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6CD78E">
      <w:pPr>
        <w:jc w:val="center"/>
        <w:rPr>
          <w:rFonts w:hint="eastAsia" w:ascii="黑体" w:hAnsi="黑体" w:eastAsia="黑体" w:cs="黑体"/>
          <w:b/>
          <w:bCs/>
          <w:color w:val="auto"/>
          <w:kern w:val="0"/>
          <w:sz w:val="28"/>
          <w:szCs w:val="28"/>
          <w:highlight w:val="none"/>
          <w:lang w:val="en-US" w:eastAsia="zh-CN" w:bidi="ar-SA"/>
        </w:rPr>
      </w:pPr>
      <w:bookmarkStart w:id="0" w:name="_GoBack"/>
      <w:r>
        <w:rPr>
          <w:rFonts w:hint="eastAsia" w:ascii="黑体" w:hAnsi="黑体" w:eastAsia="黑体" w:cs="黑体"/>
          <w:b/>
          <w:bCs/>
          <w:color w:val="auto"/>
          <w:kern w:val="0"/>
          <w:sz w:val="28"/>
          <w:szCs w:val="28"/>
          <w:highlight w:val="none"/>
          <w:lang w:val="en-US" w:eastAsia="zh-CN" w:bidi="ar-SA"/>
        </w:rPr>
        <w:t>实施方案</w:t>
      </w:r>
    </w:p>
    <w:bookmarkEnd w:id="0"/>
    <w:p w14:paraId="238EFE40">
      <w:pPr>
        <w:pStyle w:val="4"/>
        <w:spacing w:line="360" w:lineRule="auto"/>
        <w:jc w:val="left"/>
        <w:rPr>
          <w:rFonts w:hint="eastAsia" w:ascii="黑体" w:hAnsi="黑体" w:eastAsia="黑体" w:cs="黑体"/>
          <w:b/>
          <w:bCs/>
          <w:color w:val="auto"/>
          <w:kern w:val="0"/>
          <w:sz w:val="28"/>
          <w:szCs w:val="28"/>
          <w:highlight w:val="none"/>
          <w:lang w:val="en-US" w:eastAsia="zh-Hans" w:bidi="ar-SA"/>
        </w:rPr>
      </w:pPr>
      <w:r>
        <w:rPr>
          <w:rFonts w:hint="eastAsia" w:ascii="黑体" w:hAnsi="黑体" w:eastAsia="黑体" w:cs="黑体"/>
          <w:b/>
          <w:bCs/>
          <w:color w:val="auto"/>
          <w:kern w:val="0"/>
          <w:sz w:val="28"/>
          <w:szCs w:val="28"/>
          <w:highlight w:val="none"/>
          <w:lang w:val="en-US" w:eastAsia="zh-Hans" w:bidi="ar-SA"/>
        </w:rPr>
        <w:t>一、评审内容</w:t>
      </w:r>
    </w:p>
    <w:p w14:paraId="1BDE0A36">
      <w:pPr>
        <w:pStyle w:val="4"/>
        <w:spacing w:line="360" w:lineRule="auto"/>
        <w:jc w:val="left"/>
        <w:rPr>
          <w:rFonts w:hint="eastAsia" w:ascii="黑体" w:hAnsi="黑体" w:eastAsia="黑体" w:cs="黑体"/>
          <w:b/>
          <w:bCs/>
          <w:color w:val="auto"/>
          <w:kern w:val="0"/>
          <w:sz w:val="28"/>
          <w:szCs w:val="28"/>
          <w:highlight w:val="none"/>
          <w:lang w:val="en-US" w:eastAsia="zh-Hans" w:bidi="ar-SA"/>
        </w:rPr>
      </w:pPr>
      <w:r>
        <w:rPr>
          <w:rFonts w:hint="eastAsia" w:ascii="黑体" w:hAnsi="黑体" w:eastAsia="黑体" w:cs="黑体"/>
          <w:b/>
          <w:bCs/>
          <w:color w:val="auto"/>
          <w:kern w:val="0"/>
          <w:sz w:val="28"/>
          <w:szCs w:val="28"/>
          <w:highlight w:val="none"/>
          <w:lang w:val="en-US" w:eastAsia="zh-Hans" w:bidi="ar-SA"/>
        </w:rPr>
        <w:t>针对本项目提供具体可行的实施方案，包括但不限于①总体实施规划方案；②具有完善备货、运输措施；③具有健全产品验收方案。</w:t>
      </w:r>
    </w:p>
    <w:p w14:paraId="05335C18">
      <w:pPr>
        <w:pStyle w:val="4"/>
        <w:spacing w:line="360" w:lineRule="auto"/>
        <w:jc w:val="left"/>
        <w:rPr>
          <w:rFonts w:hint="eastAsia" w:ascii="黑体" w:hAnsi="黑体" w:eastAsia="黑体" w:cs="黑体"/>
          <w:b/>
          <w:bCs/>
          <w:color w:val="auto"/>
          <w:kern w:val="0"/>
          <w:sz w:val="28"/>
          <w:szCs w:val="28"/>
          <w:highlight w:val="none"/>
          <w:lang w:val="en-US" w:eastAsia="zh-Hans" w:bidi="ar-SA"/>
        </w:rPr>
      </w:pPr>
      <w:r>
        <w:rPr>
          <w:rFonts w:hint="eastAsia" w:ascii="黑体" w:hAnsi="黑体" w:eastAsia="黑体" w:cs="黑体"/>
          <w:b/>
          <w:bCs/>
          <w:color w:val="auto"/>
          <w:kern w:val="0"/>
          <w:sz w:val="28"/>
          <w:szCs w:val="28"/>
          <w:highlight w:val="none"/>
          <w:lang w:val="en-US" w:eastAsia="zh-Hans" w:bidi="ar-SA"/>
        </w:rPr>
        <w:t>二、评审标准</w:t>
      </w:r>
    </w:p>
    <w:p w14:paraId="4FBA4C66">
      <w:pPr>
        <w:pStyle w:val="4"/>
        <w:spacing w:line="360" w:lineRule="auto"/>
        <w:jc w:val="left"/>
        <w:rPr>
          <w:rFonts w:hint="eastAsia" w:ascii="黑体" w:hAnsi="黑体" w:eastAsia="黑体" w:cs="黑体"/>
          <w:b/>
          <w:bCs/>
          <w:color w:val="auto"/>
          <w:kern w:val="0"/>
          <w:sz w:val="28"/>
          <w:szCs w:val="28"/>
          <w:highlight w:val="none"/>
          <w:lang w:val="en-US" w:eastAsia="zh-Hans" w:bidi="ar-SA"/>
        </w:rPr>
      </w:pPr>
      <w:r>
        <w:rPr>
          <w:rFonts w:hint="eastAsia" w:ascii="黑体" w:hAnsi="黑体" w:eastAsia="黑体" w:cs="黑体"/>
          <w:b/>
          <w:bCs/>
          <w:color w:val="auto"/>
          <w:kern w:val="0"/>
          <w:sz w:val="28"/>
          <w:szCs w:val="28"/>
          <w:highlight w:val="none"/>
          <w:lang w:val="en-US" w:eastAsia="zh-Hans" w:bidi="ar-SA"/>
        </w:rPr>
        <w:t>1、完善性：方案必须全面，对评审内容中的各项要求有详细阐述；</w:t>
      </w:r>
    </w:p>
    <w:p w14:paraId="30DC0354">
      <w:pPr>
        <w:pStyle w:val="4"/>
        <w:spacing w:line="360" w:lineRule="auto"/>
        <w:jc w:val="left"/>
        <w:rPr>
          <w:rFonts w:hint="eastAsia" w:ascii="黑体" w:hAnsi="黑体" w:eastAsia="黑体" w:cs="黑体"/>
          <w:b/>
          <w:bCs/>
          <w:color w:val="auto"/>
          <w:kern w:val="0"/>
          <w:sz w:val="28"/>
          <w:szCs w:val="28"/>
          <w:highlight w:val="none"/>
          <w:lang w:val="en-US" w:eastAsia="zh-Hans" w:bidi="ar-SA"/>
        </w:rPr>
      </w:pPr>
      <w:r>
        <w:rPr>
          <w:rFonts w:hint="eastAsia" w:ascii="黑体" w:hAnsi="黑体" w:eastAsia="黑体" w:cs="黑体"/>
          <w:b/>
          <w:bCs/>
          <w:color w:val="auto"/>
          <w:kern w:val="0"/>
          <w:sz w:val="28"/>
          <w:szCs w:val="28"/>
          <w:highlight w:val="none"/>
          <w:lang w:val="en-US" w:eastAsia="zh-Hans" w:bidi="ar-SA"/>
        </w:rPr>
        <w:t>2、可实施性：切合本项目实际情况，提出步骤清晰、合理的方案；</w:t>
      </w:r>
    </w:p>
    <w:p w14:paraId="060EAE48">
      <w:pPr>
        <w:pStyle w:val="4"/>
        <w:spacing w:line="360" w:lineRule="auto"/>
        <w:jc w:val="left"/>
        <w:rPr>
          <w:rFonts w:hint="eastAsia" w:ascii="黑体" w:hAnsi="黑体" w:eastAsia="黑体" w:cs="黑体"/>
          <w:b/>
          <w:bCs/>
          <w:color w:val="auto"/>
          <w:kern w:val="0"/>
          <w:sz w:val="28"/>
          <w:szCs w:val="28"/>
          <w:highlight w:val="none"/>
          <w:lang w:val="en-US" w:eastAsia="zh-Hans" w:bidi="ar-SA"/>
        </w:rPr>
      </w:pPr>
      <w:r>
        <w:rPr>
          <w:rFonts w:hint="eastAsia" w:ascii="黑体" w:hAnsi="黑体" w:eastAsia="黑体" w:cs="黑体"/>
          <w:b/>
          <w:bCs/>
          <w:color w:val="auto"/>
          <w:kern w:val="0"/>
          <w:sz w:val="28"/>
          <w:szCs w:val="28"/>
          <w:highlight w:val="none"/>
          <w:lang w:val="en-US" w:eastAsia="zh-Hans" w:bidi="ar-SA"/>
        </w:rPr>
        <w:t>3、针对性：方案能够紧扣项目实际情况，内容科学合理。</w:t>
      </w:r>
    </w:p>
    <w:p w14:paraId="42AF4621">
      <w:pPr>
        <w:pStyle w:val="4"/>
        <w:spacing w:line="360" w:lineRule="auto"/>
        <w:jc w:val="left"/>
        <w:rPr>
          <w:rFonts w:hint="eastAsia" w:ascii="黑体" w:hAnsi="黑体" w:eastAsia="黑体" w:cs="黑体"/>
          <w:b/>
          <w:bCs/>
          <w:color w:val="auto"/>
          <w:kern w:val="0"/>
          <w:sz w:val="28"/>
          <w:szCs w:val="28"/>
          <w:highlight w:val="none"/>
          <w:lang w:val="en-US" w:eastAsia="zh-Hans" w:bidi="ar-SA"/>
        </w:rPr>
      </w:pPr>
      <w:r>
        <w:rPr>
          <w:rFonts w:hint="eastAsia" w:ascii="黑体" w:hAnsi="黑体" w:eastAsia="黑体" w:cs="黑体"/>
          <w:b/>
          <w:bCs/>
          <w:color w:val="auto"/>
          <w:kern w:val="0"/>
          <w:sz w:val="28"/>
          <w:szCs w:val="28"/>
          <w:highlight w:val="none"/>
          <w:lang w:val="en-US" w:eastAsia="zh-Hans" w:bidi="ar-SA"/>
        </w:rPr>
        <w:t>上述3项评审内容</w:t>
      </w:r>
      <w:r>
        <w:rPr>
          <w:rFonts w:hint="eastAsia" w:ascii="黑体" w:hAnsi="黑体" w:eastAsia="黑体" w:cs="黑体"/>
          <w:b/>
          <w:bCs/>
          <w:color w:val="auto"/>
          <w:kern w:val="0"/>
          <w:sz w:val="28"/>
          <w:szCs w:val="28"/>
          <w:highlight w:val="none"/>
          <w:lang w:val="en-US" w:eastAsia="zh-CN" w:bidi="ar-SA"/>
        </w:rPr>
        <w:t>每项根据完善性、</w:t>
      </w:r>
      <w:r>
        <w:rPr>
          <w:rFonts w:hint="eastAsia" w:ascii="黑体" w:hAnsi="黑体" w:eastAsia="黑体" w:cs="黑体"/>
          <w:b/>
          <w:bCs/>
          <w:color w:val="auto"/>
          <w:kern w:val="0"/>
          <w:sz w:val="28"/>
          <w:szCs w:val="28"/>
          <w:highlight w:val="none"/>
          <w:lang w:val="en-US" w:eastAsia="zh-Hans" w:bidi="ar-SA"/>
        </w:rPr>
        <w:t>可实施性、针对性</w:t>
      </w:r>
      <w:r>
        <w:rPr>
          <w:rFonts w:hint="eastAsia" w:ascii="黑体" w:hAnsi="黑体" w:eastAsia="黑体" w:cs="黑体"/>
          <w:b/>
          <w:bCs/>
          <w:color w:val="auto"/>
          <w:kern w:val="0"/>
          <w:sz w:val="28"/>
          <w:szCs w:val="28"/>
          <w:highlight w:val="none"/>
          <w:lang w:val="en-US" w:eastAsia="zh-CN" w:bidi="ar-SA"/>
        </w:rPr>
        <w:t>进行赋分，每项</w:t>
      </w:r>
      <w:r>
        <w:rPr>
          <w:rFonts w:hint="eastAsia" w:ascii="黑体" w:hAnsi="黑体" w:eastAsia="黑体" w:cs="黑体"/>
          <w:b/>
          <w:bCs/>
          <w:color w:val="auto"/>
          <w:kern w:val="0"/>
          <w:sz w:val="28"/>
          <w:szCs w:val="28"/>
          <w:highlight w:val="none"/>
          <w:lang w:val="en-US" w:eastAsia="zh-Hans" w:bidi="ar-SA"/>
        </w:rPr>
        <w:t>评审内容</w:t>
      </w:r>
      <w:r>
        <w:rPr>
          <w:rFonts w:hint="eastAsia" w:ascii="黑体" w:hAnsi="黑体" w:eastAsia="黑体" w:cs="黑体"/>
          <w:b/>
          <w:bCs/>
          <w:color w:val="auto"/>
          <w:kern w:val="0"/>
          <w:sz w:val="28"/>
          <w:szCs w:val="28"/>
          <w:highlight w:val="none"/>
          <w:lang w:val="en-US" w:eastAsia="zh-CN" w:bidi="ar-SA"/>
        </w:rPr>
        <w:t>能够满足采购人实际需求得的</w:t>
      </w:r>
      <w:r>
        <w:rPr>
          <w:rFonts w:hint="eastAsia" w:ascii="黑体" w:hAnsi="黑体" w:eastAsia="黑体" w:cs="黑体"/>
          <w:b/>
          <w:bCs/>
          <w:color w:val="auto"/>
          <w:kern w:val="0"/>
          <w:sz w:val="28"/>
          <w:szCs w:val="28"/>
          <w:highlight w:val="none"/>
          <w:lang w:val="en-US" w:eastAsia="zh-Hans" w:bidi="ar-SA"/>
        </w:rPr>
        <w:t>得</w:t>
      </w:r>
      <w:r>
        <w:rPr>
          <w:rFonts w:hint="eastAsia" w:ascii="黑体" w:hAnsi="黑体" w:eastAsia="黑体" w:cs="黑体"/>
          <w:b/>
          <w:bCs/>
          <w:color w:val="auto"/>
          <w:kern w:val="0"/>
          <w:sz w:val="28"/>
          <w:szCs w:val="28"/>
          <w:highlight w:val="none"/>
          <w:lang w:val="en-US" w:eastAsia="zh-CN" w:bidi="ar-SA"/>
        </w:rPr>
        <w:t>1.1-2</w:t>
      </w:r>
      <w:r>
        <w:rPr>
          <w:rFonts w:hint="eastAsia" w:ascii="黑体" w:hAnsi="黑体" w:eastAsia="黑体" w:cs="黑体"/>
          <w:b/>
          <w:bCs/>
          <w:color w:val="auto"/>
          <w:kern w:val="0"/>
          <w:sz w:val="28"/>
          <w:szCs w:val="28"/>
          <w:highlight w:val="none"/>
          <w:lang w:val="en-US" w:eastAsia="zh-Hans" w:bidi="ar-SA"/>
        </w:rPr>
        <w:t>分，每</w:t>
      </w:r>
      <w:r>
        <w:rPr>
          <w:rFonts w:hint="eastAsia" w:ascii="黑体" w:hAnsi="黑体" w:eastAsia="黑体" w:cs="黑体"/>
          <w:b/>
          <w:bCs/>
          <w:color w:val="auto"/>
          <w:kern w:val="0"/>
          <w:sz w:val="28"/>
          <w:szCs w:val="28"/>
          <w:highlight w:val="none"/>
          <w:lang w:val="en-US" w:eastAsia="zh-CN" w:bidi="ar-SA"/>
        </w:rPr>
        <w:t>项</w:t>
      </w:r>
      <w:r>
        <w:rPr>
          <w:rFonts w:hint="eastAsia" w:ascii="黑体" w:hAnsi="黑体" w:eastAsia="黑体" w:cs="黑体"/>
          <w:b/>
          <w:bCs/>
          <w:color w:val="auto"/>
          <w:kern w:val="0"/>
          <w:sz w:val="28"/>
          <w:szCs w:val="28"/>
          <w:highlight w:val="none"/>
          <w:lang w:val="en-US" w:eastAsia="zh-Hans" w:bidi="ar-SA"/>
        </w:rPr>
        <w:t>评审内容</w:t>
      </w:r>
      <w:r>
        <w:rPr>
          <w:rFonts w:hint="eastAsia" w:ascii="黑体" w:hAnsi="黑体" w:eastAsia="黑体" w:cs="黑体"/>
          <w:b/>
          <w:bCs/>
          <w:color w:val="auto"/>
          <w:kern w:val="0"/>
          <w:sz w:val="28"/>
          <w:szCs w:val="28"/>
          <w:highlight w:val="none"/>
          <w:lang w:val="en-US" w:eastAsia="zh-CN" w:bidi="ar-SA"/>
        </w:rPr>
        <w:t>存在缺失的得0.1-1分</w:t>
      </w:r>
      <w:r>
        <w:rPr>
          <w:rFonts w:hint="eastAsia" w:ascii="黑体" w:hAnsi="黑体" w:eastAsia="黑体" w:cs="黑体"/>
          <w:b/>
          <w:bCs/>
          <w:color w:val="auto"/>
          <w:kern w:val="0"/>
          <w:sz w:val="28"/>
          <w:szCs w:val="28"/>
          <w:highlight w:val="none"/>
          <w:lang w:val="en-US" w:eastAsia="zh-Hans" w:bidi="ar-SA"/>
        </w:rPr>
        <w:t>，</w:t>
      </w:r>
      <w:r>
        <w:rPr>
          <w:rFonts w:hint="eastAsia" w:ascii="黑体" w:hAnsi="黑体" w:eastAsia="黑体" w:cs="黑体"/>
          <w:b/>
          <w:bCs/>
          <w:color w:val="auto"/>
          <w:kern w:val="0"/>
          <w:sz w:val="28"/>
          <w:szCs w:val="28"/>
          <w:highlight w:val="none"/>
          <w:lang w:val="en-US" w:eastAsia="zh-CN" w:bidi="ar-SA"/>
        </w:rPr>
        <w:t>每项</w:t>
      </w:r>
      <w:r>
        <w:rPr>
          <w:rFonts w:hint="eastAsia" w:ascii="黑体" w:hAnsi="黑体" w:eastAsia="黑体" w:cs="黑体"/>
          <w:b/>
          <w:bCs/>
          <w:color w:val="auto"/>
          <w:kern w:val="0"/>
          <w:sz w:val="28"/>
          <w:szCs w:val="28"/>
          <w:highlight w:val="none"/>
          <w:lang w:val="en-US" w:eastAsia="zh-Hans" w:bidi="ar-SA"/>
        </w:rPr>
        <w:t>评审内容</w:t>
      </w:r>
      <w:r>
        <w:rPr>
          <w:rFonts w:hint="eastAsia" w:ascii="黑体" w:hAnsi="黑体" w:eastAsia="黑体" w:cs="黑体"/>
          <w:b/>
          <w:bCs/>
          <w:color w:val="auto"/>
          <w:kern w:val="0"/>
          <w:sz w:val="28"/>
          <w:szCs w:val="28"/>
          <w:highlight w:val="none"/>
          <w:lang w:val="en-US" w:eastAsia="zh-CN" w:bidi="ar-SA"/>
        </w:rPr>
        <w:t>未提供不得分</w:t>
      </w:r>
      <w:r>
        <w:rPr>
          <w:rFonts w:hint="eastAsia" w:ascii="黑体" w:hAnsi="黑体" w:eastAsia="黑体" w:cs="黑体"/>
          <w:b/>
          <w:bCs/>
          <w:color w:val="auto"/>
          <w:kern w:val="0"/>
          <w:sz w:val="28"/>
          <w:szCs w:val="28"/>
          <w:highlight w:val="none"/>
          <w:lang w:val="en-US" w:eastAsia="zh-Hans" w:bidi="ar-SA"/>
        </w:rPr>
        <w:t>。</w:t>
      </w:r>
    </w:p>
    <w:p w14:paraId="20897A50">
      <w:pPr>
        <w:jc w:val="both"/>
        <w:rPr>
          <w:rFonts w:hint="eastAsia" w:ascii="黑体" w:hAnsi="黑体" w:eastAsia="黑体" w:cs="黑体"/>
          <w:b/>
          <w:bCs/>
          <w:color w:val="auto"/>
          <w:kern w:val="0"/>
          <w:sz w:val="28"/>
          <w:szCs w:val="28"/>
          <w:highlight w:val="none"/>
          <w:lang w:val="en-US" w:eastAsia="zh-Hans" w:bidi="ar-SA"/>
        </w:rPr>
      </w:pPr>
      <w:r>
        <w:rPr>
          <w:rFonts w:hint="eastAsia" w:ascii="黑体" w:hAnsi="黑体" w:eastAsia="黑体" w:cs="黑体"/>
          <w:b/>
          <w:bCs/>
          <w:color w:val="auto"/>
          <w:kern w:val="0"/>
          <w:sz w:val="28"/>
          <w:szCs w:val="28"/>
          <w:highlight w:val="none"/>
          <w:lang w:val="en-US" w:eastAsia="zh-Hans" w:bidi="ar-SA"/>
        </w:rPr>
        <w:t>说明：</w:t>
      </w:r>
      <w:r>
        <w:rPr>
          <w:rFonts w:hint="eastAsia" w:ascii="黑体" w:hAnsi="黑体" w:eastAsia="黑体" w:cs="黑体"/>
          <w:b/>
          <w:bCs/>
          <w:color w:val="auto"/>
          <w:kern w:val="0"/>
          <w:sz w:val="28"/>
          <w:szCs w:val="28"/>
          <w:highlight w:val="none"/>
          <w:lang w:val="en-US" w:eastAsia="zh-CN" w:bidi="ar-SA"/>
        </w:rPr>
        <w:t>缺失</w:t>
      </w:r>
      <w:r>
        <w:rPr>
          <w:rFonts w:hint="eastAsia" w:ascii="黑体" w:hAnsi="黑体" w:eastAsia="黑体" w:cs="黑体"/>
          <w:b/>
          <w:bCs/>
          <w:color w:val="auto"/>
          <w:kern w:val="0"/>
          <w:sz w:val="28"/>
          <w:szCs w:val="28"/>
          <w:highlight w:val="none"/>
          <w:lang w:val="en-US" w:eastAsia="zh-Hans" w:bidi="ar-SA"/>
        </w:rPr>
        <w:t>是指内容不合理、虽有内容但不完善、内容表述前后不一致、套用其他项目方案或与项目需求不匹配及其他不利于项目实施的等任意一种情形。</w:t>
      </w:r>
    </w:p>
    <w:p w14:paraId="5CD7D474">
      <w:pPr>
        <w:jc w:val="both"/>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ED10E2"/>
    <w:rsid w:val="22914245"/>
    <w:rsid w:val="43395FD9"/>
    <w:rsid w:val="45177768"/>
    <w:rsid w:val="4D9258D3"/>
    <w:rsid w:val="71D92FD5"/>
    <w:rsid w:val="73ED10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2025-08-18T09:50:00Z</dcterms:created>
  <dc:creator>秋落</dc:creator>
  <cp:lastModifiedBy>秋落</cp:lastModifiedBy>
  <dcterms:modified xsi:type="dcterms:W3CDTF">2025-08-18T09:54:52Z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57906DB76DB446FE9843807F15CCAC3B_13</vt:lpwstr>
  </property>
  <property fmtid="{D5CDD505-2E9C-101B-9397-08002B2CF9AE}" pid="4" name="KSOTemplateDocerSaveRecord">
    <vt:lpwstr>eyJoZGlkIjoiZjM2ZDIxZmI4MGVlZmE3OWFjMzEzMTM3ZGU0MTI2MzEiLCJ1c2VySWQiOiIxMzQwNDEyOTI3In0=</vt:lpwstr>
  </property>
</Properties>
</file>