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2123E7">
      <w:pPr>
        <w:keepNext w:val="0"/>
        <w:keepLines w:val="0"/>
        <w:widowControl/>
        <w:suppressLineNumbers w:val="0"/>
        <w:jc w:val="center"/>
        <w:textAlignment w:val="center"/>
        <w:rPr>
          <w:rFonts w:hint="default" w:ascii="宋体" w:hAnsi="宋体" w:eastAsia="宋体" w:cs="宋体"/>
          <w:b/>
          <w:bCs/>
          <w:i w:val="0"/>
          <w:iCs w:val="0"/>
          <w:color w:val="000000"/>
          <w:kern w:val="0"/>
          <w:sz w:val="28"/>
          <w:szCs w:val="28"/>
          <w:u w:val="none"/>
          <w:lang w:val="en-US" w:eastAsia="zh-CN" w:bidi="ar"/>
          <w14:ligatures w14:val="standardContextual"/>
        </w:rPr>
      </w:pPr>
      <w:r>
        <w:rPr>
          <w:rFonts w:hint="eastAsia" w:ascii="宋体" w:hAnsi="宋体" w:cs="宋体"/>
          <w:b/>
          <w:bCs/>
          <w:i w:val="0"/>
          <w:iCs w:val="0"/>
          <w:color w:val="000000"/>
          <w:kern w:val="0"/>
          <w:sz w:val="28"/>
          <w:szCs w:val="28"/>
          <w:u w:val="none"/>
          <w:lang w:val="en-US" w:eastAsia="zh-CN" w:bidi="ar"/>
          <w14:ligatures w14:val="standardContextual"/>
        </w:rPr>
        <w:t>片区调度平台升级改造-清单</w:t>
      </w:r>
    </w:p>
    <w:tbl>
      <w:tblPr>
        <w:tblStyle w:val="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70"/>
        <w:gridCol w:w="549"/>
        <w:gridCol w:w="4054"/>
        <w:gridCol w:w="470"/>
        <w:gridCol w:w="705"/>
        <w:gridCol w:w="908"/>
        <w:gridCol w:w="908"/>
        <w:gridCol w:w="453"/>
      </w:tblGrid>
      <w:tr w14:paraId="46499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5D58C10F">
            <w:pPr>
              <w:adjustRightInd w:val="0"/>
              <w:snapToGrid w:val="0"/>
              <w:spacing w:before="0" w:beforeAutospacing="0" w:after="0" w:afterAutospacing="0" w:line="360" w:lineRule="auto"/>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序号</w:t>
            </w:r>
          </w:p>
        </w:tc>
        <w:tc>
          <w:tcPr>
            <w:tcW w:w="322" w:type="pct"/>
            <w:shd w:val="clear" w:color="auto" w:fill="FFFFFF"/>
            <w:vAlign w:val="center"/>
          </w:tcPr>
          <w:p w14:paraId="59B35C2F">
            <w:pPr>
              <w:adjustRightInd w:val="0"/>
              <w:snapToGrid w:val="0"/>
              <w:spacing w:before="0" w:beforeAutospacing="0" w:after="0" w:afterAutospacing="0" w:line="360" w:lineRule="auto"/>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名称</w:t>
            </w:r>
          </w:p>
        </w:tc>
        <w:tc>
          <w:tcPr>
            <w:tcW w:w="2379" w:type="pct"/>
            <w:shd w:val="clear" w:color="auto" w:fill="FFFFFF"/>
            <w:vAlign w:val="center"/>
          </w:tcPr>
          <w:p w14:paraId="5F674A80">
            <w:pPr>
              <w:adjustRightInd w:val="0"/>
              <w:snapToGrid w:val="0"/>
              <w:spacing w:before="0" w:beforeAutospacing="0" w:after="0" w:afterAutospacing="0" w:line="360" w:lineRule="auto"/>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规格参数</w:t>
            </w:r>
          </w:p>
        </w:tc>
        <w:tc>
          <w:tcPr>
            <w:tcW w:w="276" w:type="pct"/>
            <w:shd w:val="clear" w:color="auto" w:fill="FFFFFF"/>
            <w:vAlign w:val="center"/>
          </w:tcPr>
          <w:p w14:paraId="21A651D7">
            <w:pPr>
              <w:adjustRightInd w:val="0"/>
              <w:snapToGrid w:val="0"/>
              <w:spacing w:before="0" w:beforeAutospacing="0" w:after="0" w:afterAutospacing="0" w:line="360" w:lineRule="auto"/>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单位</w:t>
            </w:r>
          </w:p>
        </w:tc>
        <w:tc>
          <w:tcPr>
            <w:tcW w:w="413" w:type="pct"/>
            <w:shd w:val="clear" w:color="auto" w:fill="FFFFFF"/>
            <w:vAlign w:val="center"/>
          </w:tcPr>
          <w:p w14:paraId="3657960D">
            <w:pPr>
              <w:adjustRightInd w:val="0"/>
              <w:snapToGrid w:val="0"/>
              <w:spacing w:before="0" w:beforeAutospacing="0" w:after="0" w:afterAutospacing="0" w:line="360" w:lineRule="auto"/>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数量</w:t>
            </w:r>
          </w:p>
        </w:tc>
        <w:tc>
          <w:tcPr>
            <w:tcW w:w="533" w:type="pct"/>
            <w:shd w:val="clear" w:color="auto" w:fill="FFFFFF"/>
            <w:vAlign w:val="center"/>
          </w:tcPr>
          <w:p w14:paraId="30877A45">
            <w:pPr>
              <w:adjustRightInd w:val="0"/>
              <w:snapToGrid w:val="0"/>
              <w:spacing w:before="0" w:beforeAutospacing="0" w:after="0" w:afterAutospacing="0" w:line="360" w:lineRule="auto"/>
              <w:jc w:val="center"/>
              <w:rPr>
                <w:rFonts w:hint="eastAsia" w:ascii="宋体" w:hAnsi="宋体" w:eastAsia="宋体" w:cs="宋体"/>
                <w:color w:val="auto"/>
                <w:kern w:val="0"/>
                <w:sz w:val="22"/>
                <w:szCs w:val="22"/>
                <w:highlight w:val="none"/>
                <w:lang w:val="en-US" w:eastAsia="zh-CN"/>
              </w:rPr>
            </w:pPr>
            <w:r>
              <w:rPr>
                <w:rFonts w:hint="eastAsia" w:ascii="宋体" w:hAnsi="宋体" w:cs="宋体"/>
                <w:color w:val="auto"/>
                <w:kern w:val="0"/>
                <w:sz w:val="22"/>
                <w:szCs w:val="22"/>
                <w:highlight w:val="none"/>
                <w:lang w:val="en-US" w:eastAsia="zh-CN"/>
              </w:rPr>
              <w:t>单价（元）</w:t>
            </w:r>
          </w:p>
        </w:tc>
        <w:tc>
          <w:tcPr>
            <w:tcW w:w="533" w:type="pct"/>
            <w:shd w:val="clear" w:color="auto" w:fill="FFFFFF"/>
            <w:vAlign w:val="center"/>
          </w:tcPr>
          <w:p w14:paraId="61B41060">
            <w:pPr>
              <w:adjustRightInd w:val="0"/>
              <w:snapToGrid w:val="0"/>
              <w:spacing w:before="0" w:beforeAutospacing="0" w:after="0" w:afterAutospacing="0" w:line="360" w:lineRule="auto"/>
              <w:jc w:val="center"/>
              <w:rPr>
                <w:rFonts w:hint="default" w:ascii="宋体" w:hAnsi="宋体" w:eastAsia="宋体" w:cs="宋体"/>
                <w:color w:val="auto"/>
                <w:kern w:val="0"/>
                <w:sz w:val="22"/>
                <w:szCs w:val="22"/>
                <w:highlight w:val="none"/>
                <w:lang w:val="en-US" w:eastAsia="zh-CN"/>
              </w:rPr>
            </w:pPr>
            <w:r>
              <w:rPr>
                <w:rFonts w:hint="eastAsia" w:ascii="宋体" w:hAnsi="宋体" w:cs="宋体"/>
                <w:color w:val="auto"/>
                <w:kern w:val="0"/>
                <w:sz w:val="22"/>
                <w:szCs w:val="22"/>
                <w:highlight w:val="none"/>
                <w:lang w:val="en-US" w:eastAsia="zh-CN"/>
              </w:rPr>
              <w:t>合计（元）</w:t>
            </w:r>
          </w:p>
        </w:tc>
        <w:tc>
          <w:tcPr>
            <w:tcW w:w="265" w:type="pct"/>
            <w:shd w:val="clear" w:color="auto" w:fill="FFFFFF"/>
            <w:vAlign w:val="center"/>
          </w:tcPr>
          <w:p w14:paraId="67B458B3">
            <w:pPr>
              <w:adjustRightInd w:val="0"/>
              <w:snapToGrid w:val="0"/>
              <w:spacing w:before="0" w:beforeAutospacing="0" w:after="0" w:afterAutospacing="0" w:line="360" w:lineRule="auto"/>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备注</w:t>
            </w:r>
          </w:p>
        </w:tc>
      </w:tr>
      <w:tr w14:paraId="66C16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76" w:type="pct"/>
            <w:shd w:val="clear" w:color="auto" w:fill="FFFFFF"/>
            <w:vAlign w:val="center"/>
          </w:tcPr>
          <w:p w14:paraId="7DBB725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322" w:type="pct"/>
            <w:shd w:val="clear" w:color="auto" w:fill="FFFFFF"/>
            <w:vAlign w:val="center"/>
          </w:tcPr>
          <w:p w14:paraId="700B57B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云台摄像机</w:t>
            </w:r>
          </w:p>
        </w:tc>
        <w:tc>
          <w:tcPr>
            <w:tcW w:w="2379" w:type="pct"/>
            <w:shd w:val="clear" w:color="auto" w:fill="FFFFFF"/>
            <w:vAlign w:val="center"/>
          </w:tcPr>
          <w:p w14:paraId="09FFD7F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1.▲摄像机靶面尺寸不小于1/1.8英寸。（以公安部检验报告为准）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2.▲内置GPU芯片。（以公安部检验报告为准）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2.摄像机内置镜头，支持60倍光学变倍，最大焦距不低于330mm。</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4.视频输出支持2560×144</w:t>
            </w:r>
            <w:bookmarkStart w:id="0" w:name="_GoBack"/>
            <w:bookmarkEnd w:id="0"/>
            <w:r>
              <w:rPr>
                <w:rFonts w:hint="eastAsia" w:ascii="宋体" w:hAnsi="宋体" w:eastAsia="宋体" w:cs="宋体"/>
                <w:color w:val="auto"/>
                <w:kern w:val="0"/>
                <w:sz w:val="24"/>
                <w:szCs w:val="24"/>
                <w:highlight w:val="none"/>
                <w:lang w:val="en-US" w:eastAsia="zh-CN"/>
              </w:rPr>
              <w:t>0@25fps，分辨力不小于1400TVL。</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5.▲支持最低照度可达彩色0.005 lx，黑白0.001 lx。（以公安部检验报告为准）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6.▲开启激光补光灯，可识别距设备2000m处的人体轮廓。（以公安部检验报告为准）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7.▲信噪比不小于68dB，照度适应范围不小于140dB。（以公安部检验报告为准）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8.在丢包率设置为50％的网络情况下，可正常显示画面。支持水平手控速度不小于120°/S，垂直手控速度不小于50°/s。水平旋转范围为360°连续旋转，垂直旋转范围为-90°~40°。</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9.支持300个预置位，可按照所设置的预置位完成不小于8条巡航路径，每条巡航路径可设置不小于32个预置点。</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10.支持7路报警输入接口，2路报警输出接口，支持1路音频输入和输出接口，最大支持256GB的SD卡。</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11.设备可在实时码流上图像化显示当前设备所在位置的可视角度和距离、安装位置、镜头指向方位</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12.设备支持静止10s后可自动锁定，此时功耗不大于22W。</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13.具备较好的防护性能环境适应性，支持IP67，工作温度范围可达-40℃-70℃。</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14.具备较好的电源适应性，电压在AC24V±50%范围内变化时，设备可正常工作。</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15.支持3D定位功能，通过客户端/IE浏览器可实现点击跟踪和放大</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16.支持巡航扫描、花样扫描等多种扫描方式</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17.水平方向360°连续旋转，垂直方向+40°～-90°旋转</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18.支持守望功能，预置点/花样扫描/巡航扫描可在空闲状态停留指定时间后自动调用</w:t>
            </w:r>
          </w:p>
        </w:tc>
        <w:tc>
          <w:tcPr>
            <w:tcW w:w="276" w:type="pct"/>
            <w:shd w:val="clear" w:color="auto" w:fill="FFFFFF"/>
            <w:vAlign w:val="center"/>
          </w:tcPr>
          <w:p w14:paraId="44AB08C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13" w:type="pct"/>
            <w:shd w:val="clear" w:color="auto" w:fill="FFFFFF"/>
            <w:vAlign w:val="center"/>
          </w:tcPr>
          <w:p w14:paraId="065B0DD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533" w:type="pct"/>
            <w:shd w:val="clear" w:color="auto" w:fill="FFFFFF"/>
            <w:vAlign w:val="center"/>
          </w:tcPr>
          <w:p w14:paraId="3169AAB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54FA06D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56428B9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2C619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7048486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322" w:type="pct"/>
            <w:shd w:val="clear" w:color="auto" w:fill="FFFFFF"/>
            <w:vAlign w:val="center"/>
          </w:tcPr>
          <w:p w14:paraId="67086F0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智能球型摄像机</w:t>
            </w:r>
          </w:p>
        </w:tc>
        <w:tc>
          <w:tcPr>
            <w:tcW w:w="2379" w:type="pct"/>
            <w:shd w:val="clear" w:color="auto" w:fill="FFFFFF"/>
            <w:vAlign w:val="center"/>
          </w:tcPr>
          <w:p w14:paraId="058BD6C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1.视频分辨率与帧率不小于2560×1440、25帧/秒</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2.摄像机靶面尺寸不小于1/1.8英寸</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3.内置GPU芯片</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4.▲摄像机内置两个图像传感器，可分别输出黑白视频图像和彩色视频图像，并可对这两路视频图像进行融合输出（以公安部检验报告为准）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5.摄像机内置镜头，支持不小于25倍光学变倍，镜头最大焦距不小于150mm</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6.最低照度可达彩色0.0002 lx，黑白0.0001 lx</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7.设备支持水平旋转范围为360°连续旋转，垂直旋转范围为-20°~90°</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8.▲设备smart事件上报的抓图中支持叠加规则区域和目标框：可配置报警抓图叠加目标信息及规则信息，支持开启及关闭。支持设置预览画面是否叠加显示规则区域框及告警提示信息（以公安部检验报告为准）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9.▲设备支持可从诊断信息中导出云台控制历史记录，包括：手动键控PTZ、3D定位、手动调用预置点、手动调用花扫、手动调用巡航（以公安部检验报告为准）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10.▲设备在近光灯、中光灯开启后，在变焦过程中红外光斑形状为矩形，长宽比为16:9（以公安部检验报告为准）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11.设备红外光利用率不小于80%，在IE浏览器下，可通过手机扫描预览界面上的二维码获取设备资料</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12.设备可对监控范围内出现的行人、机动车、非机动车进行检测和抓拍，并在IE浏览器上显示行人、机动车、非机动车属性</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13.▲设备可对监控画面中不小于30个人脸进行检测、跟踪和抓拍（以公安部检验报告为准）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14.▲开启混合目标检测模式后，可同时对行人、非机动车、机动车进行分类计数；可支持人脸与人体、车牌与车辆的关联显示（以公安部检验报告为准）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15.支持对镜头前玻璃进行加热，去除玻璃上的冰状和水附着物</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16.可通过内置电子罗盘在监视画面上叠加设备镜头当前指向方位和角度</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红外距离不小于200米</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17.支持7路报警输入接口，2路报警输出接口，支持1路音频输入和输出接口</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18.支持雨刷功能</w:t>
            </w:r>
          </w:p>
        </w:tc>
        <w:tc>
          <w:tcPr>
            <w:tcW w:w="276" w:type="pct"/>
            <w:shd w:val="clear" w:color="auto" w:fill="FFFFFF"/>
            <w:vAlign w:val="center"/>
          </w:tcPr>
          <w:p w14:paraId="59D83AB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个</w:t>
            </w:r>
          </w:p>
        </w:tc>
        <w:tc>
          <w:tcPr>
            <w:tcW w:w="413" w:type="pct"/>
            <w:shd w:val="clear" w:color="auto" w:fill="FFFFFF"/>
            <w:vAlign w:val="center"/>
          </w:tcPr>
          <w:p w14:paraId="64F60BE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24</w:t>
            </w:r>
          </w:p>
        </w:tc>
        <w:tc>
          <w:tcPr>
            <w:tcW w:w="533" w:type="pct"/>
            <w:shd w:val="clear" w:color="auto" w:fill="FFFFFF"/>
            <w:vAlign w:val="center"/>
          </w:tcPr>
          <w:p w14:paraId="19593D0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7187FBC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7EE99FE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9E13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69DA9E4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322" w:type="pct"/>
            <w:shd w:val="clear" w:color="auto" w:fill="FFFFFF"/>
            <w:vAlign w:val="center"/>
          </w:tcPr>
          <w:p w14:paraId="67E040D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球机支架</w:t>
            </w:r>
          </w:p>
        </w:tc>
        <w:tc>
          <w:tcPr>
            <w:tcW w:w="2379" w:type="pct"/>
            <w:shd w:val="clear" w:color="auto" w:fill="FFFFFF"/>
            <w:vAlign w:val="center"/>
          </w:tcPr>
          <w:p w14:paraId="4C45864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原厂支架</w:t>
            </w:r>
          </w:p>
        </w:tc>
        <w:tc>
          <w:tcPr>
            <w:tcW w:w="276" w:type="pct"/>
            <w:shd w:val="clear" w:color="auto" w:fill="FFFFFF"/>
            <w:vAlign w:val="center"/>
          </w:tcPr>
          <w:p w14:paraId="2FBC5B1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个</w:t>
            </w:r>
          </w:p>
        </w:tc>
        <w:tc>
          <w:tcPr>
            <w:tcW w:w="413" w:type="pct"/>
            <w:shd w:val="clear" w:color="auto" w:fill="FFFFFF"/>
            <w:vAlign w:val="center"/>
          </w:tcPr>
          <w:p w14:paraId="0AD5A8B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24</w:t>
            </w:r>
          </w:p>
        </w:tc>
        <w:tc>
          <w:tcPr>
            <w:tcW w:w="533" w:type="pct"/>
            <w:shd w:val="clear" w:color="auto" w:fill="FFFFFF"/>
            <w:vAlign w:val="center"/>
          </w:tcPr>
          <w:p w14:paraId="1C5362C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50418CE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0B25120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6D7C0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71634FC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w:t>
            </w:r>
          </w:p>
        </w:tc>
        <w:tc>
          <w:tcPr>
            <w:tcW w:w="322" w:type="pct"/>
            <w:shd w:val="clear" w:color="auto" w:fill="FFFFFF"/>
            <w:vAlign w:val="center"/>
          </w:tcPr>
          <w:p w14:paraId="3743251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监控立杆</w:t>
            </w:r>
          </w:p>
        </w:tc>
        <w:tc>
          <w:tcPr>
            <w:tcW w:w="2379" w:type="pct"/>
            <w:shd w:val="clear" w:color="auto" w:fill="FFFFFF"/>
            <w:vAlign w:val="center"/>
          </w:tcPr>
          <w:p w14:paraId="474CBBB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H=6、L=3</w:t>
            </w:r>
          </w:p>
        </w:tc>
        <w:tc>
          <w:tcPr>
            <w:tcW w:w="276" w:type="pct"/>
            <w:shd w:val="clear" w:color="auto" w:fill="FFFFFF"/>
            <w:vAlign w:val="center"/>
          </w:tcPr>
          <w:p w14:paraId="667CD56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13" w:type="pct"/>
            <w:shd w:val="clear" w:color="auto" w:fill="FFFFFF"/>
            <w:vAlign w:val="center"/>
          </w:tcPr>
          <w:p w14:paraId="007794F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11</w:t>
            </w:r>
          </w:p>
        </w:tc>
        <w:tc>
          <w:tcPr>
            <w:tcW w:w="533" w:type="pct"/>
            <w:shd w:val="clear" w:color="auto" w:fill="FFFFFF"/>
            <w:vAlign w:val="center"/>
          </w:tcPr>
          <w:p w14:paraId="613CAD0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424AD12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7614B32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7B20F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44BCC2B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w:t>
            </w:r>
          </w:p>
        </w:tc>
        <w:tc>
          <w:tcPr>
            <w:tcW w:w="322" w:type="pct"/>
            <w:shd w:val="clear" w:color="auto" w:fill="FFFFFF"/>
            <w:vAlign w:val="center"/>
          </w:tcPr>
          <w:p w14:paraId="15EE301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定制横臂</w:t>
            </w:r>
          </w:p>
        </w:tc>
        <w:tc>
          <w:tcPr>
            <w:tcW w:w="2379" w:type="pct"/>
            <w:shd w:val="clear" w:color="auto" w:fill="FFFFFF"/>
            <w:vAlign w:val="center"/>
          </w:tcPr>
          <w:p w14:paraId="6194060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2-3M(含抱箍和所需所有配件）</w:t>
            </w:r>
          </w:p>
        </w:tc>
        <w:tc>
          <w:tcPr>
            <w:tcW w:w="276" w:type="pct"/>
            <w:shd w:val="clear" w:color="auto" w:fill="FFFFFF"/>
            <w:vAlign w:val="center"/>
          </w:tcPr>
          <w:p w14:paraId="2034BCA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13" w:type="pct"/>
            <w:shd w:val="clear" w:color="auto" w:fill="FFFFFF"/>
            <w:vAlign w:val="center"/>
          </w:tcPr>
          <w:p w14:paraId="0A17ADD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12</w:t>
            </w:r>
          </w:p>
        </w:tc>
        <w:tc>
          <w:tcPr>
            <w:tcW w:w="533" w:type="pct"/>
            <w:shd w:val="clear" w:color="auto" w:fill="FFFFFF"/>
            <w:vAlign w:val="center"/>
          </w:tcPr>
          <w:p w14:paraId="4A10F28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4A8FCD3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537F547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071E3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153DBA0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w:t>
            </w:r>
          </w:p>
        </w:tc>
        <w:tc>
          <w:tcPr>
            <w:tcW w:w="322" w:type="pct"/>
            <w:shd w:val="clear" w:color="auto" w:fill="FFFFFF"/>
            <w:vAlign w:val="center"/>
          </w:tcPr>
          <w:p w14:paraId="6F31578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云台支架</w:t>
            </w:r>
          </w:p>
        </w:tc>
        <w:tc>
          <w:tcPr>
            <w:tcW w:w="2379" w:type="pct"/>
            <w:shd w:val="clear" w:color="auto" w:fill="FFFFFF"/>
            <w:vAlign w:val="center"/>
          </w:tcPr>
          <w:p w14:paraId="73C76D6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定制（铁塔云台安装支架）</w:t>
            </w:r>
          </w:p>
        </w:tc>
        <w:tc>
          <w:tcPr>
            <w:tcW w:w="276" w:type="pct"/>
            <w:shd w:val="clear" w:color="auto" w:fill="FFFFFF"/>
            <w:vAlign w:val="center"/>
          </w:tcPr>
          <w:p w14:paraId="5E20737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13" w:type="pct"/>
            <w:shd w:val="clear" w:color="auto" w:fill="FFFFFF"/>
            <w:vAlign w:val="center"/>
          </w:tcPr>
          <w:p w14:paraId="011577A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w:t>
            </w:r>
          </w:p>
        </w:tc>
        <w:tc>
          <w:tcPr>
            <w:tcW w:w="533" w:type="pct"/>
            <w:shd w:val="clear" w:color="auto" w:fill="FFFFFF"/>
            <w:vAlign w:val="center"/>
          </w:tcPr>
          <w:p w14:paraId="2A72C73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6CD14CC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7D4B945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41FA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76" w:type="pct"/>
            <w:shd w:val="clear" w:color="auto" w:fill="FFFFFF"/>
            <w:vAlign w:val="center"/>
          </w:tcPr>
          <w:p w14:paraId="5D8112B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w:t>
            </w:r>
          </w:p>
        </w:tc>
        <w:tc>
          <w:tcPr>
            <w:tcW w:w="322" w:type="pct"/>
            <w:shd w:val="clear" w:color="auto" w:fill="FFFFFF"/>
            <w:vAlign w:val="center"/>
          </w:tcPr>
          <w:p w14:paraId="529A704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风光互补供电系统</w:t>
            </w:r>
          </w:p>
        </w:tc>
        <w:tc>
          <w:tcPr>
            <w:tcW w:w="2379" w:type="pct"/>
            <w:shd w:val="clear" w:color="auto" w:fill="FFFFFF"/>
            <w:vAlign w:val="center"/>
          </w:tcPr>
          <w:p w14:paraId="78E20EF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1、水平轴风力发电机</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功率：≥300W；</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2、单晶太阳能板</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转换率：≥17%，最大功率：150W/块；</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3、风光互补控制器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蓄电池额定电压：支持12V/24V自动切换，风机输入功率：300W-600W，太阳能输入功率：400-800W，通讯方式：支持RS485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4、胶体蓄电池</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12V，200AH/块，温度范围：≥-20℃-60℃；</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5、防水地埋箱</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400AH蓄电池地埋箱,防水,防腐蚀,电池恒温；</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6、集成配电箱</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包含防雷保护系统，过压保护系统，断路保护系统，过流保护系统</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箱体规格：500*700*200mm/1.2mm</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系统电压输出：220VAC-300VA</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含整套系统电缆连接线，RVV及BVR电缆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功能特性：冷扎板户外挂杆箱，箱体内置风扇，自带散热功能</w:t>
            </w:r>
          </w:p>
        </w:tc>
        <w:tc>
          <w:tcPr>
            <w:tcW w:w="276" w:type="pct"/>
            <w:shd w:val="clear" w:color="auto" w:fill="FFFFFF"/>
            <w:vAlign w:val="center"/>
          </w:tcPr>
          <w:p w14:paraId="5756BF2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13" w:type="pct"/>
            <w:shd w:val="clear" w:color="auto" w:fill="FFFFFF"/>
            <w:vAlign w:val="center"/>
          </w:tcPr>
          <w:p w14:paraId="46E24E7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533" w:type="pct"/>
            <w:shd w:val="clear" w:color="auto" w:fill="FFFFFF"/>
            <w:vAlign w:val="center"/>
          </w:tcPr>
          <w:p w14:paraId="5E8347E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4832DBE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68484C2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04506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37B97AB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w:t>
            </w:r>
          </w:p>
        </w:tc>
        <w:tc>
          <w:tcPr>
            <w:tcW w:w="322" w:type="pct"/>
            <w:shd w:val="clear" w:color="auto" w:fill="FFFFFF"/>
            <w:vAlign w:val="center"/>
          </w:tcPr>
          <w:p w14:paraId="0337AFF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抱杆机箱</w:t>
            </w:r>
          </w:p>
        </w:tc>
        <w:tc>
          <w:tcPr>
            <w:tcW w:w="2379" w:type="pct"/>
            <w:shd w:val="clear" w:color="auto" w:fill="FFFFFF"/>
            <w:vAlign w:val="center"/>
          </w:tcPr>
          <w:p w14:paraId="21A34BA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400*300*250MM，内含空开和插板</w:t>
            </w:r>
          </w:p>
        </w:tc>
        <w:tc>
          <w:tcPr>
            <w:tcW w:w="276" w:type="pct"/>
            <w:shd w:val="clear" w:color="auto" w:fill="FFFFFF"/>
            <w:vAlign w:val="center"/>
          </w:tcPr>
          <w:p w14:paraId="5E424FA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13" w:type="pct"/>
            <w:shd w:val="clear" w:color="auto" w:fill="FFFFFF"/>
            <w:vAlign w:val="center"/>
          </w:tcPr>
          <w:p w14:paraId="614CC17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29</w:t>
            </w:r>
          </w:p>
        </w:tc>
        <w:tc>
          <w:tcPr>
            <w:tcW w:w="533" w:type="pct"/>
            <w:shd w:val="clear" w:color="auto" w:fill="FFFFFF"/>
            <w:vAlign w:val="center"/>
          </w:tcPr>
          <w:p w14:paraId="21C41B3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271F0EF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6C11AA2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52C2F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5EFC71C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w:t>
            </w:r>
          </w:p>
        </w:tc>
        <w:tc>
          <w:tcPr>
            <w:tcW w:w="322" w:type="pct"/>
            <w:shd w:val="clear" w:color="auto" w:fill="FFFFFF"/>
            <w:vAlign w:val="center"/>
          </w:tcPr>
          <w:p w14:paraId="007E9E3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交换机</w:t>
            </w:r>
          </w:p>
        </w:tc>
        <w:tc>
          <w:tcPr>
            <w:tcW w:w="2379" w:type="pct"/>
            <w:shd w:val="clear" w:color="auto" w:fill="FFFFFF"/>
            <w:vAlign w:val="center"/>
          </w:tcPr>
          <w:p w14:paraId="13338CB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1、交换容量≥598Gbps，包转发率≥162Mpps，整机功耗≤45W。</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2、端口类型≥24个10/100/1000Base-T电口，≥4个1000Base-X SFP+光口，≥1个Console口。</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3、支持环境工作温度-5~45℃，工作相对湿度5～95%RH，无冷凝。</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4、支持802.3x流量控制(全双工)，支持未知单播/多播/广播抑制。</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5、支持端口镜像和第三方具有CNAS标志的检测报告。</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6、支持流镜像、远程镜像，支持 SPAN/RSPAN 镜像和多个镜像观察端口，支持Loopback-detection端口环回检测。</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7、支持智能弹性架构的堆叠，持集群或堆叠多虚一技术，实现单一界面管理多台设备，堆叠台数≥9台。</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8、支持MAC地址学习数目限制，MAC地址深度最深≥32K或第三方具有CNAS标志的检测报告。</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9、具有具有CNAS标志的检测报告复印件</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10、具有工信部电信设备进网许可证证书复印件</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11、具有中国质量认证中心的中国节能证书，并且具有复印件。</w:t>
            </w:r>
          </w:p>
        </w:tc>
        <w:tc>
          <w:tcPr>
            <w:tcW w:w="276" w:type="pct"/>
            <w:shd w:val="clear" w:color="auto" w:fill="FFFFFF"/>
            <w:vAlign w:val="center"/>
          </w:tcPr>
          <w:p w14:paraId="0FF01D2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13" w:type="pct"/>
            <w:shd w:val="clear" w:color="auto" w:fill="FFFFFF"/>
            <w:vAlign w:val="center"/>
          </w:tcPr>
          <w:p w14:paraId="5051F64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w:t>
            </w:r>
          </w:p>
        </w:tc>
        <w:tc>
          <w:tcPr>
            <w:tcW w:w="533" w:type="pct"/>
            <w:shd w:val="clear" w:color="auto" w:fill="FFFFFF"/>
            <w:vAlign w:val="center"/>
          </w:tcPr>
          <w:p w14:paraId="7D7C9B7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200D3E2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659A015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BB1A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653C0B4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w:t>
            </w:r>
          </w:p>
        </w:tc>
        <w:tc>
          <w:tcPr>
            <w:tcW w:w="322" w:type="pct"/>
            <w:shd w:val="clear" w:color="auto" w:fill="FFFFFF"/>
            <w:vAlign w:val="center"/>
          </w:tcPr>
          <w:p w14:paraId="1EAF056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网络硬盘录像机</w:t>
            </w:r>
          </w:p>
        </w:tc>
        <w:tc>
          <w:tcPr>
            <w:tcW w:w="2379" w:type="pct"/>
            <w:shd w:val="clear" w:color="auto" w:fill="FFFFFF"/>
            <w:vAlign w:val="center"/>
          </w:tcPr>
          <w:p w14:paraId="735954E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存储接口：不少于16个SATA接口，支持硬盘热插拔，可满配16TB硬盘</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不少于32路视频接入</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▲具有2个HDMI接口、2个VGA接口、2个RJ45 千兆网络接口；2个USB2.0接口、2个USB3.0接口、1个RS232接口、1个RS485接口、1个eSata接口；具有1路音频输入接口、2路音频输出接口、16路报警输入接口、9路报警输出接口（其中第9路支持受控直流12V输出）、具有1路直流12V输出接口（12V 1A）、可内置16块SATA接口硬盘；（以公安部检测报告为准）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▲HDMI1和HDMI2支持最大单路8K（7680×4320）和1080P（1920×1080）异源输出。（以公安部检测报告为准）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▲支持4路视频流人脸识别，支持16路图片流人脸识别（以公安部检测报告为准）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支持录像目标检索功能，目标检索支持单帧模式调整目标画面，可通过鼠标滚轮调整录像画面帧序列；事件中心，切片回放、回放支持目标检索快速入口。</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支持预览时对实时视频流进行手动打标签，通过标签检索可以检索到相关的录像片段。</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▲支持周界报警过滤功能，对IPC上报的越界侦测报警和区域入侵报警进行去误报，在特定条件下，可去除由树叶、灯光、车辆、阴影以及小动物引起的误报；最大支持32路（以公安部检测报告为准）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▲支持最大接入带宽320Mbps，最大存储带宽256Mbps，最大转发带宽256Mbps（以公安部检测报告为准）</w:t>
            </w:r>
          </w:p>
        </w:tc>
        <w:tc>
          <w:tcPr>
            <w:tcW w:w="276" w:type="pct"/>
            <w:shd w:val="clear" w:color="auto" w:fill="FFFFFF"/>
            <w:vAlign w:val="center"/>
          </w:tcPr>
          <w:p w14:paraId="344F0CA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13" w:type="pct"/>
            <w:shd w:val="clear" w:color="auto" w:fill="FFFFFF"/>
            <w:vAlign w:val="center"/>
          </w:tcPr>
          <w:p w14:paraId="4349865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533" w:type="pct"/>
            <w:shd w:val="clear" w:color="auto" w:fill="FFFFFF"/>
            <w:vAlign w:val="center"/>
          </w:tcPr>
          <w:p w14:paraId="3328777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1800D76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635D725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044B6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76" w:type="pct"/>
            <w:shd w:val="clear" w:color="auto" w:fill="FFFFFF"/>
            <w:vAlign w:val="center"/>
          </w:tcPr>
          <w:p w14:paraId="4B770CE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11</w:t>
            </w:r>
          </w:p>
        </w:tc>
        <w:tc>
          <w:tcPr>
            <w:tcW w:w="322" w:type="pct"/>
            <w:shd w:val="clear" w:color="auto" w:fill="FFFFFF"/>
            <w:vAlign w:val="center"/>
          </w:tcPr>
          <w:p w14:paraId="7A82FB4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硬盘</w:t>
            </w:r>
          </w:p>
        </w:tc>
        <w:tc>
          <w:tcPr>
            <w:tcW w:w="2379" w:type="pct"/>
            <w:shd w:val="clear" w:color="auto" w:fill="FFFFFF"/>
            <w:vAlign w:val="center"/>
          </w:tcPr>
          <w:p w14:paraId="03DFFF0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接口类型：SATAII，容量：8TB，转速：7200转，缓存：64M  3.5"</w:t>
            </w:r>
          </w:p>
        </w:tc>
        <w:tc>
          <w:tcPr>
            <w:tcW w:w="276" w:type="pct"/>
            <w:shd w:val="clear" w:color="auto" w:fill="FFFFFF"/>
            <w:vAlign w:val="center"/>
          </w:tcPr>
          <w:p w14:paraId="29BC781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块</w:t>
            </w:r>
          </w:p>
        </w:tc>
        <w:tc>
          <w:tcPr>
            <w:tcW w:w="413" w:type="pct"/>
            <w:shd w:val="clear" w:color="auto" w:fill="FFFFFF"/>
            <w:vAlign w:val="center"/>
          </w:tcPr>
          <w:p w14:paraId="6782FC9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25</w:t>
            </w:r>
          </w:p>
        </w:tc>
        <w:tc>
          <w:tcPr>
            <w:tcW w:w="533" w:type="pct"/>
            <w:shd w:val="clear" w:color="auto" w:fill="FFFFFF"/>
            <w:vAlign w:val="center"/>
          </w:tcPr>
          <w:p w14:paraId="512489A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5C6D62E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73C7835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061AB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4D2C855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12</w:t>
            </w:r>
          </w:p>
        </w:tc>
        <w:tc>
          <w:tcPr>
            <w:tcW w:w="322" w:type="pct"/>
            <w:shd w:val="clear" w:color="auto" w:fill="FFFFFF"/>
            <w:vAlign w:val="center"/>
          </w:tcPr>
          <w:p w14:paraId="6CBB750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可视指挥应用平台</w:t>
            </w:r>
          </w:p>
        </w:tc>
        <w:tc>
          <w:tcPr>
            <w:tcW w:w="2379" w:type="pct"/>
            <w:shd w:val="clear" w:color="auto" w:fill="FFFFFF"/>
            <w:vAlign w:val="center"/>
          </w:tcPr>
          <w:p w14:paraId="186ED73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基于指挥一张图，结合视频监控、融合通信等能力，满足用户对重要预警信息进行指挥的需求，主要包括：</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1、支持事件信息(默认分为群体事件和其他事件)列表及详情展示；</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2、支持展示工作指引和处置策略信息，群体事件支持人员明细、预警研判信息的展示；</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3、支持人工录入突发事件信息进行快速指挥，录入内容包括件标题、事件内容、事件时间、事件地点(在地图上打点)和事件类型；</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4、针对平台中涉及的主要数据，支持多个维度的统计，方便用户掌握总体情况，为用户具有决策支撑。统计包括：警情统计、预警统计、情报线索统计、指令统计、警力统计、装备统计；</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5、平台门户：支持用户自定义快捷入口；支持支持自定义菜单内容，支持平铺及分类两种菜单展示模式；支持页面元素设置，支持上传页面logo图标、修改网站标题、设置并添加网站外部链接；</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 xml:space="preserve">6、统一认证：支持用户名密码认证方式及PKI认证方式；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 xml:space="preserve">7、权限管理：支持用户管理、部门管理、角色管理；支持设置用户权限信息；支持设置用户登录认证密码、认证方式、在线策略及登录地址绑定等；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 xml:space="preserve">8、资源目录管理：支持区域目录管理及资源管理；支持国标目录、模板导入目录、自定义目录等目录类型；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 xml:space="preserve">9、日志管理：支持操作日志、系统日志的存储和查询；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10、时间同步：支持通过NTP服务对前端摄像机、平台服务器进行时间同步。</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11、资源管理调度：支持边缘域视图展示，计算存储资源管理，智能管理调度，物联资源管理，软件资源管理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12、视频资源级联：支持从视频联网平台级联视频资源。</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13、视频取流回放：支持视频实时流的播放和录像流的回放。</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14、要求支持以中心管理服务为核心的网络拓扑结构，支持对系统中的分组、服务器、组件等统计概览、查看</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15、要求支持多色彩（红、橙、黄）展示运行告警状态，支持告警统计、概览、处理，支持告警记录查看、查询，支持告警单条、批量处理；支持系统最近7天每日告警数统计，支持评分量化系统监控指数，显示系统运行状态</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16、要求支持对系统内所有服务器进行监控，包括名称、IP地址、状态、未处理告警数、CPU使用率、内存使用率、磁盘容量、主机代理版等；支持对系统内所有组件信息进行监控，组件信息包含：组件名称、未处理告警数、所属服务器、最近操作时间、授权状态、维保期限、使用期限等</w:t>
            </w:r>
          </w:p>
        </w:tc>
        <w:tc>
          <w:tcPr>
            <w:tcW w:w="276" w:type="pct"/>
            <w:shd w:val="clear" w:color="auto" w:fill="FFFFFF"/>
            <w:vAlign w:val="center"/>
          </w:tcPr>
          <w:p w14:paraId="6D33D56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13" w:type="pct"/>
            <w:shd w:val="clear" w:color="auto" w:fill="FFFFFF"/>
            <w:vAlign w:val="center"/>
          </w:tcPr>
          <w:p w14:paraId="124BAAB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533" w:type="pct"/>
            <w:shd w:val="clear" w:color="auto" w:fill="FFFFFF"/>
            <w:vAlign w:val="center"/>
          </w:tcPr>
          <w:p w14:paraId="702C3B0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32411A0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500F171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045CC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76" w:type="pct"/>
            <w:shd w:val="clear" w:color="auto" w:fill="FFFFFF"/>
            <w:vAlign w:val="center"/>
          </w:tcPr>
          <w:p w14:paraId="6C869F9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13</w:t>
            </w:r>
          </w:p>
        </w:tc>
        <w:tc>
          <w:tcPr>
            <w:tcW w:w="322" w:type="pct"/>
            <w:shd w:val="clear" w:color="auto" w:fill="FFFFFF"/>
            <w:vAlign w:val="center"/>
          </w:tcPr>
          <w:p w14:paraId="25C0BD9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双路服务器</w:t>
            </w:r>
          </w:p>
        </w:tc>
        <w:tc>
          <w:tcPr>
            <w:tcW w:w="2379" w:type="pct"/>
            <w:shd w:val="clear" w:color="auto" w:fill="FFFFFF"/>
            <w:vAlign w:val="center"/>
          </w:tcPr>
          <w:p w14:paraId="35532C8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处理器：≥2.4GHz/12核/30MB处理器，单颗≥64个核心，最大功率350W；</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3、内存：≥ 128G DDR5内存；支持≥32个DDR5内存槽位，速率最高支持4800MT/s，支持RDIMM</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3、存储控制器：配置一块12G SAS HBA卡，支持RAID 0/1/5/10；可选基于专用槽位或标准PCIe槽位的HBA卡和阵列卡 FBWC 可选支持高达8GB缓存，支持超级电容保护</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 xml:space="preserve">4、硬盘：≥ 2块1.2T SAS 10K硬盘，最多支持≥41块硬盘，支持SAS/SATA HDD/SSD硬盘；支持≥32个NVMe U.2硬盘槽位，支持≥8个E1.S槽位，可选SATA/NVMe M.2选件,DSD模块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 xml:space="preserve">5、网络：≥ 4个千兆网口，可选基于标准PCIe槽位的网络适配器，支持1/10/25/100/200 GE网卡，智能网卡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6、扩展槽位：支持≥14个PCIe标准槽位和2个OCP 3.0板载槽位，可支持≥6个PCIe5.0和8个PCIe4.0标准槽位；</w:t>
            </w:r>
          </w:p>
          <w:p w14:paraId="4BAF05C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7、接口：标配1个后置VGA，4个USB接口（1前置，2后置，1内置）；可选1个管理串口；可选智能挂耳，支持1个前置专用管理接口， 1个前置VGA，1个前置USB接口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8、GPU支持：支持4张双宽GPU卡或14张单宽GPU卡</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 xml:space="preserve">9、光驱：支持外置光驱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 xml:space="preserve">10、管理：HDM无代理管理工具(带独立管理端口)和H3C iFIST/FIST管理软件，支持LCD可触摸智能管理模块，支持64M本地显存 可选U-Center数据中心管理平台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 xml:space="preserve">11、安全性：支持安全机箱，TCM/TPM安全模块，双因素认证；支持Intel SGX2.0技术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12、≥ 2个800W铂金电源；</w:t>
            </w:r>
          </w:p>
          <w:p w14:paraId="371694B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认证：支持CCC，UL，CE等认证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14、工作温度：5℃-45℃</w:t>
            </w:r>
          </w:p>
          <w:p w14:paraId="4EA516B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保修≥3年</w:t>
            </w:r>
          </w:p>
        </w:tc>
        <w:tc>
          <w:tcPr>
            <w:tcW w:w="276" w:type="pct"/>
            <w:shd w:val="clear" w:color="auto" w:fill="FFFFFF"/>
            <w:vAlign w:val="center"/>
          </w:tcPr>
          <w:p w14:paraId="1EF3084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13" w:type="pct"/>
            <w:shd w:val="clear" w:color="auto" w:fill="FFFFFF"/>
            <w:vAlign w:val="center"/>
          </w:tcPr>
          <w:p w14:paraId="76E216F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533" w:type="pct"/>
            <w:shd w:val="clear" w:color="auto" w:fill="FFFFFF"/>
            <w:vAlign w:val="center"/>
          </w:tcPr>
          <w:p w14:paraId="064F54E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2C6FB48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7028152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31330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5F26FEB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15</w:t>
            </w:r>
          </w:p>
        </w:tc>
        <w:tc>
          <w:tcPr>
            <w:tcW w:w="322" w:type="pct"/>
            <w:shd w:val="clear" w:color="auto" w:fill="FFFFFF"/>
            <w:vAlign w:val="center"/>
          </w:tcPr>
          <w:p w14:paraId="5C07B4C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土建安装</w:t>
            </w:r>
          </w:p>
        </w:tc>
        <w:tc>
          <w:tcPr>
            <w:tcW w:w="2379" w:type="pct"/>
            <w:shd w:val="clear" w:color="auto" w:fill="FFFFFF"/>
            <w:vAlign w:val="center"/>
          </w:tcPr>
          <w:p w14:paraId="1369A89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基础开挖、混凝土浇筑、杆件吊装、设备安装调试等</w:t>
            </w:r>
          </w:p>
        </w:tc>
        <w:tc>
          <w:tcPr>
            <w:tcW w:w="276" w:type="pct"/>
            <w:shd w:val="clear" w:color="auto" w:fill="FFFFFF"/>
            <w:vAlign w:val="center"/>
          </w:tcPr>
          <w:p w14:paraId="3D1B952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项</w:t>
            </w:r>
          </w:p>
        </w:tc>
        <w:tc>
          <w:tcPr>
            <w:tcW w:w="413" w:type="pct"/>
            <w:shd w:val="clear" w:color="auto" w:fill="FFFFFF"/>
            <w:vAlign w:val="center"/>
          </w:tcPr>
          <w:p w14:paraId="237E7D3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11</w:t>
            </w:r>
          </w:p>
        </w:tc>
        <w:tc>
          <w:tcPr>
            <w:tcW w:w="533" w:type="pct"/>
            <w:shd w:val="clear" w:color="auto" w:fill="FFFFFF"/>
            <w:vAlign w:val="center"/>
          </w:tcPr>
          <w:p w14:paraId="3C36987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6B593BB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04351B8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73A2E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2514A99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16</w:t>
            </w:r>
          </w:p>
        </w:tc>
        <w:tc>
          <w:tcPr>
            <w:tcW w:w="322" w:type="pct"/>
            <w:shd w:val="clear" w:color="auto" w:fill="FFFFFF"/>
            <w:vAlign w:val="center"/>
          </w:tcPr>
          <w:p w14:paraId="6534F35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风光互补供电系统</w:t>
            </w:r>
          </w:p>
        </w:tc>
        <w:tc>
          <w:tcPr>
            <w:tcW w:w="2379" w:type="pct"/>
            <w:shd w:val="clear" w:color="auto" w:fill="FFFFFF"/>
            <w:vAlign w:val="center"/>
          </w:tcPr>
          <w:p w14:paraId="57B9E79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基础开挖和设备安装调试等</w:t>
            </w:r>
          </w:p>
        </w:tc>
        <w:tc>
          <w:tcPr>
            <w:tcW w:w="276" w:type="pct"/>
            <w:shd w:val="clear" w:color="auto" w:fill="FFFFFF"/>
            <w:vAlign w:val="center"/>
          </w:tcPr>
          <w:p w14:paraId="6F077AE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项</w:t>
            </w:r>
          </w:p>
        </w:tc>
        <w:tc>
          <w:tcPr>
            <w:tcW w:w="413" w:type="pct"/>
            <w:shd w:val="clear" w:color="auto" w:fill="FFFFFF"/>
            <w:vAlign w:val="center"/>
          </w:tcPr>
          <w:p w14:paraId="0FB9978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533" w:type="pct"/>
            <w:shd w:val="clear" w:color="auto" w:fill="FFFFFF"/>
            <w:vAlign w:val="center"/>
          </w:tcPr>
          <w:p w14:paraId="6181FC2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6B6234D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4B4F22D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08301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58C3472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17</w:t>
            </w:r>
          </w:p>
        </w:tc>
        <w:tc>
          <w:tcPr>
            <w:tcW w:w="322" w:type="pct"/>
            <w:shd w:val="clear" w:color="auto" w:fill="FFFFFF"/>
            <w:vAlign w:val="center"/>
          </w:tcPr>
          <w:p w14:paraId="4C210AE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安装辅材</w:t>
            </w:r>
          </w:p>
        </w:tc>
        <w:tc>
          <w:tcPr>
            <w:tcW w:w="2379" w:type="pct"/>
            <w:shd w:val="clear" w:color="auto" w:fill="FFFFFF"/>
            <w:vAlign w:val="center"/>
          </w:tcPr>
          <w:p w14:paraId="046B58A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安装辅材</w:t>
            </w:r>
          </w:p>
        </w:tc>
        <w:tc>
          <w:tcPr>
            <w:tcW w:w="276" w:type="pct"/>
            <w:shd w:val="clear" w:color="auto" w:fill="FFFFFF"/>
            <w:vAlign w:val="center"/>
          </w:tcPr>
          <w:p w14:paraId="48E1E84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13" w:type="pct"/>
            <w:shd w:val="clear" w:color="auto" w:fill="FFFFFF"/>
            <w:vAlign w:val="center"/>
          </w:tcPr>
          <w:p w14:paraId="1E7A8D1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27</w:t>
            </w:r>
          </w:p>
        </w:tc>
        <w:tc>
          <w:tcPr>
            <w:tcW w:w="533" w:type="pct"/>
            <w:shd w:val="clear" w:color="auto" w:fill="FFFFFF"/>
            <w:vAlign w:val="center"/>
          </w:tcPr>
          <w:p w14:paraId="1C222E9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7DF357F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4234B90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54F0E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76" w:type="pct"/>
            <w:shd w:val="clear" w:color="auto" w:fill="FFFFFF"/>
            <w:vAlign w:val="center"/>
          </w:tcPr>
          <w:p w14:paraId="0D0D1BD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18</w:t>
            </w:r>
          </w:p>
        </w:tc>
        <w:tc>
          <w:tcPr>
            <w:tcW w:w="322" w:type="pct"/>
            <w:shd w:val="clear" w:color="auto" w:fill="FFFFFF"/>
            <w:vAlign w:val="center"/>
          </w:tcPr>
          <w:p w14:paraId="751AB86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接电</w:t>
            </w:r>
          </w:p>
        </w:tc>
        <w:tc>
          <w:tcPr>
            <w:tcW w:w="2379" w:type="pct"/>
            <w:shd w:val="clear" w:color="auto" w:fill="FFFFFF"/>
            <w:vAlign w:val="center"/>
          </w:tcPr>
          <w:p w14:paraId="263CE18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取电，接电</w:t>
            </w:r>
          </w:p>
        </w:tc>
        <w:tc>
          <w:tcPr>
            <w:tcW w:w="276" w:type="pct"/>
            <w:shd w:val="clear" w:color="auto" w:fill="FFFFFF"/>
            <w:vAlign w:val="center"/>
          </w:tcPr>
          <w:p w14:paraId="766EAAD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处</w:t>
            </w:r>
          </w:p>
        </w:tc>
        <w:tc>
          <w:tcPr>
            <w:tcW w:w="413" w:type="pct"/>
            <w:shd w:val="clear" w:color="auto" w:fill="FFFFFF"/>
            <w:vAlign w:val="center"/>
          </w:tcPr>
          <w:p w14:paraId="64E2B99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24</w:t>
            </w:r>
          </w:p>
        </w:tc>
        <w:tc>
          <w:tcPr>
            <w:tcW w:w="533" w:type="pct"/>
            <w:shd w:val="clear" w:color="auto" w:fill="FFFFFF"/>
            <w:vAlign w:val="center"/>
          </w:tcPr>
          <w:p w14:paraId="34BDD78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05323C1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2E4E898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21265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74F552F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19</w:t>
            </w:r>
          </w:p>
        </w:tc>
        <w:tc>
          <w:tcPr>
            <w:tcW w:w="322" w:type="pct"/>
            <w:shd w:val="clear" w:color="auto" w:fill="FFFFFF"/>
            <w:vAlign w:val="center"/>
          </w:tcPr>
          <w:p w14:paraId="6253D6D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室外电源线</w:t>
            </w:r>
          </w:p>
        </w:tc>
        <w:tc>
          <w:tcPr>
            <w:tcW w:w="2379" w:type="pct"/>
            <w:shd w:val="clear" w:color="auto" w:fill="FFFFFF"/>
            <w:vAlign w:val="center"/>
          </w:tcPr>
          <w:p w14:paraId="2AF0625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3*2.5</w:t>
            </w:r>
          </w:p>
        </w:tc>
        <w:tc>
          <w:tcPr>
            <w:tcW w:w="276" w:type="pct"/>
            <w:shd w:val="clear" w:color="auto" w:fill="FFFFFF"/>
            <w:vAlign w:val="center"/>
          </w:tcPr>
          <w:p w14:paraId="20477E9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米</w:t>
            </w:r>
          </w:p>
        </w:tc>
        <w:tc>
          <w:tcPr>
            <w:tcW w:w="413" w:type="pct"/>
            <w:shd w:val="clear" w:color="auto" w:fill="FFFFFF"/>
            <w:vAlign w:val="center"/>
          </w:tcPr>
          <w:p w14:paraId="1D3DCE9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1200</w:t>
            </w:r>
          </w:p>
        </w:tc>
        <w:tc>
          <w:tcPr>
            <w:tcW w:w="533" w:type="pct"/>
            <w:shd w:val="clear" w:color="auto" w:fill="FFFFFF"/>
            <w:vAlign w:val="center"/>
          </w:tcPr>
          <w:p w14:paraId="5B903BA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578A8FE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683DC78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617B4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3DE7459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20</w:t>
            </w:r>
          </w:p>
        </w:tc>
        <w:tc>
          <w:tcPr>
            <w:tcW w:w="322" w:type="pct"/>
            <w:shd w:val="clear" w:color="auto" w:fill="FFFFFF"/>
            <w:vAlign w:val="center"/>
          </w:tcPr>
          <w:p w14:paraId="4DADBE4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线路</w:t>
            </w:r>
          </w:p>
        </w:tc>
        <w:tc>
          <w:tcPr>
            <w:tcW w:w="2379" w:type="pct"/>
            <w:shd w:val="clear" w:color="auto" w:fill="FFFFFF"/>
            <w:vAlign w:val="center"/>
          </w:tcPr>
          <w:p w14:paraId="69DC497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10M专线，1年</w:t>
            </w:r>
          </w:p>
        </w:tc>
        <w:tc>
          <w:tcPr>
            <w:tcW w:w="276" w:type="pct"/>
            <w:shd w:val="clear" w:color="auto" w:fill="FFFFFF"/>
            <w:vAlign w:val="center"/>
          </w:tcPr>
          <w:p w14:paraId="14BF782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条</w:t>
            </w:r>
          </w:p>
        </w:tc>
        <w:tc>
          <w:tcPr>
            <w:tcW w:w="413" w:type="pct"/>
            <w:shd w:val="clear" w:color="auto" w:fill="FFFFFF"/>
            <w:vAlign w:val="center"/>
          </w:tcPr>
          <w:p w14:paraId="73E7F7B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27</w:t>
            </w:r>
          </w:p>
        </w:tc>
        <w:tc>
          <w:tcPr>
            <w:tcW w:w="533" w:type="pct"/>
            <w:shd w:val="clear" w:color="auto" w:fill="FFFFFF"/>
            <w:vAlign w:val="center"/>
          </w:tcPr>
          <w:p w14:paraId="7D9590E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1D95A11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2EDC337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0AD4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16A9997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21</w:t>
            </w:r>
          </w:p>
        </w:tc>
        <w:tc>
          <w:tcPr>
            <w:tcW w:w="322" w:type="pct"/>
            <w:shd w:val="clear" w:color="auto" w:fill="FFFFFF"/>
            <w:vAlign w:val="center"/>
          </w:tcPr>
          <w:p w14:paraId="517087A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林场专线</w:t>
            </w:r>
          </w:p>
        </w:tc>
        <w:tc>
          <w:tcPr>
            <w:tcW w:w="2379" w:type="pct"/>
            <w:shd w:val="clear" w:color="auto" w:fill="FFFFFF"/>
            <w:vAlign w:val="center"/>
          </w:tcPr>
          <w:p w14:paraId="6506100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50M专线，1年</w:t>
            </w:r>
          </w:p>
        </w:tc>
        <w:tc>
          <w:tcPr>
            <w:tcW w:w="276" w:type="pct"/>
            <w:shd w:val="clear" w:color="auto" w:fill="FFFFFF"/>
            <w:vAlign w:val="center"/>
          </w:tcPr>
          <w:p w14:paraId="2E20788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条</w:t>
            </w:r>
          </w:p>
        </w:tc>
        <w:tc>
          <w:tcPr>
            <w:tcW w:w="413" w:type="pct"/>
            <w:shd w:val="clear" w:color="auto" w:fill="FFFFFF"/>
            <w:vAlign w:val="center"/>
          </w:tcPr>
          <w:p w14:paraId="3EEAC9C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533" w:type="pct"/>
            <w:shd w:val="clear" w:color="auto" w:fill="FFFFFF"/>
            <w:vAlign w:val="center"/>
          </w:tcPr>
          <w:p w14:paraId="5F07215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294F182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32B349A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2E4A6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276" w:type="pct"/>
            <w:shd w:val="clear" w:color="auto" w:fill="FFFFFF"/>
            <w:vAlign w:val="center"/>
          </w:tcPr>
          <w:p w14:paraId="5142CF4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22</w:t>
            </w:r>
          </w:p>
        </w:tc>
        <w:tc>
          <w:tcPr>
            <w:tcW w:w="322" w:type="pct"/>
            <w:shd w:val="clear" w:color="auto" w:fill="FFFFFF"/>
            <w:vAlign w:val="center"/>
          </w:tcPr>
          <w:p w14:paraId="62058F7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区局专线</w:t>
            </w:r>
          </w:p>
        </w:tc>
        <w:tc>
          <w:tcPr>
            <w:tcW w:w="2379" w:type="pct"/>
            <w:shd w:val="clear" w:color="auto" w:fill="FFFFFF"/>
            <w:vAlign w:val="center"/>
          </w:tcPr>
          <w:p w14:paraId="71BA588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100M专线，1年</w:t>
            </w:r>
          </w:p>
        </w:tc>
        <w:tc>
          <w:tcPr>
            <w:tcW w:w="276" w:type="pct"/>
            <w:shd w:val="clear" w:color="auto" w:fill="FFFFFF"/>
            <w:vAlign w:val="center"/>
          </w:tcPr>
          <w:p w14:paraId="11B2D61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条</w:t>
            </w:r>
          </w:p>
        </w:tc>
        <w:tc>
          <w:tcPr>
            <w:tcW w:w="413" w:type="pct"/>
            <w:shd w:val="clear" w:color="auto" w:fill="FFFFFF"/>
            <w:vAlign w:val="center"/>
          </w:tcPr>
          <w:p w14:paraId="320DFA6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533" w:type="pct"/>
            <w:shd w:val="clear" w:color="auto" w:fill="FFFFFF"/>
            <w:vAlign w:val="center"/>
          </w:tcPr>
          <w:p w14:paraId="6A46B23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11D3FC0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2291786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634D2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276" w:type="pct"/>
            <w:shd w:val="clear" w:color="auto" w:fill="FFFFFF"/>
            <w:vAlign w:val="center"/>
          </w:tcPr>
          <w:p w14:paraId="69A478C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23</w:t>
            </w:r>
          </w:p>
        </w:tc>
        <w:tc>
          <w:tcPr>
            <w:tcW w:w="322" w:type="pct"/>
            <w:shd w:val="clear" w:color="auto" w:fill="FFFFFF"/>
            <w:vAlign w:val="center"/>
          </w:tcPr>
          <w:p w14:paraId="5C5914F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运维服务</w:t>
            </w:r>
          </w:p>
        </w:tc>
        <w:tc>
          <w:tcPr>
            <w:tcW w:w="2379" w:type="pct"/>
            <w:shd w:val="clear" w:color="auto" w:fill="FFFFFF"/>
            <w:vAlign w:val="center"/>
          </w:tcPr>
          <w:p w14:paraId="0044729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故障设备维修和巡检（包含项目内所有设备）</w:t>
            </w:r>
          </w:p>
        </w:tc>
        <w:tc>
          <w:tcPr>
            <w:tcW w:w="276" w:type="pct"/>
            <w:shd w:val="clear" w:color="auto" w:fill="FFFFFF"/>
            <w:vAlign w:val="center"/>
          </w:tcPr>
          <w:p w14:paraId="6E2F857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年</w:t>
            </w:r>
          </w:p>
        </w:tc>
        <w:tc>
          <w:tcPr>
            <w:tcW w:w="413" w:type="pct"/>
            <w:shd w:val="clear" w:color="auto" w:fill="FFFFFF"/>
            <w:vAlign w:val="center"/>
          </w:tcPr>
          <w:p w14:paraId="2FA5CA3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533" w:type="pct"/>
            <w:shd w:val="clear" w:color="auto" w:fill="FFFFFF"/>
            <w:vAlign w:val="center"/>
          </w:tcPr>
          <w:p w14:paraId="762A823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3423381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2A5FEC4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6E738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7" w:hRule="atLeast"/>
        </w:trPr>
        <w:tc>
          <w:tcPr>
            <w:tcW w:w="3667" w:type="pct"/>
            <w:gridSpan w:val="5"/>
            <w:shd w:val="clear" w:color="auto" w:fill="FFFFFF"/>
            <w:vAlign w:val="center"/>
          </w:tcPr>
          <w:p w14:paraId="0DD1119C">
            <w:pPr>
              <w:adjustRightInd w:val="0"/>
              <w:snapToGrid w:val="0"/>
              <w:spacing w:before="0" w:beforeAutospacing="0" w:after="0" w:afterAutospacing="0" w:line="360" w:lineRule="auto"/>
              <w:jc w:val="center"/>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合计（元）：</w:t>
            </w:r>
          </w:p>
        </w:tc>
        <w:tc>
          <w:tcPr>
            <w:tcW w:w="533" w:type="pct"/>
            <w:shd w:val="clear" w:color="auto" w:fill="FFFFFF"/>
            <w:vAlign w:val="center"/>
          </w:tcPr>
          <w:p w14:paraId="4D8FC3C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533" w:type="pct"/>
            <w:shd w:val="clear" w:color="auto" w:fill="FFFFFF"/>
            <w:vAlign w:val="center"/>
          </w:tcPr>
          <w:p w14:paraId="59B7452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65" w:type="pct"/>
            <w:shd w:val="clear" w:color="auto" w:fill="FFFFFF"/>
            <w:vAlign w:val="center"/>
          </w:tcPr>
          <w:p w14:paraId="000A179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bl>
    <w:p w14:paraId="7FD004C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1F1B5B"/>
    <w:rsid w:val="2C670939"/>
    <w:rsid w:val="531F1B5B"/>
    <w:rsid w:val="76BE5ED9"/>
    <w:rsid w:val="76F01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eastAsia="宋体" w:asciiTheme="minorHAnsi" w:hAnsiTheme="minorHAnsi" w:cstheme="minorBidi"/>
      <w:kern w:val="2"/>
      <w:sz w:val="24"/>
      <w:szCs w:val="22"/>
      <w:lang w:val="en-US" w:eastAsia="zh-CN" w:bidi="ar-SA"/>
      <w14:ligatures w14:val="standardContextual"/>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4136</Words>
  <Characters>4923</Characters>
  <Lines>0</Lines>
  <Paragraphs>0</Paragraphs>
  <TotalTime>1</TotalTime>
  <ScaleCrop>false</ScaleCrop>
  <LinksUpToDate>false</LinksUpToDate>
  <CharactersWithSpaces>4967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2025-08-08T04:16:00Z</dcterms:created>
  <dc:creator>秋落</dc:creator>
  <cp:lastModifiedBy>梅 子</cp:lastModifiedBy>
  <dcterms:modified xsi:type="dcterms:W3CDTF">2025-08-19T07:50:29Z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43153E846A234DBD88F4F52BAC0A0101_13</vt:lpwstr>
  </property>
  <property fmtid="{D5CDD505-2E9C-101B-9397-08002B2CF9AE}" pid="4" name="KSOTemplateDocerSaveRecord">
    <vt:lpwstr>eyJoZGlkIjoiNTk4MTZjNGM4NzU1ZDgzZjM3OGNhODQwZTVkODJmYWUiLCJ1c2VySWQiOiIyNzEyMDk4NzUifQ==</vt:lpwstr>
  </property>
</Properties>
</file>