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版本号：LYCCG-202504420250818001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长安区2025年秋季及2026年春季学期营养改善计划-长安区鸣犊街道中心学校及辖区三所学校蔬菜、干货、调料项目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LYCCG-2025044</w:t>
      </w:r>
      <w:r>
        <w:br/>
      </w:r>
      <w:r>
        <w:br/>
      </w:r>
      <w:r>
        <w:br/>
      </w:r>
    </w:p>
    <w:p>
      <w:pPr>
        <w:pStyle w:val="null3"/>
        <w:jc w:val="center"/>
        <w:outlineLvl w:val="2"/>
      </w:pPr>
      <w:r>
        <w:rPr>
          <w:rFonts w:ascii="仿宋_GB2312" w:hAnsi="仿宋_GB2312" w:cs="仿宋_GB2312" w:eastAsia="仿宋_GB2312"/>
          <w:sz w:val="28"/>
          <w:b/>
        </w:rPr>
        <w:t>西安市长安区鸣犊街道中心学校</w:t>
      </w:r>
    </w:p>
    <w:p>
      <w:pPr>
        <w:pStyle w:val="null3"/>
        <w:jc w:val="center"/>
        <w:outlineLvl w:val="2"/>
      </w:pPr>
      <w:r>
        <w:rPr>
          <w:rFonts w:ascii="仿宋_GB2312" w:hAnsi="仿宋_GB2312" w:cs="仿宋_GB2312" w:eastAsia="仿宋_GB2312"/>
          <w:sz w:val="28"/>
          <w:b/>
        </w:rPr>
        <w:t>陕西龙宇诚项目管理有限公司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陕西龙宇诚项目管理有限公司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西安市长安区鸣犊街道中心学校</w:t>
      </w:r>
      <w:r>
        <w:rPr>
          <w:rFonts w:ascii="仿宋_GB2312" w:hAnsi="仿宋_GB2312" w:cs="仿宋_GB2312" w:eastAsia="仿宋_GB2312"/>
        </w:rPr>
        <w:t>委托，拟对</w:t>
      </w:r>
      <w:r>
        <w:rPr>
          <w:rFonts w:ascii="仿宋_GB2312" w:hAnsi="仿宋_GB2312" w:cs="仿宋_GB2312" w:eastAsia="仿宋_GB2312"/>
        </w:rPr>
        <w:t>长安区2025年秋季及2026年春季学期营养改善计划-长安区鸣犊街道中心学校及辖区三所学校蔬菜、干货、调料项目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LYCCG-2025044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长安区2025年秋季及2026年春季学期营养改善计划-长安区鸣犊街道中心学校及辖区三所学校蔬菜、干货、调料项目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项目概况：长安区2025年秋季及2026年春季学期营养改善计划-长安区鸣犊街道中心学校及辖区三所学校蔬菜、干货、调料采购。 内容：干货、调料、蔬菜等食材原料。所有食品原材料可溯源。 配送频次：干货、调料配送频次每周1-2次，蔬菜等保质期短的食材，配送企业根据学校需要，在保证新鲜、营养的前提下确定配送频次。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采购包1（长安区2025年秋季及2026年春季学期营养改善计划-长安区鸣犊街道中心学校及辖区三所学校蔬菜、干货、调料项目）：属于专门面向中小企业采购。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1、有效的主体资格证明：在中华人民共和国境内注册，依法取得并有效存续的营业执照（含电子营业执照）\事业单位法人证书\民办非企业单位登记证书\非企业专业服务机构执业许可证等。</w:t>
      </w:r>
    </w:p>
    <w:p>
      <w:pPr>
        <w:pStyle w:val="null3"/>
      </w:pPr>
      <w:r>
        <w:rPr>
          <w:rFonts w:ascii="仿宋_GB2312" w:hAnsi="仿宋_GB2312" w:cs="仿宋_GB2312" w:eastAsia="仿宋_GB2312"/>
        </w:rPr>
        <w:t>2、财务状况报告：2022、2023、2024任意一年度经审计的财务会计报告（至少包括审计报告、资产负债表和利润表，成立时间至提交响应文件截止时间不足一年的可提供成立后任意时段的资产负债表）或提交响应文件截止时间三个月内其基本账户开户银行出具的资信证明（附基本存款账户信息）；</w:t>
      </w:r>
    </w:p>
    <w:p>
      <w:pPr>
        <w:pStyle w:val="null3"/>
      </w:pPr>
      <w:r>
        <w:rPr>
          <w:rFonts w:ascii="仿宋_GB2312" w:hAnsi="仿宋_GB2312" w:cs="仿宋_GB2312" w:eastAsia="仿宋_GB2312"/>
        </w:rPr>
        <w:t>3、社会保障资金缴纳证明：提交响应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pPr>
        <w:pStyle w:val="null3"/>
      </w:pPr>
      <w:r>
        <w:rPr>
          <w:rFonts w:ascii="仿宋_GB2312" w:hAnsi="仿宋_GB2312" w:cs="仿宋_GB2312" w:eastAsia="仿宋_GB2312"/>
        </w:rPr>
        <w:t>4、税收缴纳证明：提交响应文件截止时间前一年内至少一个月的纳税证明或完税证明（增值税、企业所得税至少提供一种，以税款所属时间为准），纳税证明或完税证明上应有代收机构或税务机关的公章或业务专用章；依法免税的投标人应提供相关文件证明。</w:t>
      </w:r>
    </w:p>
    <w:p>
      <w:pPr>
        <w:pStyle w:val="null3"/>
      </w:pPr>
      <w:r>
        <w:rPr>
          <w:rFonts w:ascii="仿宋_GB2312" w:hAnsi="仿宋_GB2312" w:cs="仿宋_GB2312" w:eastAsia="仿宋_GB2312"/>
        </w:rPr>
        <w:t>5、无重大违法记录声明：参加本次采购活动前3年内在经营活动中没有重大违法记录，以及未被列入失信被执行人、重大税收违法案件当事人名单的书面声明。</w:t>
      </w:r>
    </w:p>
    <w:p>
      <w:pPr>
        <w:pStyle w:val="null3"/>
      </w:pPr>
      <w:r>
        <w:rPr>
          <w:rFonts w:ascii="仿宋_GB2312" w:hAnsi="仿宋_GB2312" w:cs="仿宋_GB2312" w:eastAsia="仿宋_GB2312"/>
        </w:rPr>
        <w:t>6、法定代表人（主要负责人）委托授权书\身份证明：法定代表人（主要负责人）委托授权书\身份证明：法定代表人（主要负责人）委托代理人参加投标时，应提供法定代表人（主要负责人）委托授权书；法定代表人（主要负责人）亲自参加投标时，应提供法定代表人（主要负责人）身份证明书。</w:t>
      </w:r>
    </w:p>
    <w:p>
      <w:pPr>
        <w:pStyle w:val="null3"/>
      </w:pPr>
      <w:r>
        <w:rPr>
          <w:rFonts w:ascii="仿宋_GB2312" w:hAnsi="仿宋_GB2312" w:cs="仿宋_GB2312" w:eastAsia="仿宋_GB2312"/>
        </w:rPr>
        <w:t>7、信用记录审查结果：投标人不得为“信用中国”网站（www.creditchina.gov.cn）中列入失信被执行人和重大税收违法案件当事人名单的供应商，不得为中国政府采购网（www.ccgp.gov.cn）政府采购严重违法失信行为记录名单中被财政部门禁止参加政府采购活动的供应商（开标现场查询，供应商自行声明，不需要附截图）；</w:t>
      </w:r>
    </w:p>
    <w:p>
      <w:pPr>
        <w:pStyle w:val="null3"/>
      </w:pPr>
      <w:r>
        <w:rPr>
          <w:rFonts w:ascii="仿宋_GB2312" w:hAnsi="仿宋_GB2312" w:cs="仿宋_GB2312" w:eastAsia="仿宋_GB2312"/>
        </w:rPr>
        <w:t>8、供应商要求：供应商为生产厂家的须提供《食品生产许可证》及《食品经营许可证》（其经营项目需包含预包装）；供应商为代理商的须提供《食品经营许可证》或食品经营备案证明（其经营项目需包含预包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西安市长安区鸣犊街道中心学校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西安市长安区鸣犊街道张雷村甲字1号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18133966096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陕西龙宇诚项目管理有限公司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陕西省西安市雁塔区电子正街南延伸段万象国际中心2号楼707室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029-81028400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采购包1：577,945.80元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收取参照国家计委颁布的《招标代理服务收费管理暂行办法》（计价格[2002]1980号）和（发改办价格[2003]857号）货物类收费标准。按照中标金额差额定率累进法计算。中标单位在领取中标通知书前，须向采购代理机构一次性支付招标代理服务费；代理服务费以转账、电汇或现金等形式交纳。 采购代理机构开户名称：陕西龙宇诚项目管理有限公司 开户行名称：交通银行股份有限公司西安南二环支行 账 号：6113 0113 6013 0010 55668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西安市长安区鸣犊街道中心学校</w:t>
      </w:r>
      <w:r>
        <w:rPr>
          <w:rFonts w:ascii="仿宋_GB2312" w:hAnsi="仿宋_GB2312" w:cs="仿宋_GB2312" w:eastAsia="仿宋_GB2312"/>
        </w:rPr>
        <w:t>和</w:t>
      </w:r>
      <w:r>
        <w:rPr>
          <w:rFonts w:ascii="仿宋_GB2312" w:hAnsi="仿宋_GB2312" w:cs="仿宋_GB2312" w:eastAsia="仿宋_GB2312"/>
        </w:rPr>
        <w:t>陕西龙宇诚项目管理有限公司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西安市长安区鸣犊街道中心学校</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陕西龙宇诚项目管理有限公司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西安市长安区鸣犊街道中心学校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陕西龙宇诚项目管理有限公司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（1）所有货物质量必须严格按照国家标准规范及有关要求执行，因所投食品的质量问题而引起的食物中毒事件，供应商依法承担所有责任。 （2）中标供应商必须讲诚信，所供货物不得以次充好，无过期商品、假冒伪劣产品、无以次充好现象。不得将过期变质、发霉、不新鲜的蔬菜等不合格品参杂其中；一经发现，取消其供货资格。</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陕西龙宇诚项目管理有限公司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陕西龙宇诚项目管理有限公司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陕西龙宇诚项目管理有限公司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联系人：梁工</w:t>
      </w:r>
    </w:p>
    <w:p>
      <w:pPr>
        <w:pStyle w:val="null3"/>
      </w:pPr>
      <w:r>
        <w:rPr>
          <w:rFonts w:ascii="仿宋_GB2312" w:hAnsi="仿宋_GB2312" w:cs="仿宋_GB2312" w:eastAsia="仿宋_GB2312"/>
        </w:rPr>
        <w:t>联系电话：029-81028400</w:t>
      </w:r>
    </w:p>
    <w:p>
      <w:pPr>
        <w:pStyle w:val="null3"/>
      </w:pPr>
      <w:r>
        <w:rPr>
          <w:rFonts w:ascii="仿宋_GB2312" w:hAnsi="仿宋_GB2312" w:cs="仿宋_GB2312" w:eastAsia="仿宋_GB2312"/>
        </w:rPr>
        <w:t>地址：陕西省西安市雁塔区电子正街南延伸段万象国际中心2号楼707室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长安区2025年秋季及2026年春季学期营养改善计划-长安区鸣犊街道中心学校及辖区三所学校蔬菜、干货、调料采购。 内容：干货、调料、蔬菜等食材原料。所有食品原材料可溯源。 配送频次：干货、调料配送频次每周1-2次，蔬菜等保质期短的食材，配送企业根据学校需要，在保证新鲜、营养的前提下确定配送频次。</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577,945.80</w:t>
      </w:r>
    </w:p>
    <w:p>
      <w:pPr>
        <w:pStyle w:val="null3"/>
      </w:pPr>
      <w:r>
        <w:rPr>
          <w:rFonts w:ascii="仿宋_GB2312" w:hAnsi="仿宋_GB2312" w:cs="仿宋_GB2312" w:eastAsia="仿宋_GB2312"/>
        </w:rPr>
        <w:t>采购包最高限价（元）: 577,945.80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蔬菜、干货、调料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577,945.80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标的名称：蔬菜、干货、调料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一、项目概况</w:t>
            </w:r>
          </w:p>
          <w:p>
            <w:pPr>
              <w:pStyle w:val="null3"/>
              <w:jc w:val="both"/>
            </w:pPr>
            <w:r>
              <w:rPr>
                <w:rFonts w:ascii="仿宋_GB2312" w:hAnsi="仿宋_GB2312" w:cs="仿宋_GB2312" w:eastAsia="仿宋_GB2312"/>
                <w:sz w:val="21"/>
              </w:rPr>
              <w:t>项目概况：长安区</w:t>
            </w:r>
            <w:r>
              <w:rPr>
                <w:rFonts w:ascii="仿宋_GB2312" w:hAnsi="仿宋_GB2312" w:cs="仿宋_GB2312" w:eastAsia="仿宋_GB2312"/>
                <w:sz w:val="21"/>
              </w:rPr>
              <w:t>2025</w:t>
            </w:r>
            <w:r>
              <w:rPr>
                <w:rFonts w:ascii="仿宋_GB2312" w:hAnsi="仿宋_GB2312" w:cs="仿宋_GB2312" w:eastAsia="仿宋_GB2312"/>
                <w:sz w:val="21"/>
              </w:rPr>
              <w:t>年秋季及</w:t>
            </w:r>
            <w:r>
              <w:rPr>
                <w:rFonts w:ascii="仿宋_GB2312" w:hAnsi="仿宋_GB2312" w:cs="仿宋_GB2312" w:eastAsia="仿宋_GB2312"/>
                <w:sz w:val="21"/>
              </w:rPr>
              <w:t>2026</w:t>
            </w:r>
            <w:r>
              <w:rPr>
                <w:rFonts w:ascii="仿宋_GB2312" w:hAnsi="仿宋_GB2312" w:cs="仿宋_GB2312" w:eastAsia="仿宋_GB2312"/>
                <w:sz w:val="21"/>
              </w:rPr>
              <w:t>年春季学期营养改善计划</w:t>
            </w:r>
            <w:r>
              <w:rPr>
                <w:rFonts w:ascii="仿宋_GB2312" w:hAnsi="仿宋_GB2312" w:cs="仿宋_GB2312" w:eastAsia="仿宋_GB2312"/>
                <w:sz w:val="21"/>
              </w:rPr>
              <w:t>-</w:t>
            </w:r>
            <w:r>
              <w:rPr>
                <w:rFonts w:ascii="仿宋_GB2312" w:hAnsi="仿宋_GB2312" w:cs="仿宋_GB2312" w:eastAsia="仿宋_GB2312"/>
                <w:sz w:val="21"/>
              </w:rPr>
              <w:t>长安区鸣犊街道中心学校及辖区三所学校蔬菜、干货、调料采购</w:t>
            </w:r>
          </w:p>
          <w:p>
            <w:pPr>
              <w:pStyle w:val="null3"/>
              <w:jc w:val="both"/>
            </w:pPr>
            <w:r>
              <w:rPr>
                <w:rFonts w:ascii="仿宋_GB2312" w:hAnsi="仿宋_GB2312" w:cs="仿宋_GB2312" w:eastAsia="仿宋_GB2312"/>
                <w:sz w:val="21"/>
                <w:b/>
                <w:color w:val="000000"/>
              </w:rPr>
              <w:t>二、配送范围、内容和期限</w:t>
            </w:r>
          </w:p>
          <w:p>
            <w:pPr>
              <w:pStyle w:val="null3"/>
              <w:jc w:val="both"/>
            </w:pPr>
            <w:r>
              <w:rPr>
                <w:rFonts w:ascii="仿宋_GB2312" w:hAnsi="仿宋_GB2312" w:cs="仿宋_GB2312" w:eastAsia="仿宋_GB2312"/>
                <w:sz w:val="21"/>
              </w:rPr>
              <w:t>范围：西安市长安区鸣犊街道中心学校及辖区三所学校</w:t>
            </w:r>
          </w:p>
          <w:p>
            <w:pPr>
              <w:pStyle w:val="null3"/>
              <w:jc w:val="both"/>
            </w:pPr>
            <w:r>
              <w:rPr>
                <w:rFonts w:ascii="仿宋_GB2312" w:hAnsi="仿宋_GB2312" w:cs="仿宋_GB2312" w:eastAsia="仿宋_GB2312"/>
                <w:sz w:val="21"/>
              </w:rPr>
              <w:t>内容：干货、调料、蔬菜等食材原料。所有食品原材料可溯源。</w:t>
            </w:r>
          </w:p>
          <w:p>
            <w:pPr>
              <w:pStyle w:val="null3"/>
              <w:jc w:val="both"/>
            </w:pPr>
            <w:r>
              <w:rPr>
                <w:rFonts w:ascii="仿宋_GB2312" w:hAnsi="仿宋_GB2312" w:cs="仿宋_GB2312" w:eastAsia="仿宋_GB2312"/>
              </w:rPr>
              <w:t>配送频次</w:t>
            </w:r>
            <w:r>
              <w:rPr>
                <w:rFonts w:ascii="仿宋_GB2312" w:hAnsi="仿宋_GB2312" w:cs="仿宋_GB2312" w:eastAsia="仿宋_GB2312"/>
              </w:rPr>
              <w:t>：干货、调料</w:t>
            </w:r>
            <w:r>
              <w:rPr>
                <w:rFonts w:ascii="仿宋_GB2312" w:hAnsi="仿宋_GB2312" w:cs="仿宋_GB2312" w:eastAsia="仿宋_GB2312"/>
              </w:rPr>
              <w:t>配送频次每周</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次</w:t>
            </w:r>
            <w:r>
              <w:rPr>
                <w:rFonts w:ascii="仿宋_GB2312" w:hAnsi="仿宋_GB2312" w:cs="仿宋_GB2312" w:eastAsia="仿宋_GB2312"/>
              </w:rPr>
              <w:t>，</w:t>
            </w:r>
            <w:r>
              <w:rPr>
                <w:rFonts w:ascii="仿宋_GB2312" w:hAnsi="仿宋_GB2312" w:cs="仿宋_GB2312" w:eastAsia="仿宋_GB2312"/>
              </w:rPr>
              <w:t>蔬菜等保质期短的食材</w:t>
            </w:r>
            <w:r>
              <w:rPr>
                <w:rFonts w:ascii="仿宋_GB2312" w:hAnsi="仿宋_GB2312" w:cs="仿宋_GB2312" w:eastAsia="仿宋_GB2312"/>
              </w:rPr>
              <w:t>，</w:t>
            </w:r>
            <w:r>
              <w:rPr>
                <w:rFonts w:ascii="仿宋_GB2312" w:hAnsi="仿宋_GB2312" w:cs="仿宋_GB2312" w:eastAsia="仿宋_GB2312"/>
              </w:rPr>
              <w:t>配送企业根据学校需要</w:t>
            </w:r>
            <w:r>
              <w:rPr>
                <w:rFonts w:ascii="仿宋_GB2312" w:hAnsi="仿宋_GB2312" w:cs="仿宋_GB2312" w:eastAsia="仿宋_GB2312"/>
              </w:rPr>
              <w:t>，</w:t>
            </w:r>
            <w:r>
              <w:rPr>
                <w:rFonts w:ascii="仿宋_GB2312" w:hAnsi="仿宋_GB2312" w:cs="仿宋_GB2312" w:eastAsia="仿宋_GB2312"/>
              </w:rPr>
              <w:t>在保证新鲜、营养的前提下确定配送频次。</w:t>
            </w:r>
          </w:p>
          <w:tbl>
            <w:tblPr>
              <w:tblBorders>
                <w:top w:val="none" w:color="000000" w:sz="4"/>
                <w:left w:val="none" w:color="000000" w:sz="4"/>
                <w:bottom w:val="none" w:color="000000" w:sz="4"/>
                <w:right w:val="none" w:color="000000" w:sz="4"/>
                <w:insideH w:val="none"/>
                <w:insideV w:val="none"/>
              </w:tblBorders>
            </w:tblPr>
            <w:tblGrid>
              <w:gridCol w:w="201"/>
              <w:gridCol w:w="271"/>
              <w:gridCol w:w="341"/>
              <w:gridCol w:w="1740"/>
            </w:tblGrid>
            <w:tr>
              <w:tc>
                <w:tcPr>
                  <w:tcW w:type="dxa" w:w="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序号</w:t>
                  </w:r>
                </w:p>
              </w:tc>
              <w:tc>
                <w:tcPr>
                  <w:tcW w:type="dxa" w:w="2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品名</w:t>
                  </w:r>
                </w:p>
              </w:tc>
              <w:tc>
                <w:tcPr>
                  <w:tcW w:type="dxa" w:w="3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规格</w:t>
                  </w:r>
                </w:p>
              </w:tc>
              <w:tc>
                <w:tcPr>
                  <w:tcW w:type="dxa" w:w="1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质量要求</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豆腐</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具有产品应有的色泽、滋味和气味，无异味，无霉变</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净笋</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新鲜、脆嫩</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青菜</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新鲜，无烂叶、黄叶</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蘑菇</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鲜嫩、饱满、有弹性</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冬瓜</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果面清洁、无腐烂</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玉米</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新鲜，无虫害</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7</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大葱</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清洁</w:t>
                  </w:r>
                  <w:r>
                    <w:rPr>
                      <w:rFonts w:ascii="仿宋_GB2312" w:hAnsi="仿宋_GB2312" w:cs="仿宋_GB2312" w:eastAsia="仿宋_GB2312"/>
                      <w:sz w:val="19"/>
                    </w:rPr>
                    <w:t>,</w:t>
                  </w:r>
                  <w:r>
                    <w:rPr>
                      <w:rFonts w:ascii="仿宋_GB2312" w:hAnsi="仿宋_GB2312" w:cs="仿宋_GB2312" w:eastAsia="仿宋_GB2312"/>
                      <w:sz w:val="19"/>
                    </w:rPr>
                    <w:t>整齐</w:t>
                  </w:r>
                  <w:r>
                    <w:rPr>
                      <w:rFonts w:ascii="仿宋_GB2312" w:hAnsi="仿宋_GB2312" w:cs="仿宋_GB2312" w:eastAsia="仿宋_GB2312"/>
                      <w:sz w:val="19"/>
                    </w:rPr>
                    <w:t>,</w:t>
                  </w:r>
                  <w:r>
                    <w:rPr>
                      <w:rFonts w:ascii="仿宋_GB2312" w:hAnsi="仿宋_GB2312" w:cs="仿宋_GB2312" w:eastAsia="仿宋_GB2312"/>
                      <w:sz w:val="19"/>
                    </w:rPr>
                    <w:t>直立</w:t>
                  </w:r>
                  <w:r>
                    <w:rPr>
                      <w:rFonts w:ascii="仿宋_GB2312" w:hAnsi="仿宋_GB2312" w:cs="仿宋_GB2312" w:eastAsia="仿宋_GB2312"/>
                      <w:sz w:val="19"/>
                    </w:rPr>
                    <w:t>,</w:t>
                  </w:r>
                  <w:r>
                    <w:rPr>
                      <w:rFonts w:ascii="仿宋_GB2312" w:hAnsi="仿宋_GB2312" w:cs="仿宋_GB2312" w:eastAsia="仿宋_GB2312"/>
                      <w:sz w:val="19"/>
                    </w:rPr>
                    <w:t>葱白肥厚</w:t>
                  </w:r>
                  <w:r>
                    <w:rPr>
                      <w:rFonts w:ascii="仿宋_GB2312" w:hAnsi="仿宋_GB2312" w:cs="仿宋_GB2312" w:eastAsia="仿宋_GB2312"/>
                      <w:sz w:val="19"/>
                    </w:rPr>
                    <w:t>,</w:t>
                  </w:r>
                  <w:r>
                    <w:rPr>
                      <w:rFonts w:ascii="仿宋_GB2312" w:hAnsi="仿宋_GB2312" w:cs="仿宋_GB2312" w:eastAsia="仿宋_GB2312"/>
                      <w:sz w:val="19"/>
                    </w:rPr>
                    <w:t>松紧适葱白无破裂、无损伤</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豆腐干</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形状完整、薄厚均匀、无焦糊</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9</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豆腐皮</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有光泽、色泽均匀，有豆香味，无异味、无霉变</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花生米</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果粒完整，无病变粒、霉变粒</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11</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海带丝</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符合海带标准和食品安全相关规定</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12</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香菜</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无黄叶、烂叶</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13</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黄瓜</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表面有光泽，不脱水，无皱褶</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14</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洋葱</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新鲜洁净，无软腐、无异味</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15</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豆芽</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符合豆芽卫生标准，整齐、无腐烂</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16</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土豆</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完整、健全、不带绿色</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17</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西红柿</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新鲜、无腐烂</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18</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芹菜</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新鲜有光泽，无萎蔫、黄化</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19</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香菇</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饱满、有弹性</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20</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红萝卜</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无病虫害、皱缩</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21</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生姜</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无漂白</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22</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茄子</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果实有光泽，硬实、无萎蔫</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23</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莲花白</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结实紧凑、无老帮</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24</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西兰花</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鲜嫩，花球紧密结实，无异色、斑疤，无病虫害</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25</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菜花</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鲜嫩，花球紧密结实，无异色、斑疤，无病虫害</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26</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莲菜</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表面光滑，硬实、无皱褶</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27</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山药</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外观新鲜、粗细均匀、色泽均匀，无疤痕、缺陷</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28</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红薯</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完整、健全、无虫害</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29</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南瓜</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色泽均匀一致，果面光洁，无虫斑、无病斑</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30</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西葫芦</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鲜嫩、有光泽、无病变</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31</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菜椒</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新鲜、无腐烂</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32</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粉条</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粗细均匀，无并丝、无异味、无杂质</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33</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木耳</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有光泽、耳片完整、无异味</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34</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黄花菜</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色泽淡黄或金黄，条色均匀，有光泽</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35</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腐竹</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有光泽，色泽均匀，有豆香味、无异味、无霉变</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36</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干辣椒</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果面均匀，色泽一致，无黑斑、虫蚀</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37</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蒜薹</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色泽鲜绿，质地脆嫩</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38</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鲜香菇</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色泽均匀，无酸臭、霉变等异味</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39</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银耳</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耳片半透明、有光泽，无异味</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40</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蚝油</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500ml/</w:t>
                  </w:r>
                  <w:r>
                    <w:rPr>
                      <w:rFonts w:ascii="仿宋_GB2312" w:hAnsi="仿宋_GB2312" w:cs="仿宋_GB2312" w:eastAsia="仿宋_GB2312"/>
                      <w:sz w:val="19"/>
                    </w:rPr>
                    <w:t>瓶</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质检合格，符合食品安全法规要求</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41</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豆辨酱</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w:t>
                  </w:r>
                  <w:r>
                    <w:rPr>
                      <w:rFonts w:ascii="仿宋_GB2312" w:hAnsi="仿宋_GB2312" w:cs="仿宋_GB2312" w:eastAsia="仿宋_GB2312"/>
                      <w:sz w:val="19"/>
                    </w:rPr>
                    <w:t>斤</w:t>
                  </w:r>
                  <w:r>
                    <w:rPr>
                      <w:rFonts w:ascii="仿宋_GB2312" w:hAnsi="仿宋_GB2312" w:cs="仿宋_GB2312" w:eastAsia="仿宋_GB2312"/>
                      <w:sz w:val="19"/>
                    </w:rPr>
                    <w:t>/</w:t>
                  </w:r>
                  <w:r>
                    <w:rPr>
                      <w:rFonts w:ascii="仿宋_GB2312" w:hAnsi="仿宋_GB2312" w:cs="仿宋_GB2312" w:eastAsia="仿宋_GB2312"/>
                      <w:sz w:val="19"/>
                    </w:rPr>
                    <w:t>桶</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质检合格，符合食品安全法规要求</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42</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生抽</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500ml/</w:t>
                  </w:r>
                  <w:r>
                    <w:rPr>
                      <w:rFonts w:ascii="仿宋_GB2312" w:hAnsi="仿宋_GB2312" w:cs="仿宋_GB2312" w:eastAsia="仿宋_GB2312"/>
                      <w:sz w:val="19"/>
                    </w:rPr>
                    <w:t>瓶</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质检合格，符合食品安全法规要求</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43</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老抽</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500ml/</w:t>
                  </w:r>
                  <w:r>
                    <w:rPr>
                      <w:rFonts w:ascii="仿宋_GB2312" w:hAnsi="仿宋_GB2312" w:cs="仿宋_GB2312" w:eastAsia="仿宋_GB2312"/>
                      <w:sz w:val="19"/>
                    </w:rPr>
                    <w:t>瓶</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质检合格，符合食品安全法规要求</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44</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醋</w:t>
                  </w:r>
                  <w:r>
                    <w:rPr>
                      <w:rFonts w:ascii="仿宋_GB2312" w:hAnsi="仿宋_GB2312" w:cs="仿宋_GB2312" w:eastAsia="仿宋_GB2312"/>
                      <w:sz w:val="19"/>
                    </w:rPr>
                    <w:t>（</w:t>
                  </w:r>
                  <w:r>
                    <w:rPr>
                      <w:rFonts w:ascii="仿宋_GB2312" w:hAnsi="仿宋_GB2312" w:cs="仿宋_GB2312" w:eastAsia="仿宋_GB2312"/>
                      <w:sz w:val="19"/>
                    </w:rPr>
                    <w:t>核心产品</w:t>
                  </w:r>
                  <w:r>
                    <w:rPr>
                      <w:rFonts w:ascii="仿宋_GB2312" w:hAnsi="仿宋_GB2312" w:cs="仿宋_GB2312" w:eastAsia="仿宋_GB2312"/>
                      <w:sz w:val="19"/>
                    </w:rPr>
                    <w:t>）</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10L/</w:t>
                  </w:r>
                  <w:r>
                    <w:rPr>
                      <w:rFonts w:ascii="仿宋_GB2312" w:hAnsi="仿宋_GB2312" w:cs="仿宋_GB2312" w:eastAsia="仿宋_GB2312"/>
                      <w:sz w:val="19"/>
                    </w:rPr>
                    <w:t>桶</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质检合格，符合食品安全法规要求</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45</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盐</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350g/</w:t>
                  </w:r>
                  <w:r>
                    <w:rPr>
                      <w:rFonts w:ascii="仿宋_GB2312" w:hAnsi="仿宋_GB2312" w:cs="仿宋_GB2312" w:eastAsia="仿宋_GB2312"/>
                      <w:sz w:val="19"/>
                    </w:rPr>
                    <w:t>袋</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质检合格，符合食品安全法规要求</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46</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鸡精</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500g/</w:t>
                  </w:r>
                  <w:r>
                    <w:rPr>
                      <w:rFonts w:ascii="仿宋_GB2312" w:hAnsi="仿宋_GB2312" w:cs="仿宋_GB2312" w:eastAsia="仿宋_GB2312"/>
                      <w:sz w:val="19"/>
                    </w:rPr>
                    <w:t>袋</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质检合格，符合食品安全法规要求</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47</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糖</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质检合格，符合食品安全法规要求</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48</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料酒</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500ml/</w:t>
                  </w:r>
                  <w:r>
                    <w:rPr>
                      <w:rFonts w:ascii="仿宋_GB2312" w:hAnsi="仿宋_GB2312" w:cs="仿宋_GB2312" w:eastAsia="仿宋_GB2312"/>
                      <w:sz w:val="19"/>
                    </w:rPr>
                    <w:t>瓶</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质检合格，符合食品安全法规要求</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49</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花椒</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质检合格，符合食品安全法规要求</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50</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八角</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质检合格，符合食品安全法规要求</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51</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桂皮</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质检合格，符合食品安全法规要求</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52</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香叶</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质检合格，符合食品安全法规要求</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53</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香油</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500ml/</w:t>
                  </w:r>
                  <w:r>
                    <w:rPr>
                      <w:rFonts w:ascii="仿宋_GB2312" w:hAnsi="仿宋_GB2312" w:cs="仿宋_GB2312" w:eastAsia="仿宋_GB2312"/>
                      <w:sz w:val="19"/>
                    </w:rPr>
                    <w:t>瓶</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质检合格，符合食品安全法规要求</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54</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十三香</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45g/</w:t>
                  </w:r>
                  <w:r>
                    <w:rPr>
                      <w:rFonts w:ascii="仿宋_GB2312" w:hAnsi="仿宋_GB2312" w:cs="仿宋_GB2312" w:eastAsia="仿宋_GB2312"/>
                      <w:sz w:val="19"/>
                    </w:rPr>
                    <w:t>盒</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质检合格，符合食品安全法规要求</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55</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备注</w:t>
                  </w:r>
                </w:p>
              </w:tc>
              <w:tc>
                <w:tcPr>
                  <w:tcW w:type="dxa" w:w="20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清单未详尽的内容后期按采购人需求增减。</w:t>
                  </w:r>
                </w:p>
              </w:tc>
            </w:tr>
          </w:tbl>
          <w:p>
            <w:pPr>
              <w:pStyle w:val="null3"/>
              <w:jc w:val="both"/>
            </w:pPr>
            <w:r>
              <w:rPr>
                <w:rFonts w:ascii="仿宋_GB2312" w:hAnsi="仿宋_GB2312" w:cs="仿宋_GB2312" w:eastAsia="仿宋_GB2312"/>
              </w:rPr>
              <w:t>服务要求</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）成交供应商应严格遵守</w:t>
            </w:r>
            <w:r>
              <w:rPr>
                <w:rFonts w:ascii="仿宋_GB2312" w:hAnsi="仿宋_GB2312" w:cs="仿宋_GB2312" w:eastAsia="仿宋_GB2312"/>
              </w:rPr>
              <w:t>《中华人民共和国食品卫生法》、《中华人民共和国食品安全法》、《中华人民共和国食品安全法实施条例》</w:t>
            </w:r>
            <w:r>
              <w:rPr>
                <w:rFonts w:ascii="仿宋_GB2312" w:hAnsi="仿宋_GB2312" w:cs="仿宋_GB2312" w:eastAsia="仿宋_GB2312"/>
              </w:rPr>
              <w:t>，严格按照货物国家标准规范及有关要求进行供货，不出售不洁、过期、变质食品，杜绝食物中毒事故发生，有符合卫生条件的果蔬储藏库房，符合卫生条件，车况良好、干净卫生的车辆配送，在运输前必须对运输车辆做好清洁消毒工作，以保证食品安全运输到达各校点，工作人员提供有效健康证。</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）成交供应商负责指导各学校做好食品的保管工作，并提供食品储存保管方式方法。</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）包装与加工按照采购单位要求执行：应按配送要求分类打包，以上货物均须按照国家标准进行包装。</w:t>
            </w:r>
          </w:p>
          <w:p>
            <w:pPr>
              <w:pStyle w:val="null3"/>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）成交供应商必须在配送过程中按有关部门的要求及时向配送校点提供各类票据、原始凭证，由学校清点核对、验收、签字后生效，并作为付款凭证。</w:t>
            </w:r>
          </w:p>
          <w:p>
            <w:pPr>
              <w:pStyle w:val="null3"/>
              <w:jc w:val="both"/>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）如成交供应商不按时每天上午</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 xml:space="preserve">00 </w:t>
            </w:r>
            <w:r>
              <w:rPr>
                <w:rFonts w:ascii="仿宋_GB2312" w:hAnsi="仿宋_GB2312" w:cs="仿宋_GB2312" w:eastAsia="仿宋_GB2312"/>
              </w:rPr>
              <w:t>前送货到各指定校点</w:t>
            </w:r>
            <w:r>
              <w:rPr>
                <w:rFonts w:ascii="仿宋_GB2312" w:hAnsi="仿宋_GB2312" w:cs="仿宋_GB2312" w:eastAsia="仿宋_GB2312"/>
              </w:rPr>
              <w:t>,</w:t>
            </w:r>
            <w:r>
              <w:rPr>
                <w:rFonts w:ascii="仿宋_GB2312" w:hAnsi="仿宋_GB2312" w:cs="仿宋_GB2312" w:eastAsia="仿宋_GB2312"/>
              </w:rPr>
              <w:t>影响就餐的，采购单位有权扣除供应商当日货款的</w:t>
            </w:r>
            <w:r>
              <w:rPr>
                <w:rFonts w:ascii="仿宋_GB2312" w:hAnsi="仿宋_GB2312" w:cs="仿宋_GB2312" w:eastAsia="仿宋_GB2312"/>
              </w:rPr>
              <w:t>3</w:t>
            </w:r>
            <w:r>
              <w:rPr>
                <w:rFonts w:ascii="仿宋_GB2312" w:hAnsi="仿宋_GB2312" w:cs="仿宋_GB2312" w:eastAsia="仿宋_GB2312"/>
              </w:rPr>
              <w:t>倍为违约赔偿金。</w:t>
            </w:r>
          </w:p>
          <w:p>
            <w:pPr>
              <w:pStyle w:val="null3"/>
              <w:jc w:val="both"/>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）供货期间，成交供应商应无条件的接受采购单位的质量及价格监督，对采购提出的问题要及时整改，整改完毕后通知采购单位检查验收，合格后书面报送采购单位备案。</w:t>
            </w:r>
          </w:p>
          <w:p>
            <w:pPr>
              <w:pStyle w:val="null3"/>
              <w:jc w:val="both"/>
            </w:pPr>
            <w:r>
              <w:rPr>
                <w:rFonts w:ascii="仿宋_GB2312" w:hAnsi="仿宋_GB2312" w:cs="仿宋_GB2312" w:eastAsia="仿宋_GB2312"/>
              </w:rPr>
              <w:t>采购货物质量要求：</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）所有货物质量必须严格按照国家标准规范及有关要求执行，因所投食品的质量问题而引起的食物中毒事件，供应商依法承担所有责任。</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）中标供应商必须讲诚信，所供货物不得以次充好，无过期商品、假冒伪劣产品、无以次充好现象。不得将过期变质、发霉、不新鲜的蔬菜等不合格品参杂其中；一经发现，取消其供货资格。</w:t>
            </w:r>
          </w:p>
          <w:p>
            <w:pPr>
              <w:pStyle w:val="null3"/>
              <w:jc w:val="both"/>
            </w:pPr>
            <w:r>
              <w:rPr>
                <w:rFonts w:ascii="仿宋_GB2312" w:hAnsi="仿宋_GB2312" w:cs="仿宋_GB2312" w:eastAsia="仿宋_GB2312"/>
              </w:rPr>
              <w:t>配送数量</w:t>
            </w:r>
            <w:r>
              <w:rPr>
                <w:rFonts w:ascii="仿宋_GB2312" w:hAnsi="仿宋_GB2312" w:cs="仿宋_GB2312" w:eastAsia="仿宋_GB2312"/>
              </w:rPr>
              <w:t>：</w:t>
            </w:r>
            <w:r>
              <w:rPr>
                <w:rFonts w:ascii="仿宋_GB2312" w:hAnsi="仿宋_GB2312" w:cs="仿宋_GB2312" w:eastAsia="仿宋_GB2312"/>
              </w:rPr>
              <w:t>根据学校需求、结合带量食谱的供餐内容确</w:t>
            </w:r>
            <w:r>
              <w:rPr>
                <w:rFonts w:ascii="仿宋_GB2312" w:hAnsi="仿宋_GB2312" w:cs="仿宋_GB2312" w:eastAsia="仿宋_GB2312"/>
              </w:rPr>
              <w:t>定。</w:t>
            </w:r>
          </w:p>
          <w:p>
            <w:pPr>
              <w:pStyle w:val="null3"/>
              <w:jc w:val="both"/>
            </w:pPr>
            <w:r>
              <w:rPr>
                <w:rFonts w:ascii="仿宋_GB2312" w:hAnsi="仿宋_GB2312" w:cs="仿宋_GB2312" w:eastAsia="仿宋_GB2312"/>
              </w:rPr>
              <w:t>项目采购周期</w:t>
            </w: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学</w:t>
            </w:r>
            <w:r>
              <w:rPr>
                <w:rFonts w:ascii="仿宋_GB2312" w:hAnsi="仿宋_GB2312" w:cs="仿宋_GB2312" w:eastAsia="仿宋_GB2312"/>
              </w:rPr>
              <w:t>年。</w:t>
            </w:r>
          </w:p>
          <w:p>
            <w:pPr>
              <w:pStyle w:val="null3"/>
              <w:jc w:val="both"/>
            </w:pPr>
            <w:r>
              <w:rPr>
                <w:rFonts w:ascii="仿宋_GB2312" w:hAnsi="仿宋_GB2312" w:cs="仿宋_GB2312" w:eastAsia="仿宋_GB2312"/>
              </w:rPr>
              <w:t>配送工作原则</w:t>
            </w:r>
          </w:p>
          <w:p>
            <w:pPr>
              <w:pStyle w:val="null3"/>
              <w:jc w:val="both"/>
            </w:pPr>
            <w:r>
              <w:rPr>
                <w:rFonts w:ascii="仿宋_GB2312" w:hAnsi="仿宋_GB2312" w:cs="仿宋_GB2312" w:eastAsia="仿宋_GB2312"/>
              </w:rPr>
              <w:t>规范管理、确保质量</w:t>
            </w:r>
            <w:r>
              <w:rPr>
                <w:rFonts w:ascii="仿宋_GB2312" w:hAnsi="仿宋_GB2312" w:cs="仿宋_GB2312" w:eastAsia="仿宋_GB2312"/>
              </w:rPr>
              <w:t>；物美价廉</w:t>
            </w:r>
            <w:r>
              <w:rPr>
                <w:rFonts w:ascii="仿宋_GB2312" w:hAnsi="仿宋_GB2312" w:cs="仿宋_GB2312" w:eastAsia="仿宋_GB2312"/>
              </w:rPr>
              <w:t>、服务学生</w:t>
            </w:r>
            <w:r>
              <w:rPr>
                <w:rFonts w:ascii="仿宋_GB2312" w:hAnsi="仿宋_GB2312" w:cs="仿宋_GB2312" w:eastAsia="仿宋_GB2312"/>
              </w:rPr>
              <w:t>；</w:t>
            </w:r>
            <w:r>
              <w:rPr>
                <w:rFonts w:ascii="仿宋_GB2312" w:hAnsi="仿宋_GB2312" w:cs="仿宋_GB2312" w:eastAsia="仿宋_GB2312"/>
              </w:rPr>
              <w:t>统一采购、集中配送</w:t>
            </w:r>
            <w:r>
              <w:rPr>
                <w:rFonts w:ascii="仿宋_GB2312" w:hAnsi="仿宋_GB2312" w:cs="仿宋_GB2312" w:eastAsia="仿宋_GB2312"/>
              </w:rPr>
              <w:t>；</w:t>
            </w:r>
            <w:r>
              <w:rPr>
                <w:rFonts w:ascii="仿宋_GB2312" w:hAnsi="仿宋_GB2312" w:cs="仿宋_GB2312" w:eastAsia="仿宋_GB2312"/>
              </w:rPr>
              <w:t>安全快捷、按需配送、配送及时。</w:t>
            </w:r>
          </w:p>
          <w:p>
            <w:pPr>
              <w:pStyle w:val="null3"/>
              <w:jc w:val="both"/>
            </w:pPr>
            <w:r>
              <w:rPr>
                <w:rFonts w:ascii="仿宋_GB2312" w:hAnsi="仿宋_GB2312" w:cs="仿宋_GB2312" w:eastAsia="仿宋_GB2312"/>
              </w:rPr>
              <w:t>配送模式</w:t>
            </w:r>
          </w:p>
          <w:p>
            <w:pPr>
              <w:pStyle w:val="null3"/>
              <w:jc w:val="both"/>
            </w:pPr>
            <w:r>
              <w:rPr>
                <w:rFonts w:ascii="仿宋_GB2312" w:hAnsi="仿宋_GB2312" w:cs="仿宋_GB2312" w:eastAsia="仿宋_GB2312"/>
              </w:rPr>
              <w:t>1</w:t>
            </w:r>
            <w:r>
              <w:rPr>
                <w:rFonts w:ascii="仿宋_GB2312" w:hAnsi="仿宋_GB2312" w:cs="仿宋_GB2312" w:eastAsia="仿宋_GB2312"/>
              </w:rPr>
              <w:t>、按照</w:t>
            </w:r>
            <w:r>
              <w:rPr>
                <w:rFonts w:ascii="仿宋_GB2312" w:hAnsi="仿宋_GB2312" w:cs="仿宋_GB2312" w:eastAsia="仿宋_GB2312"/>
              </w:rPr>
              <w:t>学生</w:t>
            </w:r>
            <w:r>
              <w:rPr>
                <w:rFonts w:ascii="仿宋_GB2312" w:hAnsi="仿宋_GB2312" w:cs="仿宋_GB2312" w:eastAsia="仿宋_GB2312"/>
              </w:rPr>
              <w:t>带量食谱</w:t>
            </w:r>
            <w:r>
              <w:rPr>
                <w:rFonts w:ascii="仿宋_GB2312" w:hAnsi="仿宋_GB2312" w:cs="仿宋_GB2312" w:eastAsia="仿宋_GB2312"/>
              </w:rPr>
              <w:t>，</w:t>
            </w:r>
            <w:r>
              <w:rPr>
                <w:rFonts w:ascii="仿宋_GB2312" w:hAnsi="仿宋_GB2312" w:cs="仿宋_GB2312" w:eastAsia="仿宋_GB2312"/>
              </w:rPr>
              <w:t>由中标企业将学校需要的</w:t>
            </w:r>
            <w:r>
              <w:rPr>
                <w:rFonts w:ascii="仿宋_GB2312" w:hAnsi="仿宋_GB2312" w:cs="仿宋_GB2312" w:eastAsia="仿宋_GB2312"/>
              </w:rPr>
              <w:t>食材</w:t>
            </w:r>
            <w:r>
              <w:rPr>
                <w:rFonts w:ascii="仿宋_GB2312" w:hAnsi="仿宋_GB2312" w:cs="仿宋_GB2312" w:eastAsia="仿宋_GB2312"/>
              </w:rPr>
              <w:t>在规定时间内保质保量配送到学校</w:t>
            </w:r>
            <w:r>
              <w:rPr>
                <w:rFonts w:ascii="仿宋_GB2312" w:hAnsi="仿宋_GB2312" w:cs="仿宋_GB2312" w:eastAsia="仿宋_GB2312"/>
              </w:rPr>
              <w:t>，</w:t>
            </w:r>
            <w:r>
              <w:rPr>
                <w:rFonts w:ascii="仿宋_GB2312" w:hAnsi="仿宋_GB2312" w:cs="仿宋_GB2312" w:eastAsia="仿宋_GB2312"/>
              </w:rPr>
              <w:t>签字交接</w:t>
            </w:r>
            <w:r>
              <w:rPr>
                <w:rFonts w:ascii="仿宋_GB2312" w:hAnsi="仿宋_GB2312" w:cs="仿宋_GB2312" w:eastAsia="仿宋_GB2312"/>
              </w:rPr>
              <w:t>，</w:t>
            </w:r>
            <w:r>
              <w:rPr>
                <w:rFonts w:ascii="仿宋_GB2312" w:hAnsi="仿宋_GB2312" w:cs="仿宋_GB2312" w:eastAsia="仿宋_GB2312"/>
              </w:rPr>
              <w:t>按月结算。</w:t>
            </w:r>
          </w:p>
          <w:p>
            <w:pPr>
              <w:pStyle w:val="null3"/>
              <w:jc w:val="both"/>
            </w:pPr>
            <w:r>
              <w:rPr>
                <w:rFonts w:ascii="仿宋_GB2312" w:hAnsi="仿宋_GB2312" w:cs="仿宋_GB2312" w:eastAsia="仿宋_GB2312"/>
              </w:rPr>
              <w:t>2</w:t>
            </w:r>
            <w:r>
              <w:rPr>
                <w:rFonts w:ascii="仿宋_GB2312" w:hAnsi="仿宋_GB2312" w:cs="仿宋_GB2312" w:eastAsia="仿宋_GB2312"/>
              </w:rPr>
              <w:t>、配送的调味品到校</w:t>
            </w:r>
            <w:r>
              <w:rPr>
                <w:rFonts w:ascii="仿宋_GB2312" w:hAnsi="仿宋_GB2312" w:cs="仿宋_GB2312" w:eastAsia="仿宋_GB2312"/>
              </w:rPr>
              <w:t>价格</w:t>
            </w:r>
            <w:r>
              <w:rPr>
                <w:rFonts w:ascii="仿宋_GB2312" w:hAnsi="仿宋_GB2312" w:cs="仿宋_GB2312" w:eastAsia="仿宋_GB2312"/>
              </w:rPr>
              <w:t>原则上不高于我</w:t>
            </w:r>
            <w:r>
              <w:rPr>
                <w:rFonts w:ascii="仿宋_GB2312" w:hAnsi="仿宋_GB2312" w:cs="仿宋_GB2312" w:eastAsia="仿宋_GB2312"/>
              </w:rPr>
              <w:t>区</w:t>
            </w:r>
            <w:r>
              <w:rPr>
                <w:rFonts w:ascii="仿宋_GB2312" w:hAnsi="仿宋_GB2312" w:cs="仿宋_GB2312" w:eastAsia="仿宋_GB2312"/>
              </w:rPr>
              <w:t>三家以上同类产品的市场价格。</w:t>
            </w:r>
          </w:p>
          <w:p>
            <w:pPr>
              <w:pStyle w:val="null3"/>
              <w:jc w:val="both"/>
            </w:pPr>
            <w:r>
              <w:rPr>
                <w:rFonts w:ascii="仿宋_GB2312" w:hAnsi="仿宋_GB2312" w:cs="仿宋_GB2312" w:eastAsia="仿宋_GB2312"/>
              </w:rPr>
              <w:t>3</w:t>
            </w:r>
            <w:r>
              <w:rPr>
                <w:rFonts w:ascii="仿宋_GB2312" w:hAnsi="仿宋_GB2312" w:cs="仿宋_GB2312" w:eastAsia="仿宋_GB2312"/>
              </w:rPr>
              <w:t>、干货调料每学期确定一次价格</w:t>
            </w:r>
            <w:r>
              <w:rPr>
                <w:rFonts w:ascii="仿宋_GB2312" w:hAnsi="仿宋_GB2312" w:cs="仿宋_GB2312" w:eastAsia="仿宋_GB2312"/>
              </w:rPr>
              <w:t>；</w:t>
            </w:r>
            <w:r>
              <w:rPr>
                <w:rFonts w:ascii="仿宋_GB2312" w:hAnsi="仿宋_GB2312" w:cs="仿宋_GB2312" w:eastAsia="仿宋_GB2312"/>
              </w:rPr>
              <w:t>蔬菜每周出台配送到校的价格。所有食材到货价包含配送费</w:t>
            </w:r>
            <w:r>
              <w:rPr>
                <w:rFonts w:ascii="仿宋_GB2312" w:hAnsi="仿宋_GB2312" w:cs="仿宋_GB2312" w:eastAsia="仿宋_GB2312"/>
              </w:rPr>
              <w:t>（含装卸）</w:t>
            </w:r>
            <w:r>
              <w:rPr>
                <w:rFonts w:ascii="仿宋_GB2312" w:hAnsi="仿宋_GB2312" w:cs="仿宋_GB2312" w:eastAsia="仿宋_GB2312"/>
              </w:rPr>
              <w:t>。</w:t>
            </w:r>
          </w:p>
          <w:p>
            <w:pPr>
              <w:pStyle w:val="null3"/>
              <w:jc w:val="both"/>
            </w:pPr>
            <w:r>
              <w:rPr>
                <w:rFonts w:ascii="仿宋_GB2312" w:hAnsi="仿宋_GB2312" w:cs="仿宋_GB2312" w:eastAsia="仿宋_GB2312"/>
              </w:rPr>
              <w:t>对配送企业的具体要求</w:t>
            </w:r>
          </w:p>
          <w:p>
            <w:pPr>
              <w:pStyle w:val="null3"/>
              <w:jc w:val="both"/>
            </w:pPr>
            <w:r>
              <w:rPr>
                <w:rFonts w:ascii="仿宋_GB2312" w:hAnsi="仿宋_GB2312" w:cs="仿宋_GB2312" w:eastAsia="仿宋_GB2312"/>
              </w:rPr>
              <w:t>1</w:t>
            </w:r>
            <w:r>
              <w:rPr>
                <w:rFonts w:ascii="仿宋_GB2312" w:hAnsi="仿宋_GB2312" w:cs="仿宋_GB2312" w:eastAsia="仿宋_GB2312"/>
              </w:rPr>
              <w:t>、从业人员要求。从事配送工作的人员必须持有健康证</w:t>
            </w:r>
            <w:r>
              <w:rPr>
                <w:rFonts w:ascii="仿宋_GB2312" w:hAnsi="仿宋_GB2312" w:cs="仿宋_GB2312" w:eastAsia="仿宋_GB2312"/>
              </w:rPr>
              <w:t>，</w:t>
            </w:r>
            <w:r>
              <w:rPr>
                <w:rFonts w:ascii="仿宋_GB2312" w:hAnsi="仿宋_GB2312" w:cs="仿宋_GB2312" w:eastAsia="仿宋_GB2312"/>
              </w:rPr>
              <w:t>聘用的司机驾龄必须在三年以上、有一定驾驶经验</w:t>
            </w:r>
            <w:r>
              <w:rPr>
                <w:rFonts w:ascii="仿宋_GB2312" w:hAnsi="仿宋_GB2312" w:cs="仿宋_GB2312" w:eastAsia="仿宋_GB2312"/>
              </w:rPr>
              <w:t>，</w:t>
            </w:r>
            <w:r>
              <w:rPr>
                <w:rFonts w:ascii="仿宋_GB2312" w:hAnsi="仿宋_GB2312" w:cs="仿宋_GB2312" w:eastAsia="仿宋_GB2312"/>
              </w:rPr>
              <w:t>每次配送车上必须有一位责任心强的工作人员负责押运</w:t>
            </w:r>
            <w:r>
              <w:rPr>
                <w:rFonts w:ascii="仿宋_GB2312" w:hAnsi="仿宋_GB2312" w:cs="仿宋_GB2312" w:eastAsia="仿宋_GB2312"/>
              </w:rPr>
              <w:t>，</w:t>
            </w:r>
            <w:r>
              <w:rPr>
                <w:rFonts w:ascii="仿宋_GB2312" w:hAnsi="仿宋_GB2312" w:cs="仿宋_GB2312" w:eastAsia="仿宋_GB2312"/>
              </w:rPr>
              <w:t>并与学校搞好交接工作。</w:t>
            </w:r>
          </w:p>
          <w:p>
            <w:pPr>
              <w:pStyle w:val="null3"/>
              <w:jc w:val="both"/>
            </w:pPr>
            <w:r>
              <w:rPr>
                <w:rFonts w:ascii="仿宋_GB2312" w:hAnsi="仿宋_GB2312" w:cs="仿宋_GB2312" w:eastAsia="仿宋_GB2312"/>
              </w:rPr>
              <w:t>2</w:t>
            </w:r>
            <w:r>
              <w:rPr>
                <w:rFonts w:ascii="仿宋_GB2312" w:hAnsi="仿宋_GB2312" w:cs="仿宋_GB2312" w:eastAsia="仿宋_GB2312"/>
              </w:rPr>
              <w:t>、配送产品的质量要求。</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蔬菜选用符合市场准入条件的新鲜无公害蔬菜</w:t>
            </w:r>
            <w:r>
              <w:rPr>
                <w:rFonts w:ascii="仿宋_GB2312" w:hAnsi="仿宋_GB2312" w:cs="仿宋_GB2312" w:eastAsia="仿宋_GB2312"/>
              </w:rPr>
              <w:t>，</w:t>
            </w:r>
            <w:r>
              <w:rPr>
                <w:rFonts w:ascii="仿宋_GB2312" w:hAnsi="仿宋_GB2312" w:cs="仿宋_GB2312" w:eastAsia="仿宋_GB2312"/>
              </w:rPr>
              <w:t>且有相关部门检验及自检农药残留合格检验报告</w:t>
            </w:r>
            <w:r>
              <w:rPr>
                <w:rFonts w:ascii="仿宋_GB2312" w:hAnsi="仿宋_GB2312" w:cs="仿宋_GB2312" w:eastAsia="仿宋_GB2312"/>
              </w:rPr>
              <w:t>；</w:t>
            </w:r>
            <w:r>
              <w:rPr>
                <w:rFonts w:ascii="仿宋_GB2312" w:hAnsi="仿宋_GB2312" w:cs="仿宋_GB2312" w:eastAsia="仿宋_GB2312"/>
              </w:rPr>
              <w:t>蔬菜装车前要认真分拣</w:t>
            </w:r>
            <w:r>
              <w:rPr>
                <w:rFonts w:ascii="仿宋_GB2312" w:hAnsi="仿宋_GB2312" w:cs="仿宋_GB2312" w:eastAsia="仿宋_GB2312"/>
              </w:rPr>
              <w:t>，</w:t>
            </w:r>
            <w:r>
              <w:rPr>
                <w:rFonts w:ascii="仿宋_GB2312" w:hAnsi="仿宋_GB2312" w:cs="仿宋_GB2312" w:eastAsia="仿宋_GB2312"/>
              </w:rPr>
              <w:t>装入蔬菜周转箱配送</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干</w:t>
            </w:r>
            <w:r>
              <w:rPr>
                <w:rFonts w:ascii="仿宋_GB2312" w:hAnsi="仿宋_GB2312" w:cs="仿宋_GB2312" w:eastAsia="仿宋_GB2312"/>
              </w:rPr>
              <w:t>货及调料</w:t>
            </w:r>
            <w:r>
              <w:rPr>
                <w:rFonts w:ascii="仿宋_GB2312" w:hAnsi="仿宋_GB2312" w:cs="仿宋_GB2312" w:eastAsia="仿宋_GB2312"/>
              </w:rPr>
              <w:t>必须是资质证照齐全的正规供货商生产的</w:t>
            </w:r>
            <w:r>
              <w:rPr>
                <w:rFonts w:ascii="仿宋_GB2312" w:hAnsi="仿宋_GB2312" w:cs="仿宋_GB2312" w:eastAsia="仿宋_GB2312"/>
              </w:rPr>
              <w:t>；</w:t>
            </w:r>
            <w:r>
              <w:rPr>
                <w:rFonts w:ascii="仿宋_GB2312" w:hAnsi="仿宋_GB2312" w:cs="仿宋_GB2312" w:eastAsia="仿宋_GB2312"/>
              </w:rPr>
              <w:t>必须在保质期内</w:t>
            </w:r>
            <w:r>
              <w:rPr>
                <w:rFonts w:ascii="仿宋_GB2312" w:hAnsi="仿宋_GB2312" w:cs="仿宋_GB2312" w:eastAsia="仿宋_GB2312"/>
              </w:rPr>
              <w:t>（送达时距离质保期在</w:t>
            </w:r>
            <w:r>
              <w:rPr>
                <w:rFonts w:ascii="仿宋_GB2312" w:hAnsi="仿宋_GB2312" w:cs="仿宋_GB2312" w:eastAsia="仿宋_GB2312"/>
              </w:rPr>
              <w:t>180</w:t>
            </w:r>
            <w:r>
              <w:rPr>
                <w:rFonts w:ascii="仿宋_GB2312" w:hAnsi="仿宋_GB2312" w:cs="仿宋_GB2312" w:eastAsia="仿宋_GB2312"/>
              </w:rPr>
              <w:t>天及以上），</w:t>
            </w:r>
            <w:r>
              <w:rPr>
                <w:rFonts w:ascii="仿宋_GB2312" w:hAnsi="仿宋_GB2312" w:cs="仿宋_GB2312" w:eastAsia="仿宋_GB2312"/>
              </w:rPr>
              <w:t>确保无杂质、无变质、霉烂</w:t>
            </w:r>
            <w:r>
              <w:rPr>
                <w:rFonts w:ascii="仿宋_GB2312" w:hAnsi="仿宋_GB2312" w:cs="仿宋_GB2312" w:eastAsia="仿宋_GB2312"/>
              </w:rPr>
              <w:t>；</w:t>
            </w:r>
            <w:r>
              <w:rPr>
                <w:rFonts w:ascii="仿宋_GB2312" w:hAnsi="仿宋_GB2312" w:cs="仿宋_GB2312" w:eastAsia="仿宋_GB2312"/>
              </w:rPr>
              <w:t>取得</w:t>
            </w:r>
            <w:r>
              <w:rPr>
                <w:rFonts w:ascii="仿宋_GB2312" w:hAnsi="仿宋_GB2312" w:cs="仿宋_GB2312" w:eastAsia="仿宋_GB2312"/>
              </w:rPr>
              <w:t>QS</w:t>
            </w:r>
            <w:r>
              <w:rPr>
                <w:rFonts w:ascii="仿宋_GB2312" w:hAnsi="仿宋_GB2312" w:cs="仿宋_GB2312" w:eastAsia="仿宋_GB2312"/>
              </w:rPr>
              <w:t>认证</w:t>
            </w:r>
            <w:r>
              <w:rPr>
                <w:rFonts w:ascii="仿宋_GB2312" w:hAnsi="仿宋_GB2312" w:cs="仿宋_GB2312" w:eastAsia="仿宋_GB2312"/>
              </w:rPr>
              <w:t>，</w:t>
            </w:r>
            <w:r>
              <w:rPr>
                <w:rFonts w:ascii="仿宋_GB2312" w:hAnsi="仿宋_GB2312" w:cs="仿宋_GB2312" w:eastAsia="仿宋_GB2312"/>
              </w:rPr>
              <w:t>经检验的合格产品。</w:t>
            </w:r>
          </w:p>
          <w:p>
            <w:pPr>
              <w:pStyle w:val="null3"/>
              <w:jc w:val="both"/>
            </w:pPr>
            <w:r>
              <w:rPr>
                <w:rFonts w:ascii="仿宋_GB2312" w:hAnsi="仿宋_GB2312" w:cs="仿宋_GB2312" w:eastAsia="仿宋_GB2312"/>
              </w:rPr>
              <w:t>3</w:t>
            </w:r>
            <w:r>
              <w:rPr>
                <w:rFonts w:ascii="仿宋_GB2312" w:hAnsi="仿宋_GB2312" w:cs="仿宋_GB2312" w:eastAsia="仿宋_GB2312"/>
              </w:rPr>
              <w:t>、配送时间要求。按照学校的需求</w:t>
            </w:r>
            <w:r>
              <w:rPr>
                <w:rFonts w:ascii="仿宋_GB2312" w:hAnsi="仿宋_GB2312" w:cs="仿宋_GB2312" w:eastAsia="仿宋_GB2312"/>
              </w:rPr>
              <w:t>，</w:t>
            </w:r>
            <w:r>
              <w:rPr>
                <w:rFonts w:ascii="仿宋_GB2312" w:hAnsi="仿宋_GB2312" w:cs="仿宋_GB2312" w:eastAsia="仿宋_GB2312"/>
              </w:rPr>
              <w:t>配送要及时</w:t>
            </w:r>
            <w:r>
              <w:rPr>
                <w:rFonts w:ascii="仿宋_GB2312" w:hAnsi="仿宋_GB2312" w:cs="仿宋_GB2312" w:eastAsia="仿宋_GB2312"/>
              </w:rPr>
              <w:t>，</w:t>
            </w:r>
            <w:r>
              <w:rPr>
                <w:rFonts w:ascii="仿宋_GB2312" w:hAnsi="仿宋_GB2312" w:cs="仿宋_GB2312" w:eastAsia="仿宋_GB2312"/>
              </w:rPr>
              <w:t>服务要热情。</w:t>
            </w:r>
          </w:p>
          <w:p>
            <w:pPr>
              <w:pStyle w:val="null3"/>
              <w:jc w:val="both"/>
            </w:pPr>
            <w:r>
              <w:rPr>
                <w:rFonts w:ascii="仿宋_GB2312" w:hAnsi="仿宋_GB2312" w:cs="仿宋_GB2312" w:eastAsia="仿宋_GB2312"/>
              </w:rPr>
              <w:t>4</w:t>
            </w:r>
            <w:r>
              <w:rPr>
                <w:rFonts w:ascii="仿宋_GB2312" w:hAnsi="仿宋_GB2312" w:cs="仿宋_GB2312" w:eastAsia="仿宋_GB2312"/>
              </w:rPr>
              <w:t>、账务管理要求。配送企业必须建好商品采购、配送台账</w:t>
            </w:r>
            <w:r>
              <w:rPr>
                <w:rFonts w:ascii="仿宋_GB2312" w:hAnsi="仿宋_GB2312" w:cs="仿宋_GB2312" w:eastAsia="仿宋_GB2312"/>
              </w:rPr>
              <w:t>，</w:t>
            </w:r>
            <w:r>
              <w:rPr>
                <w:rFonts w:ascii="仿宋_GB2312" w:hAnsi="仿宋_GB2312" w:cs="仿宋_GB2312" w:eastAsia="仿宋_GB2312"/>
              </w:rPr>
              <w:t>配送到校的商品</w:t>
            </w:r>
            <w:r>
              <w:rPr>
                <w:rFonts w:ascii="仿宋_GB2312" w:hAnsi="仿宋_GB2312" w:cs="仿宋_GB2312" w:eastAsia="仿宋_GB2312"/>
              </w:rPr>
              <w:t>，</w:t>
            </w:r>
            <w:r>
              <w:rPr>
                <w:rFonts w:ascii="仿宋_GB2312" w:hAnsi="仿宋_GB2312" w:cs="仿宋_GB2312" w:eastAsia="仿宋_GB2312"/>
              </w:rPr>
              <w:t>在交接过程中要开具三联单票据</w:t>
            </w:r>
            <w:r>
              <w:rPr>
                <w:rFonts w:ascii="仿宋_GB2312" w:hAnsi="仿宋_GB2312" w:cs="仿宋_GB2312" w:eastAsia="仿宋_GB2312"/>
              </w:rPr>
              <w:t>，</w:t>
            </w:r>
            <w:r>
              <w:rPr>
                <w:rFonts w:ascii="仿宋_GB2312" w:hAnsi="仿宋_GB2312" w:cs="仿宋_GB2312" w:eastAsia="仿宋_GB2312"/>
              </w:rPr>
              <w:t>接收人要签字</w:t>
            </w:r>
            <w:r>
              <w:rPr>
                <w:rFonts w:ascii="仿宋_GB2312" w:hAnsi="仿宋_GB2312" w:cs="仿宋_GB2312" w:eastAsia="仿宋_GB2312"/>
              </w:rPr>
              <w:t>，</w:t>
            </w:r>
            <w:r>
              <w:rPr>
                <w:rFonts w:ascii="仿宋_GB2312" w:hAnsi="仿宋_GB2312" w:cs="仿宋_GB2312" w:eastAsia="仿宋_GB2312"/>
              </w:rPr>
              <w:t>依据相关部门出台的价格</w:t>
            </w:r>
            <w:r>
              <w:rPr>
                <w:rFonts w:ascii="仿宋_GB2312" w:hAnsi="仿宋_GB2312" w:cs="仿宋_GB2312" w:eastAsia="仿宋_GB2312"/>
              </w:rPr>
              <w:t>，</w:t>
            </w:r>
            <w:r>
              <w:rPr>
                <w:rFonts w:ascii="仿宋_GB2312" w:hAnsi="仿宋_GB2312" w:cs="仿宋_GB2312" w:eastAsia="仿宋_GB2312"/>
              </w:rPr>
              <w:t>学校和企业据实核对</w:t>
            </w:r>
            <w:r>
              <w:rPr>
                <w:rFonts w:ascii="仿宋_GB2312" w:hAnsi="仿宋_GB2312" w:cs="仿宋_GB2312" w:eastAsia="仿宋_GB2312"/>
              </w:rPr>
              <w:t>，</w:t>
            </w:r>
            <w:r>
              <w:rPr>
                <w:rFonts w:ascii="仿宋_GB2312" w:hAnsi="仿宋_GB2312" w:cs="仿宋_GB2312" w:eastAsia="仿宋_GB2312"/>
              </w:rPr>
              <w:t>一月一结账。</w:t>
            </w:r>
          </w:p>
          <w:p>
            <w:pPr>
              <w:pStyle w:val="null3"/>
              <w:jc w:val="both"/>
            </w:pPr>
            <w:r>
              <w:rPr>
                <w:rFonts w:ascii="仿宋_GB2312" w:hAnsi="仿宋_GB2312" w:cs="仿宋_GB2312" w:eastAsia="仿宋_GB2312"/>
              </w:rPr>
              <w:t>5</w:t>
            </w:r>
            <w:r>
              <w:rPr>
                <w:rFonts w:ascii="仿宋_GB2312" w:hAnsi="仿宋_GB2312" w:cs="仿宋_GB2312" w:eastAsia="仿宋_GB2312"/>
              </w:rPr>
              <w:t>、产品质量诚信要求</w:t>
            </w:r>
            <w:r>
              <w:rPr>
                <w:rFonts w:ascii="仿宋_GB2312" w:hAnsi="仿宋_GB2312" w:cs="仿宋_GB2312" w:eastAsia="仿宋_GB2312"/>
              </w:rPr>
              <w:t>：</w:t>
            </w:r>
            <w:r>
              <w:rPr>
                <w:rFonts w:ascii="仿宋_GB2312" w:hAnsi="仿宋_GB2312" w:cs="仿宋_GB2312" w:eastAsia="仿宋_GB2312"/>
              </w:rPr>
              <w:t>在合同有效期内</w:t>
            </w:r>
            <w:r>
              <w:rPr>
                <w:rFonts w:ascii="仿宋_GB2312" w:hAnsi="仿宋_GB2312" w:cs="仿宋_GB2312" w:eastAsia="仿宋_GB2312"/>
              </w:rPr>
              <w:t>，</w:t>
            </w:r>
            <w:r>
              <w:rPr>
                <w:rFonts w:ascii="仿宋_GB2312" w:hAnsi="仿宋_GB2312" w:cs="仿宋_GB2312" w:eastAsia="仿宋_GB2312"/>
              </w:rPr>
              <w:t>每学期对配送企业的配送食品质量、价格、服务等情况进行考核</w:t>
            </w:r>
            <w:r>
              <w:rPr>
                <w:rFonts w:ascii="仿宋_GB2312" w:hAnsi="仿宋_GB2312" w:cs="仿宋_GB2312" w:eastAsia="仿宋_GB2312"/>
              </w:rPr>
              <w:t>，</w:t>
            </w:r>
            <w:r>
              <w:rPr>
                <w:rFonts w:ascii="仿宋_GB2312" w:hAnsi="仿宋_GB2312" w:cs="仿宋_GB2312" w:eastAsia="仿宋_GB2312"/>
              </w:rPr>
              <w:t>对发生质量问题和</w:t>
            </w:r>
            <w:r>
              <w:rPr>
                <w:rFonts w:ascii="仿宋_GB2312" w:hAnsi="仿宋_GB2312" w:cs="仿宋_GB2312" w:eastAsia="仿宋_GB2312"/>
              </w:rPr>
              <w:t>一次以上</w:t>
            </w:r>
            <w:r>
              <w:rPr>
                <w:rFonts w:ascii="仿宋_GB2312" w:hAnsi="仿宋_GB2312" w:cs="仿宋_GB2312" w:eastAsia="仿宋_GB2312"/>
              </w:rPr>
              <w:t>价格虚高及服务差的企业随时终止合同或合同期满</w:t>
            </w:r>
            <w:r>
              <w:rPr>
                <w:rFonts w:ascii="仿宋_GB2312" w:hAnsi="仿宋_GB2312" w:cs="仿宋_GB2312" w:eastAsia="仿宋_GB2312"/>
              </w:rPr>
              <w:t>予</w:t>
            </w:r>
            <w:r>
              <w:rPr>
                <w:rFonts w:ascii="仿宋_GB2312" w:hAnsi="仿宋_GB2312" w:cs="仿宋_GB2312" w:eastAsia="仿宋_GB2312"/>
              </w:rPr>
              <w:t>以淘汰</w:t>
            </w:r>
            <w:r>
              <w:rPr>
                <w:rFonts w:ascii="仿宋_GB2312" w:hAnsi="仿宋_GB2312" w:cs="仿宋_GB2312" w:eastAsia="仿宋_GB2312"/>
              </w:rPr>
              <w:t>。</w:t>
            </w:r>
          </w:p>
          <w:p>
            <w:pPr>
              <w:pStyle w:val="null3"/>
              <w:jc w:val="both"/>
            </w:pPr>
            <w:r>
              <w:rPr>
                <w:rFonts w:ascii="仿宋_GB2312" w:hAnsi="仿宋_GB2312" w:cs="仿宋_GB2312" w:eastAsia="仿宋_GB2312"/>
              </w:rPr>
              <w:t>6</w:t>
            </w:r>
            <w:r>
              <w:rPr>
                <w:rFonts w:ascii="仿宋_GB2312" w:hAnsi="仿宋_GB2312" w:cs="仿宋_GB2312" w:eastAsia="仿宋_GB2312"/>
              </w:rPr>
              <w:t>、配送管理要求。合同期内</w:t>
            </w:r>
            <w:r>
              <w:rPr>
                <w:rFonts w:ascii="仿宋_GB2312" w:hAnsi="仿宋_GB2312" w:cs="仿宋_GB2312" w:eastAsia="仿宋_GB2312"/>
              </w:rPr>
              <w:t>，</w:t>
            </w:r>
            <w:r>
              <w:rPr>
                <w:rFonts w:ascii="仿宋_GB2312" w:hAnsi="仿宋_GB2312" w:cs="仿宋_GB2312" w:eastAsia="仿宋_GB2312"/>
              </w:rPr>
              <w:t>配送企业必须守法经营、照章纳税</w:t>
            </w:r>
            <w:r>
              <w:rPr>
                <w:rFonts w:ascii="仿宋_GB2312" w:hAnsi="仿宋_GB2312" w:cs="仿宋_GB2312" w:eastAsia="仿宋_GB2312"/>
              </w:rPr>
              <w:t>，</w:t>
            </w:r>
            <w:r>
              <w:rPr>
                <w:rFonts w:ascii="仿宋_GB2312" w:hAnsi="仿宋_GB2312" w:cs="仿宋_GB2312" w:eastAsia="仿宋_GB2312"/>
              </w:rPr>
              <w:t>自觉接受相关部门的监管</w:t>
            </w:r>
            <w:r>
              <w:rPr>
                <w:rFonts w:ascii="仿宋_GB2312" w:hAnsi="仿宋_GB2312" w:cs="仿宋_GB2312" w:eastAsia="仿宋_GB2312"/>
              </w:rPr>
              <w:t>，</w:t>
            </w:r>
            <w:r>
              <w:rPr>
                <w:rFonts w:ascii="仿宋_GB2312" w:hAnsi="仿宋_GB2312" w:cs="仿宋_GB2312" w:eastAsia="仿宋_GB2312"/>
              </w:rPr>
              <w:t>交通安全、食品安全均由中标企业负责</w:t>
            </w:r>
            <w:r>
              <w:rPr>
                <w:rFonts w:ascii="仿宋_GB2312" w:hAnsi="仿宋_GB2312" w:cs="仿宋_GB2312" w:eastAsia="仿宋_GB2312"/>
              </w:rPr>
              <w:t>，</w:t>
            </w:r>
            <w:r>
              <w:rPr>
                <w:rFonts w:ascii="仿宋_GB2312" w:hAnsi="仿宋_GB2312" w:cs="仿宋_GB2312" w:eastAsia="仿宋_GB2312"/>
              </w:rPr>
              <w:t>招标期满后</w:t>
            </w:r>
            <w:r>
              <w:rPr>
                <w:rFonts w:ascii="仿宋_GB2312" w:hAnsi="仿宋_GB2312" w:cs="仿宋_GB2312" w:eastAsia="仿宋_GB2312"/>
              </w:rPr>
              <w:t>，</w:t>
            </w:r>
            <w:r>
              <w:rPr>
                <w:rFonts w:ascii="仿宋_GB2312" w:hAnsi="仿宋_GB2312" w:cs="仿宋_GB2312" w:eastAsia="仿宋_GB2312"/>
              </w:rPr>
              <w:t>若被淘汰或未中标</w:t>
            </w:r>
            <w:r>
              <w:rPr>
                <w:rFonts w:ascii="仿宋_GB2312" w:hAnsi="仿宋_GB2312" w:cs="仿宋_GB2312" w:eastAsia="仿宋_GB2312"/>
              </w:rPr>
              <w:t>，</w:t>
            </w:r>
            <w:r>
              <w:rPr>
                <w:rFonts w:ascii="仿宋_GB2312" w:hAnsi="仿宋_GB2312" w:cs="仿宋_GB2312" w:eastAsia="仿宋_GB2312"/>
              </w:rPr>
              <w:t>库存食品及所有投资的生产生活设施由中标企业自行处置。</w:t>
            </w:r>
          </w:p>
          <w:tbl>
            <w:tblPr>
              <w:tblBorders>
                <w:top w:val="none" w:color="000000" w:sz="4"/>
                <w:left w:val="none" w:color="000000" w:sz="4"/>
                <w:bottom w:val="none" w:color="000000" w:sz="4"/>
                <w:right w:val="none" w:color="000000" w:sz="4"/>
                <w:insideH w:val="none"/>
                <w:insideV w:val="none"/>
              </w:tblBorders>
            </w:tblPr>
            <w:tblGrid>
              <w:gridCol w:w="395"/>
              <w:gridCol w:w="1364"/>
              <w:gridCol w:w="395"/>
              <w:gridCol w:w="395"/>
            </w:tblGrid>
            <w:tr>
              <w:tc>
                <w:tcPr>
                  <w:tcW w:type="dxa" w:w="3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r>
                    <w:rPr>
                      <w:rFonts w:ascii="仿宋_GB2312" w:hAnsi="仿宋_GB2312" w:cs="仿宋_GB2312" w:eastAsia="仿宋_GB2312"/>
                      <w:sz w:val="19"/>
                    </w:rPr>
                    <w:t>内容</w:t>
                  </w:r>
                </w:p>
              </w:tc>
              <w:tc>
                <w:tcPr>
                  <w:tcW w:type="dxa" w:w="13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规格</w:t>
                  </w:r>
                  <w:r>
                    <w:rPr>
                      <w:rFonts w:ascii="仿宋_GB2312" w:hAnsi="仿宋_GB2312" w:cs="仿宋_GB2312" w:eastAsia="仿宋_GB2312"/>
                      <w:sz w:val="19"/>
                    </w:rPr>
                    <w:t>参数要求</w:t>
                  </w:r>
                </w:p>
              </w:tc>
              <w:tc>
                <w:tcPr>
                  <w:tcW w:type="dxa" w:w="3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数量</w:t>
                  </w:r>
                </w:p>
              </w:tc>
              <w:tc>
                <w:tcPr>
                  <w:tcW w:type="dxa" w:w="3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备注</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蔬菜</w:t>
                  </w:r>
                </w:p>
              </w:tc>
              <w:tc>
                <w:tcPr>
                  <w:tcW w:type="dxa" w:w="1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蔬菜类必须保证无黄叶、无枯死叶、无杂质，原菜须保证菜面</w:t>
                  </w:r>
                  <w:r>
                    <w:rPr>
                      <w:rFonts w:ascii="仿宋_GB2312" w:hAnsi="仿宋_GB2312" w:cs="仿宋_GB2312" w:eastAsia="仿宋_GB2312"/>
                      <w:sz w:val="19"/>
                    </w:rPr>
                    <w:t>干</w:t>
                  </w:r>
                  <w:r>
                    <w:rPr>
                      <w:rFonts w:ascii="仿宋_GB2312" w:hAnsi="仿宋_GB2312" w:cs="仿宋_GB2312" w:eastAsia="仿宋_GB2312"/>
                      <w:sz w:val="19"/>
                    </w:rPr>
                    <w:t>净、无明显泥土、码放整齐、无破损、大小基本统一、不得过熟或欠熟；净菜须保证菜面完全</w:t>
                  </w:r>
                  <w:r>
                    <w:rPr>
                      <w:rFonts w:ascii="仿宋_GB2312" w:hAnsi="仿宋_GB2312" w:cs="仿宋_GB2312" w:eastAsia="仿宋_GB2312"/>
                      <w:sz w:val="19"/>
                    </w:rPr>
                    <w:t>干净</w:t>
                  </w:r>
                  <w:r>
                    <w:rPr>
                      <w:rFonts w:ascii="仿宋_GB2312" w:hAnsi="仿宋_GB2312" w:cs="仿宋_GB2312" w:eastAsia="仿宋_GB2312"/>
                      <w:sz w:val="19"/>
                    </w:rPr>
                    <w:t>、无泥土、按统一标准加工、码放整齐，农药残留不超标并且有农药残留检验记录。</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按需采购</w:t>
                  </w:r>
                </w:p>
              </w:tc>
              <w:tc>
                <w:tcPr>
                  <w:tcW w:type="dxa" w:w="39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每周参考大型商超或大型农贸市场的价格定基准价</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干</w:t>
                  </w:r>
                  <w:r>
                    <w:rPr>
                      <w:rFonts w:ascii="仿宋_GB2312" w:hAnsi="仿宋_GB2312" w:cs="仿宋_GB2312" w:eastAsia="仿宋_GB2312"/>
                      <w:sz w:val="19"/>
                    </w:rPr>
                    <w:t>货</w:t>
                  </w:r>
                </w:p>
                <w:p>
                  <w:pPr>
                    <w:pStyle w:val="null3"/>
                    <w:jc w:val="both"/>
                  </w:pPr>
                  <w:r>
                    <w:rPr>
                      <w:rFonts w:ascii="仿宋_GB2312" w:hAnsi="仿宋_GB2312" w:cs="仿宋_GB2312" w:eastAsia="仿宋_GB2312"/>
                      <w:sz w:val="19"/>
                    </w:rPr>
                    <w:t>及调料</w:t>
                  </w:r>
                </w:p>
              </w:tc>
              <w:tc>
                <w:tcPr>
                  <w:tcW w:type="dxa" w:w="1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必须在保质期内</w:t>
                  </w:r>
                  <w:r>
                    <w:rPr>
                      <w:rFonts w:ascii="仿宋_GB2312" w:hAnsi="仿宋_GB2312" w:cs="仿宋_GB2312" w:eastAsia="仿宋_GB2312"/>
                      <w:sz w:val="19"/>
                    </w:rPr>
                    <w:t>（送达时距离质保期在</w:t>
                  </w:r>
                  <w:r>
                    <w:rPr>
                      <w:rFonts w:ascii="仿宋_GB2312" w:hAnsi="仿宋_GB2312" w:cs="仿宋_GB2312" w:eastAsia="仿宋_GB2312"/>
                      <w:sz w:val="19"/>
                    </w:rPr>
                    <w:t>180</w:t>
                  </w:r>
                  <w:r>
                    <w:rPr>
                      <w:rFonts w:ascii="仿宋_GB2312" w:hAnsi="仿宋_GB2312" w:cs="仿宋_GB2312" w:eastAsia="仿宋_GB2312"/>
                      <w:sz w:val="19"/>
                    </w:rPr>
                    <w:t>天及以上），</w:t>
                  </w:r>
                  <w:r>
                    <w:rPr>
                      <w:rFonts w:ascii="仿宋_GB2312" w:hAnsi="仿宋_GB2312" w:cs="仿宋_GB2312" w:eastAsia="仿宋_GB2312"/>
                      <w:sz w:val="19"/>
                    </w:rPr>
                    <w:t>确保无杂质、无变质、霉烂</w:t>
                  </w:r>
                  <w:r>
                    <w:rPr>
                      <w:rFonts w:ascii="仿宋_GB2312" w:hAnsi="仿宋_GB2312" w:cs="仿宋_GB2312" w:eastAsia="仿宋_GB2312"/>
                      <w:sz w:val="19"/>
                    </w:rPr>
                    <w:t>；</w:t>
                  </w:r>
                  <w:r>
                    <w:rPr>
                      <w:rFonts w:ascii="仿宋_GB2312" w:hAnsi="仿宋_GB2312" w:cs="仿宋_GB2312" w:eastAsia="仿宋_GB2312"/>
                      <w:sz w:val="19"/>
                    </w:rPr>
                    <w:t>取得</w:t>
                  </w:r>
                  <w:r>
                    <w:rPr>
                      <w:rFonts w:ascii="仿宋_GB2312" w:hAnsi="仿宋_GB2312" w:cs="仿宋_GB2312" w:eastAsia="仿宋_GB2312"/>
                      <w:sz w:val="19"/>
                    </w:rPr>
                    <w:t>QS</w:t>
                  </w:r>
                  <w:r>
                    <w:rPr>
                      <w:rFonts w:ascii="仿宋_GB2312" w:hAnsi="仿宋_GB2312" w:cs="仿宋_GB2312" w:eastAsia="仿宋_GB2312"/>
                      <w:sz w:val="19"/>
                    </w:rPr>
                    <w:t>认证</w:t>
                  </w:r>
                  <w:r>
                    <w:rPr>
                      <w:rFonts w:ascii="仿宋_GB2312" w:hAnsi="仿宋_GB2312" w:cs="仿宋_GB2312" w:eastAsia="仿宋_GB2312"/>
                      <w:sz w:val="19"/>
                    </w:rPr>
                    <w:t>，</w:t>
                  </w:r>
                  <w:r>
                    <w:rPr>
                      <w:rFonts w:ascii="仿宋_GB2312" w:hAnsi="仿宋_GB2312" w:cs="仿宋_GB2312" w:eastAsia="仿宋_GB2312"/>
                      <w:sz w:val="19"/>
                    </w:rPr>
                    <w:t>经检验的合格产品。</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按需采购</w:t>
                  </w:r>
                </w:p>
              </w:tc>
              <w:tc>
                <w:tcPr>
                  <w:tcW w:type="dxa" w:w="395"/>
                  <w:vMerge/>
                  <w:tcBorders>
                    <w:top w:val="none" w:color="000000" w:sz="4"/>
                    <w:left w:val="none" w:color="000000" w:sz="4"/>
                    <w:bottom w:val="none" w:color="000000" w:sz="4"/>
                    <w:right w:val="single" w:color="000000" w:sz="4"/>
                  </w:tcBorders>
                </w:tcP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配送任务</w:t>
                  </w:r>
                </w:p>
              </w:tc>
              <w:tc>
                <w:tcPr>
                  <w:tcW w:type="dxa" w:w="1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台以上标准车辆、确保食品保鲜配送</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4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注意事项：本项目报价为报价下浮，供应商的报价</w:t>
                  </w:r>
                  <w:r>
                    <w:rPr>
                      <w:rFonts w:ascii="仿宋_GB2312" w:hAnsi="仿宋_GB2312" w:cs="仿宋_GB2312" w:eastAsia="仿宋_GB2312"/>
                      <w:sz w:val="19"/>
                    </w:rPr>
                    <w:t>%</w:t>
                  </w:r>
                  <w:r>
                    <w:rPr>
                      <w:rFonts w:ascii="仿宋_GB2312" w:hAnsi="仿宋_GB2312" w:cs="仿宋_GB2312" w:eastAsia="仿宋_GB2312"/>
                      <w:sz w:val="19"/>
                    </w:rPr>
                    <w:t>最高的，即为评标基准价。例货物类采购供应商报价为</w:t>
                  </w:r>
                  <w:r>
                    <w:rPr>
                      <w:rFonts w:ascii="仿宋_GB2312" w:hAnsi="仿宋_GB2312" w:cs="仿宋_GB2312" w:eastAsia="仿宋_GB2312"/>
                      <w:sz w:val="19"/>
                    </w:rPr>
                    <w:t>60%</w:t>
                  </w:r>
                  <w:r>
                    <w:rPr>
                      <w:rFonts w:ascii="仿宋_GB2312" w:hAnsi="仿宋_GB2312" w:cs="仿宋_GB2312" w:eastAsia="仿宋_GB2312"/>
                      <w:sz w:val="19"/>
                    </w:rPr>
                    <w:t>，货物价</w:t>
                  </w:r>
                  <w:r>
                    <w:rPr>
                      <w:rFonts w:ascii="仿宋_GB2312" w:hAnsi="仿宋_GB2312" w:cs="仿宋_GB2312" w:eastAsia="仿宋_GB2312"/>
                      <w:sz w:val="19"/>
                    </w:rPr>
                    <w:t>=</w:t>
                  </w:r>
                  <w:r>
                    <w:rPr>
                      <w:rFonts w:ascii="仿宋_GB2312" w:hAnsi="仿宋_GB2312" w:cs="仿宋_GB2312" w:eastAsia="仿宋_GB2312"/>
                      <w:sz w:val="19"/>
                    </w:rPr>
                    <w:t>（</w:t>
                  </w:r>
                  <w:r>
                    <w:rPr>
                      <w:rFonts w:ascii="仿宋_GB2312" w:hAnsi="仿宋_GB2312" w:cs="仿宋_GB2312" w:eastAsia="仿宋_GB2312"/>
                      <w:sz w:val="19"/>
                    </w:rPr>
                    <w:t>1-60%</w:t>
                  </w:r>
                  <w:r>
                    <w:rPr>
                      <w:rFonts w:ascii="仿宋_GB2312" w:hAnsi="仿宋_GB2312" w:cs="仿宋_GB2312" w:eastAsia="仿宋_GB2312"/>
                      <w:sz w:val="19"/>
                    </w:rPr>
                    <w:t>）</w:t>
                  </w:r>
                  <w:r>
                    <w:rPr>
                      <w:rFonts w:ascii="仿宋_GB2312" w:hAnsi="仿宋_GB2312" w:cs="仿宋_GB2312" w:eastAsia="仿宋_GB2312"/>
                      <w:sz w:val="19"/>
                    </w:rPr>
                    <w:t>*</w:t>
                  </w:r>
                  <w:r>
                    <w:rPr>
                      <w:rFonts w:ascii="仿宋_GB2312" w:hAnsi="仿宋_GB2312" w:cs="仿宋_GB2312" w:eastAsia="仿宋_GB2312"/>
                      <w:sz w:val="19"/>
                    </w:rPr>
                    <w:t>平均零售价</w:t>
                  </w:r>
                  <w:r>
                    <w:rPr>
                      <w:rFonts w:ascii="仿宋_GB2312" w:hAnsi="仿宋_GB2312" w:cs="仿宋_GB2312" w:eastAsia="仿宋_GB2312"/>
                      <w:sz w:val="19"/>
                    </w:rPr>
                    <w:t>(</w:t>
                  </w:r>
                  <w:r>
                    <w:rPr>
                      <w:rFonts w:ascii="仿宋_GB2312" w:hAnsi="仿宋_GB2312" w:cs="仿宋_GB2312" w:eastAsia="仿宋_GB2312"/>
                      <w:sz w:val="19"/>
                    </w:rPr>
                    <w:t>单位为</w:t>
                  </w:r>
                  <w:r>
                    <w:rPr>
                      <w:rFonts w:ascii="仿宋_GB2312" w:hAnsi="仿宋_GB2312" w:cs="仿宋_GB2312" w:eastAsia="仿宋_GB2312"/>
                      <w:sz w:val="19"/>
                    </w:rPr>
                    <w:t>%)</w:t>
                  </w:r>
                </w:p>
              </w:tc>
            </w:tr>
          </w:tbl>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一学年</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合同签订后，以配送学校每月实际用量据实结算,每月结算一次</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根据谈判文件、响应文件以及合同约定执行。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根据谈判文件、响应文件以及合同约定执行。</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根据谈判文件、响应文件以及合同约定执行。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1.西安市政府采购信用担保及信用融资政策 为发挥政府采购促进中小企业发展的政策功能，西安市财政局制定了《西安市政府采购信用担保及信用融资工作实施方案（试行）》（市财发〔2014〕167号，以下简称《实施方案》），为参与西安市市级政府采购项目的供应商提供政府采购信用担保和融资服务。供应商在交纳投 标保证金、履约保证金时可自愿选择通过担保函的形式交纳，供应商违约，开具担保函单位承担连带责任。 为发挥政府采购促进中小企业发展的政策功能，进一步做好政府采购信用担保及信用融资相关工作，2015年西安市财政局先后发布了《关于贯彻落实〈西安市政府采购信用担保及信用融资工作实施方案（试行）〉有关事宜的通知》和《关于进一步做好政府采购信用担保及信用融资工作有关事宜的通知》。2017年西安市财政局对合作机构名单进行了调整，详见《2017年西安市政府采购信用担保及信用融资合作机构联系名单》（以下简称合作机构名单）。 《实施方案》链接地址： http://xaczj.xa.gov.cn/zfcg/cgfg/5db90552fd850863a9e4594d.html 《合作机构名单》链接地址： http://xaczj.xa.gov.cn/zfcg/cgfg/5db9054565cbd804f69e97e0.html 2.陕西省中小企业政府采购信用融资办法 为进一步贯彻落实国务院和陕西省关于支持中小企业发展的政策措施，发挥政府采购政策导向作用，充分利用信息化技术，通过搭建信息对称、相互对接的平台，有效缓解中小企业融资难、融资贵问题。陕西省财政厅结合陕西省政府采购信息化建设实际，制定了《陕西省中小企业政府采购信用融资办法》（陕财办采〔2018〕23号，简称融资办法）。 链接地址：http://www.ccgp-shaanxi.gov.cn/zcdservice/zcd/shanxi/article/zcdt/1390497710741917696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2022、2023、2024任意一年度经审计的财务会计报告（至少包括审计报告、资产负债表和利润表，成立时间至提交响应文件截止时间不足一年的可提供成立后任意时段的资产负债表）或提交响应文件截止时间三个月内其基本账户开户银行出具的资信证明（附基本存款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响应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一年内至少一个月的纳税证明或完税证明（增值税、企业所得税至少提供一种，以税款所属时间为准），纳税证明或完税证明上应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参加本次采购活动前3年内在经营活动中没有重大违法记录，以及未被列入失信被执行人、重大税收违法案件当事人名单的书面声明。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授权书\身份证明：法定代表人（主要负责人）委托代理人参加投标时，应提供法定代表人（主要负责人）委托授权书；法定代表人（主要负责人）亲自参加投标时，应提供法定代表人（主要负责人）身份证明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信用记录审查结果</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案件当事人名单的供应商，不得为中国政府采购网（www.ccgp.gov.cn）政府采购严重违法失信行为记录名单中被财政部门禁止参加政府采购活动的供应商（开标现场查询，供应商自行声明，不需要附截图）；</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供应商要求</w:t>
            </w:r>
          </w:p>
        </w:tc>
        <w:tc>
          <w:tcPr>
            <w:tcW w:type="dxa" w:w="3322"/>
          </w:tcPr>
          <w:p>
            <w:pPr>
              <w:pStyle w:val="null3"/>
            </w:pPr>
            <w:r>
              <w:rPr>
                <w:rFonts w:ascii="仿宋_GB2312" w:hAnsi="仿宋_GB2312" w:cs="仿宋_GB2312" w:eastAsia="仿宋_GB2312"/>
              </w:rPr>
              <w:t>供应商为生产厂家的须提供《食品生产许可证》及《食品经营许可证》（其经营项目需包含预包装）；供应商为代理商的须提供《食品经营许可证》或食品经营备案证明（其经营项目需包含预包装）。</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谈判响应文件的签署盖章：谈判响应文件上法定代表人或其授权代表人的签字齐全并加盖公章 ；报价唯一：只能有一个有效报价，不得提交选择性报价</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商务及技术要求响应.docx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谈判响应文件内容齐全、无遗漏</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商务及技术要求响应.docx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对谈判文件响应程度：要求全面响应，不能有任何采购人不能接受的附加条件</w:t>
            </w:r>
          </w:p>
        </w:tc>
        <w:tc>
          <w:tcPr>
            <w:tcW w:type="dxa" w:w="1661"/>
          </w:tcPr>
          <w:p>
            <w:pPr>
              <w:pStyle w:val="null3"/>
            </w:pPr>
            <w:r>
              <w:rPr>
                <w:rFonts w:ascii="仿宋_GB2312" w:hAnsi="仿宋_GB2312" w:cs="仿宋_GB2312" w:eastAsia="仿宋_GB2312"/>
              </w:rPr>
              <w:t>响应文件封面 产品技术参数表 商务应答表 商务及技术要求响应.docx 供应商应提交的相关资格证明材料 标的清单 报价表 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详见附件：商务及技术要求响应.docx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