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版本号：ZCTH2025-08-08620250821001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长安区2025年秋季及2026年春季学期营养改善计划---蔬菜、干货、调料项目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ZCTH2025-08-086</w:t>
      </w:r>
      <w:r>
        <w:br/>
      </w:r>
      <w:r>
        <w:br/>
      </w:r>
      <w:r>
        <w:br/>
      </w:r>
    </w:p>
    <w:p>
      <w:pPr>
        <w:pStyle w:val="null3"/>
        <w:jc w:val="center"/>
        <w:outlineLvl w:val="2"/>
      </w:pPr>
      <w:r>
        <w:rPr>
          <w:rFonts w:ascii="仿宋_GB2312" w:hAnsi="仿宋_GB2312" w:cs="仿宋_GB2312" w:eastAsia="仿宋_GB2312"/>
          <w:sz w:val="28"/>
          <w:b/>
        </w:rPr>
        <w:t>西安市长安区第十一中学</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西安市长安区第十一中学</w:t>
      </w:r>
      <w:r>
        <w:rPr>
          <w:rFonts w:ascii="仿宋_GB2312" w:hAnsi="仿宋_GB2312" w:cs="仿宋_GB2312" w:eastAsia="仿宋_GB2312"/>
        </w:rPr>
        <w:t>委托，拟对</w:t>
      </w:r>
      <w:r>
        <w:rPr>
          <w:rFonts w:ascii="仿宋_GB2312" w:hAnsi="仿宋_GB2312" w:cs="仿宋_GB2312" w:eastAsia="仿宋_GB2312"/>
        </w:rPr>
        <w:t>长安区2025年秋季及2026年春季学期营养改善计划---蔬菜、干货、调料项目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ZCTH2025-08-086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长安区2025年秋季及2026年春季学期营养改善计划---蔬菜、干货、调料项目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长安区2025年秋季及2026年春季学期营养改善计划---蔬菜、干货、调料项目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采购包1（长安区2025年秋季及2026年春季学期营养改善计划---蔬菜、干货、调料项目）：属于专门面向中小企业采购。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2、法定代表人授权委托书：法定代表人参加投标的，须提供法定代表人身份证明；法定代表人授权他人参加投标的，须提供法定代表人授权委托书及被授权人身份证复印件</w:t>
      </w:r>
    </w:p>
    <w:p>
      <w:pPr>
        <w:pStyle w:val="null3"/>
      </w:pPr>
      <w:r>
        <w:rPr>
          <w:rFonts w:ascii="仿宋_GB2312" w:hAnsi="仿宋_GB2312" w:cs="仿宋_GB2312" w:eastAsia="仿宋_GB2312"/>
        </w:rPr>
        <w:t>3、财务状况报告：提供2023年度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6、书面承诺：提供具有履行本合同所必需的设备和专业技术能力的声明、参加采购活动前3年内在经营活动中没有重大违法记录的书面承诺</w:t>
      </w:r>
    </w:p>
    <w:p>
      <w:pPr>
        <w:pStyle w:val="null3"/>
      </w:pPr>
      <w:r>
        <w:rPr>
          <w:rFonts w:ascii="仿宋_GB2312" w:hAnsi="仿宋_GB2312" w:cs="仿宋_GB2312" w:eastAsia="仿宋_GB2312"/>
        </w:rPr>
        <w:t>7、供应商具备相关资质：供应商须提供合法有效的《食品经营许可证》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西安市长安区第十一中学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西安市长安区大兆街办大兆村权家街53号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西安市长安区第十一中学经办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029-85879346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采购包1：498,195.20元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西安市长安区第十一中学</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西安市长安区第十一中学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西安市长安区第十一中学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陕西中诚天和项目管理有限公司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因产品质量问题出现安全事故，中标人主要负责人和相关主管人员必须在2 小时内到达现场处理，主动做好协调、救援、安抚、善后等工作，并承担一切责任和产生的一切费用。若出现群体呕吐、腹泻等其他情况，经相关职能部门或机构检测确系产品质量问题导致的，由中标人负全责，采购方有权终止合同，所造成的一切经济损失和法律责任由中标人承担</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长安区2025年秋季及2026年春季学期营养改善计划---蔬菜、干货、调料项目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498,195.20</w:t>
      </w:r>
    </w:p>
    <w:p>
      <w:pPr>
        <w:pStyle w:val="null3"/>
      </w:pPr>
      <w:r>
        <w:rPr>
          <w:rFonts w:ascii="仿宋_GB2312" w:hAnsi="仿宋_GB2312" w:cs="仿宋_GB2312" w:eastAsia="仿宋_GB2312"/>
        </w:rPr>
        <w:t>采购包最高限价（元）: 498,195.20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蔬菜、干货、调料采购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498,195.20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标的名称：蔬菜、干货、调料采购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配送区域：</w:t>
            </w:r>
            <w:r>
              <w:rPr>
                <w:rFonts w:ascii="仿宋_GB2312" w:hAnsi="仿宋_GB2312" w:cs="仿宋_GB2312" w:eastAsia="仿宋_GB2312"/>
                <w:sz w:val="20"/>
              </w:rPr>
              <w:t>西安市长安区第十一中学指定地点</w:t>
            </w:r>
          </w:p>
          <w:p>
            <w:pPr>
              <w:pStyle w:val="null3"/>
              <w:ind w:firstLine="402"/>
              <w:jc w:val="both"/>
            </w:pPr>
            <w:r>
              <w:rPr>
                <w:rFonts w:ascii="仿宋_GB2312" w:hAnsi="仿宋_GB2312" w:cs="仿宋_GB2312" w:eastAsia="仿宋_GB2312"/>
                <w:sz w:val="20"/>
                <w:b/>
              </w:rPr>
              <w:t>配送要求：</w:t>
            </w:r>
            <w:r>
              <w:rPr>
                <w:rFonts w:ascii="仿宋_GB2312" w:hAnsi="仿宋_GB2312" w:cs="仿宋_GB2312" w:eastAsia="仿宋_GB2312"/>
                <w:sz w:val="20"/>
              </w:rPr>
              <w:t>要求提供符合安全运输标准的专用车辆等相关配送设备，整个运输过程应科学合理，运输必须采用符合卫生要求的外包装和运载工具，并且要保持清洁和定期消毒，车厢内无不良气味、异味。具有可靠的产品储藏、保鲜体系和储存场所。</w:t>
            </w:r>
          </w:p>
          <w:p>
            <w:pPr>
              <w:pStyle w:val="null3"/>
              <w:ind w:firstLine="402"/>
              <w:jc w:val="both"/>
            </w:pPr>
            <w:r>
              <w:rPr>
                <w:rFonts w:ascii="仿宋_GB2312" w:hAnsi="仿宋_GB2312" w:cs="仿宋_GB2312" w:eastAsia="仿宋_GB2312"/>
                <w:sz w:val="20"/>
                <w:b/>
              </w:rPr>
              <w:t>配送周期：</w:t>
            </w:r>
            <w:r>
              <w:rPr>
                <w:rFonts w:ascii="仿宋_GB2312" w:hAnsi="仿宋_GB2312" w:cs="仿宋_GB2312" w:eastAsia="仿宋_GB2312"/>
                <w:sz w:val="20"/>
              </w:rPr>
              <w:t>每日配送，当日配送种类与数量以前一天采购清单为准，根据需求开出每日订单的品种及数量，供应商须在当日内做出响应，如有某些食材出现市场断档，当日及时告知，以便做出必要调整，供应商保证当日早上</w:t>
            </w:r>
            <w:r>
              <w:rPr>
                <w:rFonts w:ascii="仿宋_GB2312" w:hAnsi="仿宋_GB2312" w:cs="仿宋_GB2312" w:eastAsia="仿宋_GB2312"/>
                <w:sz w:val="20"/>
              </w:rPr>
              <w:t>7点30分前将所需食材配送至指定地点。所有配送产品生产日期须临近配送日期或为最新上市产品。</w:t>
            </w:r>
          </w:p>
          <w:p>
            <w:pPr>
              <w:pStyle w:val="null3"/>
              <w:ind w:firstLine="402"/>
              <w:jc w:val="both"/>
            </w:pPr>
            <w:r>
              <w:rPr>
                <w:rFonts w:ascii="仿宋_GB2312" w:hAnsi="仿宋_GB2312" w:cs="仿宋_GB2312" w:eastAsia="仿宋_GB2312"/>
                <w:sz w:val="20"/>
                <w:b/>
              </w:rPr>
              <w:t>配送内容：</w:t>
            </w:r>
          </w:p>
          <w:p>
            <w:pPr>
              <w:pStyle w:val="null3"/>
              <w:ind w:firstLine="402"/>
              <w:jc w:val="both"/>
            </w:pPr>
            <w:r>
              <w:rPr>
                <w:rFonts w:ascii="仿宋_GB2312" w:hAnsi="仿宋_GB2312" w:cs="仿宋_GB2312" w:eastAsia="仿宋_GB2312"/>
                <w:sz w:val="20"/>
                <w:b/>
              </w:rPr>
              <w:t>（一）蔬菜、干货、调料产品要求</w:t>
            </w:r>
          </w:p>
          <w:p>
            <w:pPr>
              <w:pStyle w:val="null3"/>
              <w:ind w:firstLine="402"/>
              <w:jc w:val="both"/>
            </w:pPr>
            <w:r>
              <w:rPr>
                <w:rFonts w:ascii="仿宋_GB2312" w:hAnsi="仿宋_GB2312" w:cs="仿宋_GB2312" w:eastAsia="仿宋_GB2312"/>
                <w:sz w:val="20"/>
                <w:b/>
              </w:rPr>
              <w:t>1.蔬菜</w:t>
            </w:r>
          </w:p>
          <w:p>
            <w:pPr>
              <w:pStyle w:val="null3"/>
              <w:ind w:firstLine="400"/>
              <w:jc w:val="both"/>
            </w:pPr>
            <w:r>
              <w:rPr>
                <w:rFonts w:ascii="仿宋_GB2312" w:hAnsi="仿宋_GB2312" w:cs="仿宋_GB2312" w:eastAsia="仿宋_GB2312"/>
                <w:sz w:val="20"/>
                <w:shd w:fill="FFFFFF" w:val="clear"/>
              </w:rPr>
              <w:t>必须符合</w:t>
            </w:r>
            <w:r>
              <w:rPr>
                <w:rFonts w:ascii="仿宋_GB2312" w:hAnsi="仿宋_GB2312" w:cs="仿宋_GB2312" w:eastAsia="仿宋_GB2312"/>
                <w:sz w:val="20"/>
                <w:shd w:fill="FFFFFF" w:val="clear"/>
              </w:rPr>
              <w:t>GB 2763食品中农药最大残留限量标准并具有农药残留检验记录，当季各类新鲜蔬菜以及大棚种植蔬菜，蔬菜类必须保证无黄叶、枯死叶、无虫、无杂质，须24小时内采摘供应，原菜须保证菜面干净、无明显泥土、码放整齐、无破损、大小基本统一、不得过熟或欠熟；净菜须保证菜面完全干净、无泥土、按统一标准加工、码放整齐、无须二次处理可以直接进行熟加工。</w:t>
            </w:r>
            <w:r>
              <w:rPr>
                <w:rFonts w:ascii="仿宋_GB2312" w:hAnsi="仿宋_GB2312" w:cs="仿宋_GB2312" w:eastAsia="仿宋_GB2312"/>
                <w:sz w:val="20"/>
              </w:rPr>
              <w:t>新鲜水果，表面光洁，符合国家农残标准，无腐烂变质、变味、破损。</w:t>
            </w:r>
          </w:p>
          <w:tbl>
            <w:tblPr>
              <w:tblInd w:type="dxa" w:w="120"/>
              <w:tblBorders>
                <w:top w:val="none" w:color="000000" w:sz="4"/>
                <w:left w:val="none" w:color="000000" w:sz="4"/>
                <w:bottom w:val="none" w:color="000000" w:sz="4"/>
                <w:right w:val="none" w:color="000000" w:sz="4"/>
                <w:insideH w:val="none"/>
                <w:insideV w:val="none"/>
              </w:tblBorders>
            </w:tblPr>
            <w:tblGrid>
              <w:gridCol w:w="313"/>
              <w:gridCol w:w="376"/>
              <w:gridCol w:w="1862"/>
            </w:tblGrid>
            <w:tr>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品类</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食材名称</w:t>
                  </w:r>
                </w:p>
              </w:tc>
              <w:tc>
                <w:tcPr>
                  <w:tcW w:type="dxa" w:w="1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质量及标准要求</w:t>
                  </w:r>
                </w:p>
              </w:tc>
            </w:tr>
            <w:tr>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叶菜</w:t>
                  </w:r>
                </w:p>
                <w:p>
                  <w:pPr>
                    <w:pStyle w:val="null3"/>
                    <w:jc w:val="center"/>
                  </w:pPr>
                  <w:r>
                    <w:rPr>
                      <w:rFonts w:ascii="仿宋_GB2312" w:hAnsi="仿宋_GB2312" w:cs="仿宋_GB2312" w:eastAsia="仿宋_GB2312"/>
                      <w:sz w:val="20"/>
                    </w:rPr>
                    <w:t>（白菜、菠菜、空心菜、筒篙、芹菜等）</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执行</w:t>
                  </w:r>
                  <w:r>
                    <w:rPr>
                      <w:rFonts w:ascii="仿宋_GB2312" w:hAnsi="仿宋_GB2312" w:cs="仿宋_GB2312" w:eastAsia="仿宋_GB2312"/>
                      <w:sz w:val="20"/>
                    </w:rPr>
                    <w:t>国家或行业相关标准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1.外形正常，肉质鲜嫩形态好，色泽正常；</w:t>
                  </w:r>
                </w:p>
                <w:p>
                  <w:pPr>
                    <w:pStyle w:val="null3"/>
                    <w:jc w:val="both"/>
                  </w:pPr>
                  <w:r>
                    <w:rPr>
                      <w:rFonts w:ascii="仿宋_GB2312" w:hAnsi="仿宋_GB2312" w:cs="仿宋_GB2312" w:eastAsia="仿宋_GB2312"/>
                      <w:sz w:val="20"/>
                    </w:rPr>
                    <w:t>2.叶梗光滑幼嫩，茎基部削平，无枯黄叶、病叶、泥土、明显机械伤和病虫害伤，无烧心焦边、腐烂等现象；</w:t>
                  </w:r>
                </w:p>
                <w:p>
                  <w:pPr>
                    <w:pStyle w:val="null3"/>
                    <w:jc w:val="both"/>
                  </w:pPr>
                  <w:r>
                    <w:rPr>
                      <w:rFonts w:ascii="仿宋_GB2312" w:hAnsi="仿宋_GB2312" w:cs="仿宋_GB2312" w:eastAsia="仿宋_GB2312"/>
                      <w:sz w:val="20"/>
                    </w:rPr>
                    <w:t>3.无抽苔（菜心除外），无异味，结球叶菜要结球适度，花椰菜应新鲜洁白，不带叶鼓，无畸形花；</w:t>
                  </w:r>
                </w:p>
                <w:p>
                  <w:pPr>
                    <w:pStyle w:val="null3"/>
                    <w:jc w:val="both"/>
                  </w:pPr>
                  <w:r>
                    <w:rPr>
                      <w:rFonts w:ascii="仿宋_GB2312" w:hAnsi="仿宋_GB2312" w:cs="仿宋_GB2312" w:eastAsia="仿宋_GB2312"/>
                      <w:sz w:val="20"/>
                    </w:rPr>
                    <w:t>4.无明显浸水现象；</w:t>
                  </w:r>
                </w:p>
                <w:p>
                  <w:pPr>
                    <w:pStyle w:val="null3"/>
                    <w:jc w:val="both"/>
                  </w:pPr>
                  <w:r>
                    <w:rPr>
                      <w:rFonts w:ascii="仿宋_GB2312" w:hAnsi="仿宋_GB2312" w:cs="仿宋_GB2312" w:eastAsia="仿宋_GB2312"/>
                      <w:sz w:val="20"/>
                    </w:rPr>
                    <w:t>5.农药残留不超标。</w:t>
                  </w:r>
                </w:p>
                <w:p>
                  <w:pPr>
                    <w:pStyle w:val="null3"/>
                    <w:jc w:val="both"/>
                  </w:pPr>
                  <w:r>
                    <w:rPr>
                      <w:rFonts w:ascii="仿宋_GB2312" w:hAnsi="仿宋_GB2312" w:cs="仿宋_GB2312" w:eastAsia="仿宋_GB2312"/>
                      <w:sz w:val="20"/>
                    </w:rPr>
                    <w:t>6.当</w:t>
                  </w:r>
                  <w:r>
                    <w:rPr>
                      <w:rFonts w:ascii="仿宋_GB2312" w:hAnsi="仿宋_GB2312" w:cs="仿宋_GB2312" w:eastAsia="仿宋_GB2312"/>
                      <w:sz w:val="20"/>
                    </w:rPr>
                    <w:t>天采购，需随附农药残留质检报告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退货依据：</w:t>
                  </w:r>
                  <w:r>
                    <w:rPr>
                      <w:rFonts w:ascii="仿宋_GB2312" w:hAnsi="仿宋_GB2312" w:cs="仿宋_GB2312" w:eastAsia="仿宋_GB2312"/>
                      <w:sz w:val="20"/>
                    </w:rPr>
                    <w:t>鲜度嫩度明显不佳，含黄叶、须根、泥土，虫害严重，萎捏严重，浸水后仍不可恢复，农药残留超标。</w:t>
                  </w:r>
                </w:p>
              </w:tc>
            </w:tr>
            <w:tr>
              <w:tc>
                <w:tcPr>
                  <w:tcW w:type="dxa" w:w="31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果蔬类</w:t>
                  </w:r>
                </w:p>
                <w:p>
                  <w:pPr>
                    <w:pStyle w:val="null3"/>
                    <w:jc w:val="center"/>
                  </w:pPr>
                  <w:r>
                    <w:rPr>
                      <w:rFonts w:ascii="仿宋_GB2312" w:hAnsi="仿宋_GB2312" w:cs="仿宋_GB2312" w:eastAsia="仿宋_GB2312"/>
                      <w:sz w:val="20"/>
                    </w:rPr>
                    <w:t>（番茄、黄瓜、茄子、辣椒等）</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果实整洁，成熟度适中，无裂果及空洞现象，茄果不能有裂蒂及果皮变硬现象，无虫害，无疤点，无断裂，无腐烂、异味，不带泥土，无明显机械伤，农药残留不超标。</w:t>
                  </w:r>
                  <w:r>
                    <w:rPr>
                      <w:rFonts w:ascii="仿宋_GB2312" w:hAnsi="仿宋_GB2312" w:cs="仿宋_GB2312" w:eastAsia="仿宋_GB2312"/>
                      <w:sz w:val="20"/>
                    </w:rPr>
                    <w:t>当</w:t>
                  </w:r>
                  <w:r>
                    <w:rPr>
                      <w:rFonts w:ascii="仿宋_GB2312" w:hAnsi="仿宋_GB2312" w:cs="仿宋_GB2312" w:eastAsia="仿宋_GB2312"/>
                      <w:sz w:val="20"/>
                    </w:rPr>
                    <w:t>天采购，需随附农药残留质检报告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退货依据：</w:t>
                  </w:r>
                  <w:r>
                    <w:rPr>
                      <w:rFonts w:ascii="仿宋_GB2312" w:hAnsi="仿宋_GB2312" w:cs="仿宋_GB2312" w:eastAsia="仿宋_GB2312"/>
                      <w:sz w:val="20"/>
                    </w:rPr>
                    <w:t>与质量标准要求不符，部分产品浸水后仍不可恢复，与</w:t>
                  </w:r>
                  <w:r>
                    <w:rPr>
                      <w:rFonts w:ascii="仿宋_GB2312" w:hAnsi="仿宋_GB2312" w:cs="仿宋_GB2312" w:eastAsia="仿宋_GB2312"/>
                      <w:sz w:val="20"/>
                    </w:rPr>
                    <w:t>招标人</w:t>
                  </w:r>
                  <w:r>
                    <w:rPr>
                      <w:rFonts w:ascii="仿宋_GB2312" w:hAnsi="仿宋_GB2312" w:cs="仿宋_GB2312" w:eastAsia="仿宋_GB2312"/>
                      <w:sz w:val="20"/>
                    </w:rPr>
                    <w:t>自购标准存在较大负偏差，农药残留超标。</w:t>
                  </w:r>
                </w:p>
              </w:tc>
            </w:tr>
            <w:tr>
              <w:tc>
                <w:tcPr>
                  <w:tcW w:type="dxa" w:w="31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根茎类</w:t>
                  </w:r>
                </w:p>
                <w:p>
                  <w:pPr>
                    <w:pStyle w:val="null3"/>
                    <w:jc w:val="center"/>
                  </w:pPr>
                  <w:r>
                    <w:rPr>
                      <w:rFonts w:ascii="仿宋_GB2312" w:hAnsi="仿宋_GB2312" w:cs="仿宋_GB2312" w:eastAsia="仿宋_GB2312"/>
                      <w:sz w:val="20"/>
                    </w:rPr>
                    <w:t>（萝卜、土豆等）</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无虫咬、发芽、发霉现象，表皮细致光滑，肉质脆嫩致密新鲜，无腐烂、裂痕、糠心、异味，不带泥沙，不带茎叶和须根。</w:t>
                  </w:r>
                  <w:r>
                    <w:rPr>
                      <w:rFonts w:ascii="仿宋_GB2312" w:hAnsi="仿宋_GB2312" w:cs="仿宋_GB2312" w:eastAsia="仿宋_GB2312"/>
                      <w:sz w:val="20"/>
                    </w:rPr>
                    <w:t>当</w:t>
                  </w:r>
                  <w:r>
                    <w:rPr>
                      <w:rFonts w:ascii="仿宋_GB2312" w:hAnsi="仿宋_GB2312" w:cs="仿宋_GB2312" w:eastAsia="仿宋_GB2312"/>
                      <w:sz w:val="20"/>
                    </w:rPr>
                    <w:t>天采购，需随附农药残留质检报告</w:t>
                  </w:r>
                </w:p>
                <w:p>
                  <w:pPr>
                    <w:pStyle w:val="null3"/>
                    <w:jc w:val="both"/>
                  </w:pPr>
                  <w:r>
                    <w:rPr>
                      <w:rFonts w:ascii="仿宋_GB2312" w:hAnsi="仿宋_GB2312" w:cs="仿宋_GB2312" w:eastAsia="仿宋_GB2312"/>
                      <w:sz w:val="20"/>
                      <w:b/>
                    </w:rPr>
                    <w:t>退货依据：</w:t>
                  </w:r>
                  <w:r>
                    <w:rPr>
                      <w:rFonts w:ascii="仿宋_GB2312" w:hAnsi="仿宋_GB2312" w:cs="仿宋_GB2312" w:eastAsia="仿宋_GB2312"/>
                      <w:sz w:val="20"/>
                    </w:rPr>
                    <w:t>与质量标准要求不符，部分产品浸水后仍不可恢复，与</w:t>
                  </w:r>
                  <w:r>
                    <w:rPr>
                      <w:rFonts w:ascii="仿宋_GB2312" w:hAnsi="仿宋_GB2312" w:cs="仿宋_GB2312" w:eastAsia="仿宋_GB2312"/>
                      <w:sz w:val="20"/>
                    </w:rPr>
                    <w:t>招标人</w:t>
                  </w:r>
                  <w:r>
                    <w:rPr>
                      <w:rFonts w:ascii="仿宋_GB2312" w:hAnsi="仿宋_GB2312" w:cs="仿宋_GB2312" w:eastAsia="仿宋_GB2312"/>
                      <w:sz w:val="20"/>
                    </w:rPr>
                    <w:t>自购标准存在较大负偏差。</w:t>
                  </w:r>
                </w:p>
              </w:tc>
            </w:tr>
            <w:tr>
              <w:tc>
                <w:tcPr>
                  <w:tcW w:type="dxa" w:w="31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葱蒜类</w:t>
                  </w:r>
                </w:p>
                <w:p>
                  <w:pPr>
                    <w:pStyle w:val="null3"/>
                    <w:jc w:val="center"/>
                  </w:pPr>
                  <w:r>
                    <w:rPr>
                      <w:rFonts w:ascii="仿宋_GB2312" w:hAnsi="仿宋_GB2312" w:cs="仿宋_GB2312" w:eastAsia="仿宋_GB2312"/>
                      <w:sz w:val="20"/>
                    </w:rPr>
                    <w:t>（葱、蒜、韭菜、洋葱等）</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允许葱、青蒜类保留干净须根，葱、蒜、韭菜不带老叶，蒜头、洋葱去根去枯叶，可食部分新鲜幼嫩，无腐烂、异味。</w:t>
                  </w:r>
                  <w:r>
                    <w:rPr>
                      <w:rFonts w:ascii="仿宋_GB2312" w:hAnsi="仿宋_GB2312" w:cs="仿宋_GB2312" w:eastAsia="仿宋_GB2312"/>
                      <w:sz w:val="20"/>
                    </w:rPr>
                    <w:t>当</w:t>
                  </w:r>
                  <w:r>
                    <w:rPr>
                      <w:rFonts w:ascii="仿宋_GB2312" w:hAnsi="仿宋_GB2312" w:cs="仿宋_GB2312" w:eastAsia="仿宋_GB2312"/>
                      <w:sz w:val="20"/>
                    </w:rPr>
                    <w:t>天采购，需随附农药残留质检报告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退货依据：</w:t>
                  </w:r>
                  <w:r>
                    <w:rPr>
                      <w:rFonts w:ascii="仿宋_GB2312" w:hAnsi="仿宋_GB2312" w:cs="仿宋_GB2312" w:eastAsia="仿宋_GB2312"/>
                      <w:sz w:val="20"/>
                    </w:rPr>
                    <w:t>与质量标准要求不符，部分产品浸水后仍不可恢复，与</w:t>
                  </w:r>
                  <w:r>
                    <w:rPr>
                      <w:rFonts w:ascii="仿宋_GB2312" w:hAnsi="仿宋_GB2312" w:cs="仿宋_GB2312" w:eastAsia="仿宋_GB2312"/>
                      <w:sz w:val="20"/>
                    </w:rPr>
                    <w:t>招标人</w:t>
                  </w:r>
                  <w:r>
                    <w:rPr>
                      <w:rFonts w:ascii="仿宋_GB2312" w:hAnsi="仿宋_GB2312" w:cs="仿宋_GB2312" w:eastAsia="仿宋_GB2312"/>
                      <w:sz w:val="20"/>
                    </w:rPr>
                    <w:t>自购标准存在较大负偏差，农药残留超标</w:t>
                  </w:r>
                </w:p>
              </w:tc>
            </w:tr>
            <w:tr>
              <w:tc>
                <w:tcPr>
                  <w:tcW w:type="dxa" w:w="31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水生菜类</w:t>
                  </w:r>
                </w:p>
                <w:p>
                  <w:pPr>
                    <w:pStyle w:val="null3"/>
                    <w:jc w:val="center"/>
                  </w:pPr>
                  <w:r>
                    <w:rPr>
                      <w:rFonts w:ascii="仿宋_GB2312" w:hAnsi="仿宋_GB2312" w:cs="仿宋_GB2312" w:eastAsia="仿宋_GB2312"/>
                      <w:sz w:val="20"/>
                    </w:rPr>
                    <w:t>（藕、菱白等）</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肉质嫩，成熟度适中，无腐烂、异味，无明显机械伤，不带泥土和杂质，不干瘪，菱白不黑心。</w:t>
                  </w:r>
                  <w:r>
                    <w:rPr>
                      <w:rFonts w:ascii="仿宋_GB2312" w:hAnsi="仿宋_GB2312" w:cs="仿宋_GB2312" w:eastAsia="仿宋_GB2312"/>
                      <w:sz w:val="20"/>
                    </w:rPr>
                    <w:t>当</w:t>
                  </w:r>
                  <w:r>
                    <w:rPr>
                      <w:rFonts w:ascii="仿宋_GB2312" w:hAnsi="仿宋_GB2312" w:cs="仿宋_GB2312" w:eastAsia="仿宋_GB2312"/>
                      <w:sz w:val="20"/>
                    </w:rPr>
                    <w:t>天采购，需随附农药残留质检报告</w:t>
                  </w:r>
                </w:p>
                <w:p>
                  <w:pPr>
                    <w:pStyle w:val="null3"/>
                    <w:jc w:val="both"/>
                  </w:pPr>
                  <w:r>
                    <w:rPr>
                      <w:rFonts w:ascii="仿宋_GB2312" w:hAnsi="仿宋_GB2312" w:cs="仿宋_GB2312" w:eastAsia="仿宋_GB2312"/>
                      <w:sz w:val="20"/>
                      <w:b/>
                    </w:rPr>
                    <w:t>退货依据：</w:t>
                  </w:r>
                  <w:r>
                    <w:rPr>
                      <w:rFonts w:ascii="仿宋_GB2312" w:hAnsi="仿宋_GB2312" w:cs="仿宋_GB2312" w:eastAsia="仿宋_GB2312"/>
                      <w:sz w:val="20"/>
                    </w:rPr>
                    <w:t>与质量标准要求不符，部分产品浸水后仍不可恢复，与</w:t>
                  </w:r>
                  <w:r>
                    <w:rPr>
                      <w:rFonts w:ascii="仿宋_GB2312" w:hAnsi="仿宋_GB2312" w:cs="仿宋_GB2312" w:eastAsia="仿宋_GB2312"/>
                      <w:sz w:val="20"/>
                    </w:rPr>
                    <w:t>招标人</w:t>
                  </w:r>
                  <w:r>
                    <w:rPr>
                      <w:rFonts w:ascii="仿宋_GB2312" w:hAnsi="仿宋_GB2312" w:cs="仿宋_GB2312" w:eastAsia="仿宋_GB2312"/>
                      <w:sz w:val="20"/>
                    </w:rPr>
                    <w:t>自购标准存在较大负偏差。</w:t>
                  </w:r>
                </w:p>
              </w:tc>
            </w:tr>
            <w:tr>
              <w:tc>
                <w:tcPr>
                  <w:tcW w:type="dxa" w:w="31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芽苗类</w:t>
                  </w:r>
                </w:p>
                <w:p>
                  <w:pPr>
                    <w:pStyle w:val="null3"/>
                    <w:jc w:val="center"/>
                  </w:pPr>
                  <w:r>
                    <w:rPr>
                      <w:rFonts w:ascii="仿宋_GB2312" w:hAnsi="仿宋_GB2312" w:cs="仿宋_GB2312" w:eastAsia="仿宋_GB2312"/>
                      <w:sz w:val="20"/>
                    </w:rPr>
                    <w:t>（豆芽、香椿苗等）</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芽苗幼嫩，不带豆壳杂质，新鲜，不浸水，无腐烂、异味。</w:t>
                  </w:r>
                  <w:r>
                    <w:rPr>
                      <w:rFonts w:ascii="仿宋_GB2312" w:hAnsi="仿宋_GB2312" w:cs="仿宋_GB2312" w:eastAsia="仿宋_GB2312"/>
                      <w:sz w:val="20"/>
                    </w:rPr>
                    <w:t>当</w:t>
                  </w:r>
                  <w:r>
                    <w:rPr>
                      <w:rFonts w:ascii="仿宋_GB2312" w:hAnsi="仿宋_GB2312" w:cs="仿宋_GB2312" w:eastAsia="仿宋_GB2312"/>
                      <w:sz w:val="20"/>
                    </w:rPr>
                    <w:t>天采购，需随附农药残留质检报告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退货依据：</w:t>
                  </w:r>
                  <w:r>
                    <w:rPr>
                      <w:rFonts w:ascii="仿宋_GB2312" w:hAnsi="仿宋_GB2312" w:cs="仿宋_GB2312" w:eastAsia="仿宋_GB2312"/>
                      <w:sz w:val="20"/>
                    </w:rPr>
                    <w:t>与质量标准要求不符，部分产品浸水后仍不可恢复，与</w:t>
                  </w:r>
                  <w:r>
                    <w:rPr>
                      <w:rFonts w:ascii="仿宋_GB2312" w:hAnsi="仿宋_GB2312" w:cs="仿宋_GB2312" w:eastAsia="仿宋_GB2312"/>
                      <w:sz w:val="20"/>
                    </w:rPr>
                    <w:t>招标人</w:t>
                  </w:r>
                  <w:r>
                    <w:rPr>
                      <w:rFonts w:ascii="仿宋_GB2312" w:hAnsi="仿宋_GB2312" w:cs="仿宋_GB2312" w:eastAsia="仿宋_GB2312"/>
                      <w:sz w:val="20"/>
                    </w:rPr>
                    <w:t>自购标准存在较大负偏差，农药残留超标</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sz w:val="20"/>
                <w:b/>
                <w:shd w:fill="FFFFFF" w:val="clear"/>
              </w:rPr>
              <w:t>2.干货、调料类</w:t>
            </w:r>
          </w:p>
          <w:p>
            <w:pPr>
              <w:pStyle w:val="null3"/>
              <w:ind w:firstLine="400"/>
              <w:jc w:val="left"/>
            </w:pPr>
            <w:r>
              <w:rPr>
                <w:rFonts w:ascii="仿宋_GB2312" w:hAnsi="仿宋_GB2312" w:cs="仿宋_GB2312" w:eastAsia="仿宋_GB2312"/>
                <w:sz w:val="20"/>
                <w:shd w:fill="FFFFFF" w:val="clear"/>
              </w:rPr>
              <w:t>须保证外包装无污物、无泄漏，无胀袋或鼓盖现象，无变质发霉现象；色泽正常，具有该品种固有的香味，滋味无异味，油酱均匀的酱体或无结块的粉状固体，封口平整，无破包，夹包，漏包，无污染，正规主流品牌，包装完整，不接收散装、贴标。</w:t>
            </w:r>
          </w:p>
          <w:p>
            <w:pPr>
              <w:pStyle w:val="null3"/>
              <w:ind w:firstLine="400"/>
              <w:jc w:val="left"/>
            </w:pPr>
            <w:r>
              <w:rPr>
                <w:rFonts w:ascii="仿宋_GB2312" w:hAnsi="仿宋_GB2312" w:cs="仿宋_GB2312" w:eastAsia="仿宋_GB2312"/>
                <w:sz w:val="20"/>
                <w:shd w:fill="FFFFFF" w:val="clear"/>
              </w:rPr>
              <w:t>品目：（</w:t>
            </w:r>
            <w:r>
              <w:rPr>
                <w:rFonts w:ascii="仿宋_GB2312" w:hAnsi="仿宋_GB2312" w:cs="仿宋_GB2312" w:eastAsia="仿宋_GB2312"/>
                <w:sz w:val="20"/>
                <w:shd w:fill="FFFFFF" w:val="clear"/>
              </w:rPr>
              <w:t>1）干货：木耳、海带、紫菜、粉条、腐竹、粉丝等；</w:t>
            </w:r>
          </w:p>
          <w:p>
            <w:pPr>
              <w:pStyle w:val="null3"/>
              <w:numPr>
                <w:ilvl w:val="0"/>
                <w:numId w:val="1"/>
              </w:numPr>
              <w:jc w:val="left"/>
            </w:pPr>
            <w:r>
              <w:rPr>
                <w:rFonts w:ascii="仿宋_GB2312" w:hAnsi="仿宋_GB2312" w:cs="仿宋_GB2312" w:eastAsia="仿宋_GB2312"/>
                <w:sz w:val="20"/>
                <w:shd w:fill="FFFFFF" w:val="clear"/>
              </w:rPr>
              <w:t>调味品：盐、酱油、醋、白糖、冰糖、鸡精、味精、五香粉、孜然粉、胡椒粉、生抽、老抽、红烧料、耗油、味极鲜、料酒、芝麻酱等。</w:t>
            </w:r>
          </w:p>
          <w:tbl>
            <w:tblPr>
              <w:tblInd w:type="dxa" w:w="120"/>
              <w:tblBorders>
                <w:top w:val="none" w:color="000000" w:sz="4"/>
                <w:left w:val="none" w:color="000000" w:sz="4"/>
                <w:bottom w:val="none" w:color="000000" w:sz="4"/>
                <w:right w:val="none" w:color="000000" w:sz="4"/>
                <w:insideH w:val="none"/>
                <w:insideV w:val="none"/>
              </w:tblBorders>
            </w:tblPr>
            <w:tblGrid>
              <w:gridCol w:w="421"/>
              <w:gridCol w:w="2089"/>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调料</w:t>
                  </w:r>
                </w:p>
              </w:tc>
              <w:tc>
                <w:tcPr>
                  <w:tcW w:type="dxa" w:w="20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1.无霉变和虫蛀鼠咬现象；</w:t>
                  </w:r>
                </w:p>
                <w:p>
                  <w:pPr>
                    <w:pStyle w:val="null3"/>
                    <w:jc w:val="both"/>
                  </w:pPr>
                  <w:r>
                    <w:rPr>
                      <w:rFonts w:ascii="仿宋_GB2312" w:hAnsi="仿宋_GB2312" w:cs="仿宋_GB2312" w:eastAsia="仿宋_GB2312"/>
                      <w:sz w:val="20"/>
                    </w:rPr>
                    <w:t>2.无臭味，货品新鲜，色泽正常；</w:t>
                  </w:r>
                </w:p>
                <w:p>
                  <w:pPr>
                    <w:pStyle w:val="null3"/>
                    <w:jc w:val="both"/>
                  </w:pPr>
                  <w:r>
                    <w:rPr>
                      <w:rFonts w:ascii="仿宋_GB2312" w:hAnsi="仿宋_GB2312" w:cs="仿宋_GB2312" w:eastAsia="仿宋_GB2312"/>
                      <w:sz w:val="20"/>
                    </w:rPr>
                    <w:t>3.无“三无”产品，货品在保质期以内，外包装清洁卫生、无破损，包装上的商品名称、厂址、规格、生产日期、质保期等信息与内容物相符，标识清晰，批次号清楚等；</w:t>
                  </w:r>
                </w:p>
                <w:p>
                  <w:pPr>
                    <w:pStyle w:val="null3"/>
                    <w:jc w:val="both"/>
                  </w:pPr>
                  <w:r>
                    <w:rPr>
                      <w:rFonts w:ascii="仿宋_GB2312" w:hAnsi="仿宋_GB2312" w:cs="仿宋_GB2312" w:eastAsia="仿宋_GB2312"/>
                      <w:sz w:val="20"/>
                    </w:rPr>
                    <w:t>4.经食品检验检疫合格，调料成分符合国家卫生标准；</w:t>
                  </w:r>
                </w:p>
                <w:p>
                  <w:pPr>
                    <w:pStyle w:val="null3"/>
                    <w:jc w:val="both"/>
                  </w:pPr>
                  <w:r>
                    <w:rPr>
                      <w:rFonts w:ascii="仿宋_GB2312" w:hAnsi="仿宋_GB2312" w:cs="仿宋_GB2312" w:eastAsia="仿宋_GB2312"/>
                      <w:sz w:val="20"/>
                    </w:rPr>
                    <w:t>退货依据：</w:t>
                  </w:r>
                </w:p>
                <w:p>
                  <w:pPr>
                    <w:pStyle w:val="null3"/>
                    <w:jc w:val="both"/>
                  </w:pPr>
                  <w:r>
                    <w:rPr>
                      <w:rFonts w:ascii="仿宋_GB2312" w:hAnsi="仿宋_GB2312" w:cs="仿宋_GB2312" w:eastAsia="仿宋_GB2312"/>
                      <w:sz w:val="20"/>
                    </w:rPr>
                    <w:t>1.不符合质量标准要求，无“SC”食品安全认证的产品；</w:t>
                  </w:r>
                </w:p>
                <w:p>
                  <w:pPr>
                    <w:pStyle w:val="null3"/>
                    <w:jc w:val="both"/>
                  </w:pPr>
                  <w:r>
                    <w:rPr>
                      <w:rFonts w:ascii="仿宋_GB2312" w:hAnsi="仿宋_GB2312" w:cs="仿宋_GB2312" w:eastAsia="仿宋_GB2312"/>
                      <w:sz w:val="20"/>
                    </w:rPr>
                    <w:t>2.无品名、产地、厂名、生产日期、质保期及中文标识、原料说明的定型包装食品；</w:t>
                  </w:r>
                </w:p>
                <w:p>
                  <w:pPr>
                    <w:pStyle w:val="null3"/>
                    <w:jc w:val="both"/>
                  </w:pPr>
                  <w:r>
                    <w:rPr>
                      <w:rFonts w:ascii="仿宋_GB2312" w:hAnsi="仿宋_GB2312" w:cs="仿宋_GB2312" w:eastAsia="仿宋_GB2312"/>
                      <w:sz w:val="20"/>
                    </w:rPr>
                    <w:t>3.超过质保期或不符合食品标签规定的定型包装食品；</w:t>
                  </w:r>
                </w:p>
                <w:p>
                  <w:pPr>
                    <w:pStyle w:val="null3"/>
                    <w:jc w:val="both"/>
                  </w:pPr>
                  <w:r>
                    <w:rPr>
                      <w:rFonts w:ascii="仿宋_GB2312" w:hAnsi="仿宋_GB2312" w:cs="仿宋_GB2312" w:eastAsia="仿宋_GB2312"/>
                      <w:sz w:val="20"/>
                    </w:rPr>
                    <w:t>4.腐败变质，油脂酸败，霉变，生虫，污秽不洁，混有异味或者其它感官性状异常，含有毒或有害物质污染，可能对人体健康有害的产品。</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干货</w:t>
                  </w:r>
                </w:p>
              </w:tc>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1.无霉变和虫蛀鼠咬现象；</w:t>
                  </w:r>
                </w:p>
                <w:p>
                  <w:pPr>
                    <w:pStyle w:val="null3"/>
                    <w:jc w:val="both"/>
                  </w:pPr>
                  <w:r>
                    <w:rPr>
                      <w:rFonts w:ascii="仿宋_GB2312" w:hAnsi="仿宋_GB2312" w:cs="仿宋_GB2312" w:eastAsia="仿宋_GB2312"/>
                      <w:sz w:val="20"/>
                    </w:rPr>
                    <w:t>2.无异味，货品新鲜，色泽正常；</w:t>
                  </w:r>
                </w:p>
                <w:p>
                  <w:pPr>
                    <w:pStyle w:val="null3"/>
                    <w:jc w:val="both"/>
                  </w:pPr>
                  <w:r>
                    <w:rPr>
                      <w:rFonts w:ascii="仿宋_GB2312" w:hAnsi="仿宋_GB2312" w:cs="仿宋_GB2312" w:eastAsia="仿宋_GB2312"/>
                      <w:sz w:val="20"/>
                    </w:rPr>
                    <w:t>3.无“三无”产品，货品在保质期以内，外包装清洁卫生、无破损，包装上的商品名称、厂址、规格、生产日期、质保期等信息与内容物相符，标识清晰，批次号清楚等；</w:t>
                  </w:r>
                </w:p>
                <w:p>
                  <w:pPr>
                    <w:pStyle w:val="null3"/>
                    <w:jc w:val="both"/>
                  </w:pPr>
                  <w:r>
                    <w:rPr>
                      <w:rFonts w:ascii="仿宋_GB2312" w:hAnsi="仿宋_GB2312" w:cs="仿宋_GB2312" w:eastAsia="仿宋_GB2312"/>
                      <w:sz w:val="20"/>
                    </w:rPr>
                    <w:t>4.经食品检验检疫合格，符合国家卫生标准。</w:t>
                  </w:r>
                </w:p>
                <w:p>
                  <w:pPr>
                    <w:pStyle w:val="null3"/>
                    <w:jc w:val="both"/>
                  </w:pPr>
                  <w:r>
                    <w:rPr>
                      <w:rFonts w:ascii="仿宋_GB2312" w:hAnsi="仿宋_GB2312" w:cs="仿宋_GB2312" w:eastAsia="仿宋_GB2312"/>
                      <w:sz w:val="20"/>
                    </w:rPr>
                    <w:t>退货依据：</w:t>
                  </w:r>
                </w:p>
                <w:p>
                  <w:pPr>
                    <w:pStyle w:val="null3"/>
                    <w:jc w:val="both"/>
                  </w:pPr>
                  <w:r>
                    <w:rPr>
                      <w:rFonts w:ascii="仿宋_GB2312" w:hAnsi="仿宋_GB2312" w:cs="仿宋_GB2312" w:eastAsia="仿宋_GB2312"/>
                      <w:sz w:val="20"/>
                    </w:rPr>
                    <w:t>1.不符合质量标准要求，无“SC”食品安全认证的产品；</w:t>
                  </w:r>
                </w:p>
                <w:p>
                  <w:pPr>
                    <w:pStyle w:val="null3"/>
                    <w:jc w:val="both"/>
                  </w:pPr>
                  <w:r>
                    <w:rPr>
                      <w:rFonts w:ascii="仿宋_GB2312" w:hAnsi="仿宋_GB2312" w:cs="仿宋_GB2312" w:eastAsia="仿宋_GB2312"/>
                      <w:sz w:val="20"/>
                    </w:rPr>
                    <w:t>2.无品名、产地、厂名、生产日期、质保期及中文标识、原料说明的定型包装食品；</w:t>
                  </w:r>
                </w:p>
                <w:p>
                  <w:pPr>
                    <w:pStyle w:val="null3"/>
                    <w:jc w:val="both"/>
                  </w:pPr>
                  <w:r>
                    <w:rPr>
                      <w:rFonts w:ascii="仿宋_GB2312" w:hAnsi="仿宋_GB2312" w:cs="仿宋_GB2312" w:eastAsia="仿宋_GB2312"/>
                      <w:sz w:val="20"/>
                    </w:rPr>
                    <w:t>3.超过质保期或不符合食品标签规定的定型包装食品；</w:t>
                  </w:r>
                </w:p>
                <w:p>
                  <w:pPr>
                    <w:pStyle w:val="null3"/>
                    <w:jc w:val="both"/>
                  </w:pPr>
                  <w:r>
                    <w:rPr>
                      <w:rFonts w:ascii="仿宋_GB2312" w:hAnsi="仿宋_GB2312" w:cs="仿宋_GB2312" w:eastAsia="仿宋_GB2312"/>
                      <w:sz w:val="20"/>
                    </w:rPr>
                    <w:t>4.腐败变质，油脂酸败，霉变，生虫，污秽不洁，混有异味或者其它感官性状异常，含有毒或有害物质污染，可能对人体健康有害的产品。</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1.结算价以项目驻地周边大型连锁超市或市场同种类同品质产品价格为准（注：不得高于西安市发改委发布的“菜篮子”同期同种类同品质产品价格）,配送价格=结算价*（1-成交优惠率）。若经采购人调查后发现配送价格高于结算价*（1-成交优惠率）,且超出三次被采购人调查出虚报价格则解除合同并扣除当月产品配送费用。</w:t>
            </w:r>
          </w:p>
          <w:p>
            <w:pPr>
              <w:pStyle w:val="null3"/>
              <w:jc w:val="both"/>
            </w:pPr>
            <w:r>
              <w:rPr>
                <w:rFonts w:ascii="仿宋_GB2312" w:hAnsi="仿宋_GB2312" w:cs="仿宋_GB2312" w:eastAsia="仿宋_GB2312"/>
                <w:sz w:val="20"/>
              </w:rPr>
              <w:t>2.价格管控与溯源：食材结算价格若高于西安市发改委发布的“菜篮子”同期同类产品价格，须自发现之日起按发改委价格重新核算并调整结算，差额部分予以退还。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jc w:val="both"/>
            </w:pPr>
            <w:r>
              <w:rPr>
                <w:rFonts w:ascii="仿宋_GB2312" w:hAnsi="仿宋_GB2312" w:cs="仿宋_GB2312" w:eastAsia="仿宋_GB2312"/>
                <w:sz w:val="20"/>
                <w:shd w:fill="FFFFFF" w:val="clear"/>
              </w:rPr>
              <w:t>服务要求</w:t>
            </w:r>
          </w:p>
          <w:p>
            <w:pPr>
              <w:pStyle w:val="null3"/>
              <w:ind w:firstLine="400"/>
              <w:jc w:val="both"/>
            </w:pPr>
            <w:r>
              <w:rPr>
                <w:rFonts w:ascii="仿宋_GB2312" w:hAnsi="仿宋_GB2312" w:cs="仿宋_GB2312" w:eastAsia="仿宋_GB2312"/>
                <w:sz w:val="20"/>
                <w:shd w:fill="FFFFFF" w:val="clear"/>
              </w:rPr>
              <w:t>1.服务人员：提供各岗位工作职能、岗位职责、工作经验、年龄等情况（需提供所有人员的健康证、身份证及劳务合同复印件加盖公章。）</w:t>
            </w:r>
          </w:p>
          <w:p>
            <w:pPr>
              <w:pStyle w:val="null3"/>
              <w:jc w:val="both"/>
            </w:pPr>
            <w:r>
              <w:rPr>
                <w:rFonts w:ascii="仿宋_GB2312" w:hAnsi="仿宋_GB2312" w:cs="仿宋_GB2312" w:eastAsia="仿宋_GB2312"/>
                <w:sz w:val="20"/>
                <w:shd w:fill="FFFFFF" w:val="clear"/>
              </w:rPr>
              <w:t>2.服务标准：食品质量按照《中华人民共和国食品安全法》《中华人民共和国产品质量法》《中华人民共和国家农产品质量安全法》保证食品质量。提供的食品必须符合上述法律法规的规定或国家或行业现行规定的相关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 2025 年 9 月 1 日至 2026 年 8 月 31 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付款实行按月结算。中标人按招标人要求完成上月供货后，于次月10日前凭实际采购量开具发票、双方盖章确认的送货清单等相关凭证向招标人申请付款，招标人收到申请后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符合原材料质量安全验收相关制度。供应商到达指定地点，将货物清单送至采购人，采购人根据验收标准检验产品，清点货物，在配送单签字确认，对于验收不合格的产品，供应方应在 30 分钟内更换完毕，否则视为延误配送，按违约处理，为此造成的损失及费用由供应方负责。 （1）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 （2）调料类须保证色泽正常，具有该品种固有的香味，滋味无异味，油酱均匀的酱体或无结块的粉状固体，封口平整，无破包，夹包，漏包，无污染； （3）干货类须保证食材干净、不含非食品用化学物质、按统一标准加工、码放整齐、无须二次处理可以直接进行熟加工。</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1.配送要求 1.1采购人须在前一天下午19时前向供应商提供次日所需采购清单，并通知供应商配送（按照下单流程，准确填写相对应的内容及要求，以便配送单位准确配送）。如遇特殊情况采购机构需调整配送时间，采购人应提前一天通知配送单位。 1.2供应商自备配送货车(冷藏或恒温)，安排专人及时供货装卸费、送货费用及运输安全由供货方承担。 2.包装、运输及卫生要求 2.1包装：应采取防潮、防晒、防腐蚀及防止其它损坏的必要措施。供应商应承担由于其包装或防护措施不妥而引起的货物锈蚀、发霉、损坏和丢失等任何损失造成的责任或费用。 2.2运输：选择运输风险小、运费低、距离短的运输路线。 2.3卫生：运输车辆须专车专用，不混装混用、一车多用，定期消毒并做好消毒记录；配送及相关工作人员必须穿戴工作服、专用手套，不得徒手触碰食品食材，且所有工作人员必须具有上岗证（健康证等）。</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1.报价说明： 优惠率释义：如原价为 100 元，优惠 10 元，则优惠率为10%。 报价内容以%为单位，保留小数点后两位。 2.为顺利推进政府采购电子化交易平台应用工作，供应商需要在线提交所有通过电子化交易平台实施的政府采购项目的投标文件，中标供应商在结果公告发布5个工作日内提供纸质版文件2份。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谈判供应商资质证明文件.docx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供应商具备相关资质</w:t>
            </w:r>
          </w:p>
        </w:tc>
        <w:tc>
          <w:tcPr>
            <w:tcW w:type="dxa" w:w="3322"/>
          </w:tcPr>
          <w:p>
            <w:pPr>
              <w:pStyle w:val="null3"/>
            </w:pPr>
            <w:r>
              <w:rPr>
                <w:rFonts w:ascii="仿宋_GB2312" w:hAnsi="仿宋_GB2312" w:cs="仿宋_GB2312" w:eastAsia="仿宋_GB2312"/>
              </w:rPr>
              <w:t>供应商须提供合法有效的《食品经营许可证》</w:t>
            </w:r>
          </w:p>
        </w:tc>
        <w:tc>
          <w:tcPr>
            <w:tcW w:type="dxa" w:w="1661"/>
          </w:tcPr>
          <w:p>
            <w:pPr>
              <w:pStyle w:val="null3"/>
            </w:pPr>
            <w:r>
              <w:rPr>
                <w:rFonts w:ascii="仿宋_GB2312" w:hAnsi="仿宋_GB2312" w:cs="仿宋_GB2312" w:eastAsia="仿宋_GB2312"/>
              </w:rPr>
              <w:t>谈判供应商资质证明文件.docx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谈判供应商承诺书.docx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响应文件初步审查</w:t>
            </w:r>
          </w:p>
        </w:tc>
        <w:tc>
          <w:tcPr>
            <w:tcW w:type="dxa" w:w="3322"/>
          </w:tcPr>
          <w:p>
            <w:pPr>
              <w:pStyle w:val="null3"/>
            </w:pPr>
            <w:r>
              <w:rPr>
                <w:rFonts w:ascii="仿宋_GB2312" w:hAnsi="仿宋_GB2312" w:cs="仿宋_GB2312" w:eastAsia="仿宋_GB2312"/>
              </w:rPr>
              <w:t>依据谈判文件规定，从响应文件的有效性、完整性和对谈判文件的响应程度进行审查。出现下列情况之一者（但不限于），不得进入最终报价环节：（1）投标人的投标报价超过采购预算或最高限价的；（2）响应文件未按谈判文件要求的数量、语言、计量单位、报价货币及签字盖章；（3）无投标有效期或有效期达不到谈判文件要求的；（4）响应文件附加了采购人难以接受的条件或条款的；（5）审核响应文件的技术指标未满足采购要求；（6）响应文件未实质性响应谈判文件要求的；（7）未响应《食品安全承诺书》的；（8）不符合法律、法规和谈判文件中规定的其他实质性要求的。</w:t>
            </w:r>
          </w:p>
        </w:tc>
        <w:tc>
          <w:tcPr>
            <w:tcW w:type="dxa" w:w="1661"/>
          </w:tcPr>
          <w:p>
            <w:pPr>
              <w:pStyle w:val="null3"/>
            </w:pPr>
            <w:r>
              <w:rPr>
                <w:rFonts w:ascii="仿宋_GB2312" w:hAnsi="仿宋_GB2312" w:cs="仿宋_GB2312" w:eastAsia="仿宋_GB2312"/>
              </w:rPr>
              <w:t>响应文件封面 产品技术参数表 谈判方案说明.docx 商务应答表 食品安全承诺书.docx 其他证明材料.docx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详见附件：谈判方案说明.docx</w:t>
      </w:r>
    </w:p>
    <w:p>
      <w:pPr>
        <w:pStyle w:val="null3"/>
        <w:ind w:firstLine="960"/>
      </w:pPr>
      <w:r>
        <w:rPr>
          <w:rFonts w:ascii="仿宋_GB2312" w:hAnsi="仿宋_GB2312" w:cs="仿宋_GB2312" w:eastAsia="仿宋_GB2312"/>
        </w:rPr>
        <w:t>详见附件：谈判供应商承诺书.docx</w:t>
      </w:r>
    </w:p>
    <w:p>
      <w:pPr>
        <w:pStyle w:val="null3"/>
        <w:ind w:firstLine="960"/>
      </w:pPr>
      <w:r>
        <w:rPr>
          <w:rFonts w:ascii="仿宋_GB2312" w:hAnsi="仿宋_GB2312" w:cs="仿宋_GB2312" w:eastAsia="仿宋_GB2312"/>
        </w:rPr>
        <w:t>详见附件：谈判供应商资质证明文件.docx</w:t>
      </w:r>
    </w:p>
    <w:p>
      <w:pPr>
        <w:pStyle w:val="null3"/>
        <w:ind w:firstLine="960"/>
      </w:pPr>
      <w:r>
        <w:rPr>
          <w:rFonts w:ascii="仿宋_GB2312" w:hAnsi="仿宋_GB2312" w:cs="仿宋_GB2312" w:eastAsia="仿宋_GB2312"/>
        </w:rPr>
        <w:t>详见附件：食品安全承诺书.docx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