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C20DA">
      <w:pPr>
        <w:pStyle w:val="2"/>
        <w:keepNext w:val="0"/>
        <w:keepLines w:val="0"/>
        <w:rPr>
          <w:rFonts w:hint="eastAsia" w:ascii="宋体" w:hAnsi="宋体" w:eastAsia="宋体" w:cs="宋体"/>
          <w:sz w:val="30"/>
          <w:szCs w:val="30"/>
        </w:rPr>
      </w:pPr>
      <w:r>
        <w:rPr>
          <w:rFonts w:hint="eastAsia" w:ascii="宋体" w:hAnsi="宋体" w:eastAsia="宋体" w:cs="宋体"/>
          <w:sz w:val="30"/>
          <w:szCs w:val="30"/>
        </w:rPr>
        <w:t>合同主要条款</w:t>
      </w:r>
    </w:p>
    <w:p w14:paraId="6DCFC9EA">
      <w:pPr>
        <w:pStyle w:val="6"/>
        <w:jc w:val="center"/>
      </w:pPr>
      <w:bookmarkStart w:id="0" w:name="_Toc12801"/>
      <w:bookmarkStart w:id="1" w:name="_Toc30768"/>
      <w:r>
        <w:rPr>
          <w:rFonts w:hint="eastAsia"/>
        </w:rPr>
        <w:t>（参考格式）</w:t>
      </w:r>
    </w:p>
    <w:p w14:paraId="24E1C02A">
      <w:pPr>
        <w:spacing w:line="720" w:lineRule="auto"/>
        <w:rPr>
          <w:rFonts w:ascii="宋体" w:hAnsi="宋体" w:eastAsia="宋体" w:cs="宋体"/>
          <w:b/>
          <w:bCs/>
          <w:sz w:val="24"/>
          <w:szCs w:val="24"/>
        </w:rPr>
      </w:pPr>
    </w:p>
    <w:p w14:paraId="1B62D29C">
      <w:pPr>
        <w:spacing w:line="720" w:lineRule="auto"/>
        <w:ind w:firstLine="964" w:firstLineChars="400"/>
        <w:rPr>
          <w:rFonts w:ascii="宋体" w:hAnsi="宋体" w:eastAsia="宋体" w:cs="宋体"/>
          <w:b/>
          <w:bCs/>
          <w:sz w:val="24"/>
          <w:szCs w:val="24"/>
        </w:rPr>
      </w:pPr>
    </w:p>
    <w:p w14:paraId="1F7EFD16">
      <w:pPr>
        <w:pStyle w:val="6"/>
        <w:rPr>
          <w:rFonts w:ascii="宋体" w:hAnsi="宋体" w:eastAsia="宋体" w:cs="宋体"/>
          <w:b/>
          <w:bCs/>
          <w:sz w:val="24"/>
          <w:szCs w:val="24"/>
        </w:rPr>
      </w:pPr>
    </w:p>
    <w:p w14:paraId="0DA286F9">
      <w:pPr>
        <w:pStyle w:val="6"/>
        <w:rPr>
          <w:rFonts w:ascii="宋体" w:hAnsi="宋体" w:eastAsia="宋体" w:cs="宋体"/>
          <w:b/>
          <w:bCs/>
          <w:sz w:val="24"/>
          <w:szCs w:val="24"/>
        </w:rPr>
      </w:pPr>
    </w:p>
    <w:p w14:paraId="60EEAE8E">
      <w:pPr>
        <w:pStyle w:val="6"/>
        <w:rPr>
          <w:rFonts w:ascii="宋体" w:hAnsi="宋体" w:eastAsia="宋体" w:cs="宋体"/>
          <w:b/>
          <w:bCs/>
          <w:sz w:val="24"/>
          <w:szCs w:val="24"/>
        </w:rPr>
      </w:pPr>
    </w:p>
    <w:p w14:paraId="19946117">
      <w:pPr>
        <w:pStyle w:val="6"/>
        <w:rPr>
          <w:rFonts w:ascii="宋体" w:hAnsi="宋体" w:eastAsia="宋体" w:cs="宋体"/>
          <w:b/>
          <w:bCs/>
          <w:sz w:val="24"/>
          <w:szCs w:val="24"/>
        </w:rPr>
      </w:pPr>
    </w:p>
    <w:p w14:paraId="00706B4B">
      <w:pPr>
        <w:pStyle w:val="6"/>
        <w:rPr>
          <w:rFonts w:ascii="宋体" w:hAnsi="宋体" w:eastAsia="宋体" w:cs="宋体"/>
          <w:b/>
          <w:bCs/>
          <w:sz w:val="24"/>
          <w:szCs w:val="24"/>
        </w:rPr>
      </w:pPr>
    </w:p>
    <w:p w14:paraId="73735B7A">
      <w:pPr>
        <w:pStyle w:val="6"/>
        <w:rPr>
          <w:rFonts w:ascii="宋体" w:hAnsi="宋体" w:eastAsia="宋体" w:cs="宋体"/>
          <w:b/>
          <w:bCs/>
          <w:sz w:val="24"/>
          <w:szCs w:val="24"/>
        </w:rPr>
      </w:pPr>
    </w:p>
    <w:p w14:paraId="080EC984">
      <w:pPr>
        <w:pStyle w:val="6"/>
        <w:rPr>
          <w:rFonts w:ascii="宋体" w:hAnsi="宋体" w:eastAsia="宋体" w:cs="宋体"/>
          <w:b/>
          <w:bCs/>
          <w:sz w:val="24"/>
          <w:szCs w:val="24"/>
        </w:rPr>
      </w:pPr>
    </w:p>
    <w:p w14:paraId="20044509">
      <w:pPr>
        <w:pStyle w:val="6"/>
        <w:rPr>
          <w:rFonts w:ascii="宋体" w:hAnsi="宋体" w:eastAsia="宋体" w:cs="宋体"/>
          <w:b/>
          <w:bCs/>
          <w:sz w:val="24"/>
          <w:szCs w:val="24"/>
        </w:rPr>
      </w:pPr>
    </w:p>
    <w:p w14:paraId="7B997155">
      <w:pPr>
        <w:spacing w:line="720" w:lineRule="auto"/>
        <w:ind w:firstLine="562" w:firstLineChars="200"/>
        <w:rPr>
          <w:rFonts w:ascii="宋体" w:hAnsi="宋体" w:eastAsia="宋体" w:cs="宋体"/>
          <w:b/>
          <w:bCs/>
          <w:sz w:val="28"/>
          <w:szCs w:val="28"/>
        </w:rPr>
      </w:pPr>
    </w:p>
    <w:p w14:paraId="2E0500C6">
      <w:pPr>
        <w:spacing w:line="720" w:lineRule="auto"/>
        <w:ind w:firstLine="562" w:firstLineChars="200"/>
        <w:rPr>
          <w:rFonts w:ascii="宋体" w:hAnsi="宋体" w:eastAsia="宋体" w:cs="宋体"/>
          <w:b/>
          <w:bCs/>
          <w:sz w:val="28"/>
          <w:szCs w:val="28"/>
        </w:rPr>
      </w:pPr>
    </w:p>
    <w:p w14:paraId="2446B0C5">
      <w:pPr>
        <w:spacing w:line="720" w:lineRule="auto"/>
        <w:ind w:firstLine="562" w:firstLineChars="200"/>
        <w:rPr>
          <w:rFonts w:ascii="宋体" w:hAnsi="宋体" w:eastAsia="宋体" w:cs="宋体"/>
          <w:b/>
          <w:bCs/>
          <w:sz w:val="28"/>
          <w:szCs w:val="28"/>
        </w:rPr>
      </w:pPr>
      <w:r>
        <w:rPr>
          <w:rFonts w:ascii="宋体" w:hAnsi="宋体" w:eastAsia="宋体" w:cs="宋体"/>
          <w:b/>
          <w:bCs/>
          <w:sz w:val="28"/>
          <w:szCs w:val="28"/>
        </w:rPr>
        <w:t>合同编号：</w:t>
      </w:r>
      <w:r>
        <w:rPr>
          <w:rFonts w:hint="eastAsia" w:ascii="宋体" w:hAnsi="宋体" w:eastAsia="宋体" w:cs="宋体"/>
          <w:b/>
          <w:bCs/>
          <w:sz w:val="28"/>
          <w:szCs w:val="28"/>
          <w:u w:val="single"/>
          <w:lang w:val="en-US" w:eastAsia="zh-CN"/>
        </w:rPr>
        <w:t xml:space="preserve">                                              </w:t>
      </w:r>
    </w:p>
    <w:p w14:paraId="428D7C23">
      <w:pPr>
        <w:spacing w:line="720" w:lineRule="auto"/>
        <w:ind w:firstLine="562" w:firstLineChars="200"/>
        <w:rPr>
          <w:rFonts w:ascii="宋体" w:hAnsi="宋体" w:eastAsia="宋体" w:cs="宋体"/>
          <w:b/>
          <w:bCs/>
          <w:sz w:val="28"/>
          <w:szCs w:val="28"/>
        </w:rPr>
      </w:pPr>
      <w:r>
        <w:rPr>
          <w:rFonts w:ascii="宋体" w:hAnsi="宋体" w:eastAsia="宋体" w:cs="宋体"/>
          <w:b/>
          <w:bCs/>
          <w:sz w:val="28"/>
          <w:szCs w:val="28"/>
        </w:rPr>
        <w:t>采购人（以下简称甲方）：</w:t>
      </w:r>
      <w:r>
        <w:rPr>
          <w:rFonts w:hint="eastAsia" w:ascii="宋体" w:hAnsi="宋体" w:eastAsia="宋体" w:cs="宋体"/>
          <w:b/>
          <w:bCs/>
          <w:sz w:val="28"/>
          <w:szCs w:val="28"/>
          <w:u w:val="single"/>
          <w:lang w:val="en-US" w:eastAsia="zh-CN"/>
        </w:rPr>
        <w:t xml:space="preserve">                                </w:t>
      </w:r>
      <w:r>
        <w:rPr>
          <w:rFonts w:ascii="宋体" w:hAnsi="宋体" w:eastAsia="宋体" w:cs="宋体"/>
          <w:b/>
          <w:bCs/>
          <w:sz w:val="28"/>
          <w:szCs w:val="28"/>
        </w:rPr>
        <w:t xml:space="preserve"> </w:t>
      </w:r>
    </w:p>
    <w:p w14:paraId="35598229">
      <w:pPr>
        <w:spacing w:line="720" w:lineRule="auto"/>
        <w:ind w:firstLine="562" w:firstLineChars="200"/>
        <w:rPr>
          <w:rFonts w:ascii="宋体" w:hAnsi="宋体" w:eastAsia="宋体" w:cs="宋体"/>
          <w:b/>
          <w:bCs/>
          <w:sz w:val="28"/>
          <w:szCs w:val="28"/>
        </w:rPr>
      </w:pPr>
      <w:r>
        <w:rPr>
          <w:rFonts w:ascii="宋体" w:hAnsi="宋体" w:eastAsia="宋体" w:cs="宋体"/>
          <w:b/>
          <w:bCs/>
          <w:sz w:val="28"/>
          <w:szCs w:val="28"/>
        </w:rPr>
        <w:t>供应商（以下简称乙方）：</w:t>
      </w:r>
      <w:r>
        <w:rPr>
          <w:rFonts w:hint="eastAsia" w:ascii="宋体" w:hAnsi="宋体" w:eastAsia="宋体" w:cs="宋体"/>
          <w:b/>
          <w:bCs/>
          <w:sz w:val="28"/>
          <w:szCs w:val="28"/>
          <w:u w:val="single"/>
          <w:lang w:val="en-US" w:eastAsia="zh-CN"/>
        </w:rPr>
        <w:t xml:space="preserve">                                </w:t>
      </w:r>
      <w:r>
        <w:rPr>
          <w:rFonts w:ascii="宋体" w:hAnsi="宋体" w:eastAsia="宋体" w:cs="宋体"/>
          <w:b/>
          <w:bCs/>
          <w:sz w:val="28"/>
          <w:szCs w:val="28"/>
        </w:rPr>
        <w:t xml:space="preserve"> </w:t>
      </w:r>
    </w:p>
    <w:p w14:paraId="15F97DCD">
      <w:pPr>
        <w:spacing w:line="720" w:lineRule="auto"/>
        <w:ind w:firstLine="562" w:firstLineChars="200"/>
        <w:rPr>
          <w:rFonts w:ascii="宋体" w:hAnsi="宋体" w:eastAsia="宋体" w:cs="宋体"/>
          <w:b/>
          <w:bCs/>
          <w:sz w:val="28"/>
          <w:szCs w:val="28"/>
        </w:rPr>
      </w:pPr>
      <w:r>
        <w:rPr>
          <w:rFonts w:ascii="宋体" w:hAnsi="宋体" w:eastAsia="宋体" w:cs="宋体"/>
          <w:b/>
          <w:bCs/>
          <w:sz w:val="28"/>
          <w:szCs w:val="28"/>
        </w:rPr>
        <w:t>签订日期：</w:t>
      </w:r>
      <w:r>
        <w:rPr>
          <w:rFonts w:hint="eastAsia" w:ascii="宋体" w:hAnsi="宋体" w:eastAsia="宋体" w:cs="宋体"/>
          <w:b/>
          <w:bCs/>
          <w:sz w:val="28"/>
          <w:szCs w:val="28"/>
          <w:u w:val="single"/>
          <w:lang w:val="en-US" w:eastAsia="zh-CN"/>
        </w:rPr>
        <w:t xml:space="preserve">                                              </w:t>
      </w:r>
    </w:p>
    <w:p w14:paraId="52B9397D">
      <w:pPr>
        <w:spacing w:line="360" w:lineRule="auto"/>
        <w:ind w:firstLine="480" w:firstLineChars="200"/>
        <w:rPr>
          <w:rFonts w:hint="eastAsia" w:ascii="宋体" w:hAnsi="宋体" w:cs="宋体"/>
          <w:color w:val="auto"/>
          <w:sz w:val="24"/>
          <w:highlight w:val="none"/>
          <w:lang w:val="en-US" w:eastAsia="zh-CN"/>
        </w:rPr>
      </w:pPr>
    </w:p>
    <w:p w14:paraId="515BAD4C">
      <w:pPr>
        <w:pStyle w:val="6"/>
        <w:rPr>
          <w:rFonts w:hint="eastAsia" w:ascii="宋体" w:hAnsi="宋体" w:cs="宋体"/>
          <w:color w:val="auto"/>
          <w:sz w:val="24"/>
          <w:highlight w:val="none"/>
          <w:lang w:val="en-US" w:eastAsia="zh-CN"/>
        </w:rPr>
      </w:pPr>
    </w:p>
    <w:p w14:paraId="584627CA">
      <w:pPr>
        <w:pStyle w:val="6"/>
        <w:rPr>
          <w:rFonts w:hint="eastAsia" w:ascii="宋体" w:hAnsi="宋体" w:cs="宋体"/>
          <w:color w:val="auto"/>
          <w:sz w:val="24"/>
          <w:highlight w:val="none"/>
          <w:lang w:val="en-US" w:eastAsia="zh-CN"/>
        </w:rPr>
      </w:pPr>
    </w:p>
    <w:p w14:paraId="33377D9F">
      <w:pPr>
        <w:pStyle w:val="6"/>
        <w:rPr>
          <w:rFonts w:hint="eastAsia" w:ascii="宋体" w:hAnsi="宋体" w:cs="宋体"/>
          <w:color w:val="auto"/>
          <w:sz w:val="24"/>
          <w:highlight w:val="none"/>
          <w:lang w:val="en-US" w:eastAsia="zh-CN"/>
        </w:rPr>
      </w:pPr>
    </w:p>
    <w:p w14:paraId="062F47A7">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u w:val="single"/>
          <w:lang w:val="en-US" w:eastAsia="zh-CN"/>
        </w:rPr>
      </w:pPr>
      <w:r>
        <w:rPr>
          <w:rStyle w:val="11"/>
          <w:rFonts w:hint="eastAsia" w:ascii="宋体" w:hAnsi="宋体" w:eastAsia="宋体" w:cs="宋体"/>
          <w:kern w:val="0"/>
          <w:sz w:val="24"/>
          <w:szCs w:val="24"/>
          <w:lang w:val="en-US" w:eastAsia="zh-CN"/>
        </w:rPr>
        <w:t>甲方</w:t>
      </w:r>
      <w:r>
        <w:rPr>
          <w:rStyle w:val="11"/>
          <w:rFonts w:hint="eastAsia" w:ascii="宋体" w:hAnsi="宋体" w:eastAsia="宋体" w:cs="宋体"/>
          <w:kern w:val="0"/>
          <w:sz w:val="24"/>
          <w:szCs w:val="24"/>
        </w:rPr>
        <w:t>：</w:t>
      </w:r>
      <w:r>
        <w:rPr>
          <w:rStyle w:val="11"/>
          <w:rFonts w:hint="eastAsia" w:ascii="宋体" w:hAnsi="宋体" w:eastAsia="宋体" w:cs="宋体"/>
          <w:kern w:val="0"/>
          <w:sz w:val="24"/>
          <w:szCs w:val="24"/>
          <w:u w:val="single"/>
          <w:lang w:val="en-US" w:eastAsia="zh-CN"/>
        </w:rPr>
        <w:t xml:space="preserve">                                                                                 </w:t>
      </w:r>
    </w:p>
    <w:p w14:paraId="794D383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u w:val="single"/>
        </w:rPr>
      </w:pPr>
      <w:r>
        <w:rPr>
          <w:rStyle w:val="11"/>
          <w:rFonts w:hint="eastAsia" w:ascii="宋体" w:hAnsi="宋体" w:eastAsia="宋体" w:cs="宋体"/>
          <w:kern w:val="0"/>
          <w:sz w:val="24"/>
          <w:szCs w:val="24"/>
          <w:lang w:val="en-US" w:eastAsia="zh-CN"/>
        </w:rPr>
        <w:t>乙方</w:t>
      </w:r>
      <w:r>
        <w:rPr>
          <w:rStyle w:val="11"/>
          <w:rFonts w:hint="eastAsia" w:ascii="宋体" w:hAnsi="宋体" w:eastAsia="宋体" w:cs="宋体"/>
          <w:kern w:val="0"/>
          <w:sz w:val="24"/>
          <w:szCs w:val="24"/>
        </w:rPr>
        <w:t>：</w:t>
      </w:r>
      <w:r>
        <w:rPr>
          <w:rStyle w:val="11"/>
          <w:rFonts w:hint="eastAsia" w:ascii="宋体" w:hAnsi="宋体" w:eastAsia="宋体" w:cs="宋体"/>
          <w:kern w:val="0"/>
          <w:sz w:val="24"/>
          <w:szCs w:val="24"/>
          <w:u w:val="single"/>
          <w:lang w:val="en-US" w:eastAsia="zh-CN"/>
        </w:rPr>
        <w:t xml:space="preserve">                                                                                 </w:t>
      </w:r>
    </w:p>
    <w:p w14:paraId="73E2A7AF">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根据《中华人民共和国政府采购法》及实施条例、《中华人民共和国民法典》和</w:t>
      </w:r>
      <w:r>
        <w:rPr>
          <w:rStyle w:val="11"/>
          <w:rFonts w:hint="eastAsia" w:ascii="宋体" w:hAnsi="宋体" w:eastAsia="宋体" w:cs="宋体"/>
          <w:kern w:val="0"/>
          <w:sz w:val="24"/>
          <w:szCs w:val="24"/>
          <w:u w:val="single"/>
        </w:rPr>
        <w:t>长安区2025年秋季及2026年春季学期营养改善计划---蔬菜、干货、调料项目（项目编号：</w:t>
      </w:r>
      <w:r>
        <w:rPr>
          <w:rStyle w:val="11"/>
          <w:rFonts w:hint="eastAsia" w:ascii="宋体" w:hAnsi="宋体" w:eastAsia="宋体" w:cs="宋体"/>
          <w:kern w:val="0"/>
          <w:sz w:val="24"/>
          <w:szCs w:val="24"/>
          <w:u w:val="single"/>
          <w:lang w:val="en-US" w:eastAsia="zh-CN"/>
        </w:rPr>
        <w:t xml:space="preserve">           </w:t>
      </w:r>
      <w:r>
        <w:rPr>
          <w:rStyle w:val="11"/>
          <w:rFonts w:hint="eastAsia" w:ascii="宋体" w:hAnsi="宋体" w:eastAsia="宋体" w:cs="宋体"/>
          <w:kern w:val="0"/>
          <w:sz w:val="24"/>
          <w:szCs w:val="24"/>
          <w:u w:val="single"/>
        </w:rPr>
        <w:t>）</w:t>
      </w:r>
      <w:r>
        <w:rPr>
          <w:rStyle w:val="11"/>
          <w:rFonts w:hint="eastAsia" w:ascii="宋体" w:hAnsi="宋体" w:eastAsia="宋体" w:cs="宋体"/>
          <w:kern w:val="0"/>
          <w:sz w:val="24"/>
          <w:szCs w:val="24"/>
        </w:rPr>
        <w:t xml:space="preserve">的招标文件、投标文件等有关规定，为确保甲方采购项目的顺利实施，甲、乙双方在平等自愿原则下签订本合同，并共同遵守如下条款： </w:t>
      </w:r>
    </w:p>
    <w:p w14:paraId="35AF7059">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kern w:val="0"/>
          <w:sz w:val="24"/>
          <w:szCs w:val="24"/>
        </w:rPr>
      </w:pPr>
      <w:r>
        <w:rPr>
          <w:rStyle w:val="11"/>
          <w:rFonts w:hint="eastAsia" w:ascii="宋体" w:hAnsi="宋体" w:eastAsia="宋体" w:cs="宋体"/>
          <w:b/>
          <w:bCs/>
          <w:kern w:val="0"/>
          <w:sz w:val="24"/>
          <w:szCs w:val="24"/>
          <w:lang w:val="en-US" w:eastAsia="zh-CN"/>
        </w:rPr>
        <w:t xml:space="preserve">第一条 </w:t>
      </w:r>
      <w:r>
        <w:rPr>
          <w:rStyle w:val="11"/>
          <w:rFonts w:hint="eastAsia" w:ascii="宋体" w:hAnsi="宋体" w:eastAsia="宋体" w:cs="宋体"/>
          <w:b/>
          <w:bCs/>
          <w:kern w:val="0"/>
          <w:sz w:val="24"/>
          <w:szCs w:val="24"/>
        </w:rPr>
        <w:t>采购内容</w:t>
      </w:r>
      <w:r>
        <w:rPr>
          <w:rStyle w:val="11"/>
          <w:rFonts w:hint="eastAsia" w:ascii="宋体" w:hAnsi="宋体" w:eastAsia="宋体" w:cs="宋体"/>
          <w:kern w:val="0"/>
          <w:sz w:val="24"/>
          <w:szCs w:val="24"/>
        </w:rPr>
        <w:t xml:space="preserve"> </w:t>
      </w:r>
    </w:p>
    <w:p w14:paraId="583805C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西安市长安区第十一中学采购蔬菜</w:t>
      </w:r>
      <w:r>
        <w:rPr>
          <w:rStyle w:val="11"/>
          <w:rFonts w:hint="eastAsia" w:ascii="宋体" w:hAnsi="宋体" w:cs="宋体"/>
          <w:kern w:val="0"/>
          <w:sz w:val="24"/>
          <w:szCs w:val="24"/>
        </w:rPr>
        <w:t>、</w:t>
      </w:r>
      <w:r>
        <w:rPr>
          <w:rStyle w:val="11"/>
          <w:rFonts w:hint="eastAsia" w:ascii="宋体" w:hAnsi="宋体" w:eastAsia="宋体" w:cs="宋体"/>
          <w:kern w:val="0"/>
          <w:sz w:val="24"/>
          <w:szCs w:val="24"/>
        </w:rPr>
        <w:t>干货</w:t>
      </w:r>
      <w:r>
        <w:rPr>
          <w:rStyle w:val="11"/>
          <w:rFonts w:hint="eastAsia" w:ascii="宋体" w:hAnsi="宋体" w:cs="宋体"/>
          <w:kern w:val="0"/>
          <w:sz w:val="24"/>
          <w:szCs w:val="24"/>
        </w:rPr>
        <w:t>及</w:t>
      </w:r>
      <w:r>
        <w:rPr>
          <w:rStyle w:val="11"/>
          <w:rFonts w:hint="eastAsia" w:ascii="宋体" w:hAnsi="宋体" w:eastAsia="宋体" w:cs="宋体"/>
          <w:kern w:val="0"/>
          <w:sz w:val="24"/>
          <w:szCs w:val="24"/>
        </w:rPr>
        <w:t>调料。</w:t>
      </w:r>
    </w:p>
    <w:p w14:paraId="0232AD71">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b/>
          <w:bCs/>
          <w:kern w:val="0"/>
          <w:sz w:val="24"/>
          <w:szCs w:val="24"/>
        </w:rPr>
      </w:pPr>
      <w:r>
        <w:rPr>
          <w:rStyle w:val="11"/>
          <w:rFonts w:hint="eastAsia" w:ascii="宋体" w:hAnsi="宋体" w:eastAsia="宋体" w:cs="宋体"/>
          <w:b/>
          <w:bCs/>
          <w:kern w:val="0"/>
          <w:sz w:val="24"/>
          <w:szCs w:val="24"/>
        </w:rPr>
        <w:t>第二条 合同价款</w:t>
      </w:r>
    </w:p>
    <w:p w14:paraId="7471A366">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highlight w:val="none"/>
          <w:lang w:val="en-US" w:eastAsia="zh-CN"/>
        </w:rPr>
      </w:pPr>
      <w:r>
        <w:rPr>
          <w:rStyle w:val="11"/>
          <w:rFonts w:hint="eastAsia" w:ascii="宋体" w:hAnsi="宋体" w:eastAsia="宋体" w:cs="宋体"/>
          <w:kern w:val="0"/>
          <w:sz w:val="24"/>
          <w:szCs w:val="24"/>
          <w:highlight w:val="none"/>
          <w:lang w:val="en-US" w:eastAsia="zh-CN"/>
        </w:rPr>
        <w:t>合同总价暂定为人民币</w:t>
      </w:r>
      <w:r>
        <w:rPr>
          <w:rStyle w:val="11"/>
          <w:rFonts w:hint="eastAsia" w:ascii="宋体" w:hAnsi="宋体" w:eastAsia="宋体" w:cs="宋体"/>
          <w:kern w:val="0"/>
          <w:sz w:val="24"/>
          <w:szCs w:val="24"/>
          <w:highlight w:val="none"/>
          <w:u w:val="single"/>
          <w:lang w:val="en-US" w:eastAsia="zh-CN"/>
        </w:rPr>
        <w:t xml:space="preserve">         元整（¥              ）</w:t>
      </w:r>
      <w:r>
        <w:rPr>
          <w:rStyle w:val="11"/>
          <w:rFonts w:hint="eastAsia" w:ascii="宋体" w:hAnsi="宋体" w:eastAsia="宋体" w:cs="宋体"/>
          <w:kern w:val="0"/>
          <w:sz w:val="24"/>
          <w:szCs w:val="24"/>
          <w:highlight w:val="none"/>
          <w:lang w:val="en-US" w:eastAsia="zh-CN"/>
        </w:rPr>
        <w:t>（本项目预算金额）</w:t>
      </w:r>
    </w:p>
    <w:p w14:paraId="659230A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highlight w:val="none"/>
          <w:u w:val="single"/>
          <w:lang w:val="en-US" w:eastAsia="zh-CN"/>
        </w:rPr>
      </w:pPr>
      <w:r>
        <w:rPr>
          <w:rStyle w:val="11"/>
          <w:rFonts w:hint="eastAsia" w:ascii="宋体" w:hAnsi="宋体" w:eastAsia="宋体" w:cs="宋体"/>
          <w:kern w:val="0"/>
          <w:sz w:val="24"/>
          <w:szCs w:val="24"/>
          <w:highlight w:val="none"/>
          <w:lang w:val="en-US" w:eastAsia="zh-CN"/>
        </w:rPr>
        <w:t>成交优惠率：</w:t>
      </w:r>
      <w:r>
        <w:rPr>
          <w:rStyle w:val="11"/>
          <w:rFonts w:hint="eastAsia" w:ascii="宋体" w:hAnsi="宋体" w:eastAsia="宋体" w:cs="宋体"/>
          <w:kern w:val="0"/>
          <w:sz w:val="24"/>
          <w:szCs w:val="24"/>
          <w:highlight w:val="none"/>
          <w:u w:val="single"/>
          <w:lang w:val="en-US" w:eastAsia="zh-CN"/>
        </w:rPr>
        <w:t xml:space="preserve">           %；</w:t>
      </w:r>
    </w:p>
    <w:p w14:paraId="3101729D">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highlight w:val="none"/>
          <w:lang w:val="en-US" w:eastAsia="zh-CN"/>
        </w:rPr>
      </w:pPr>
      <w:r>
        <w:rPr>
          <w:rStyle w:val="11"/>
          <w:rFonts w:hint="eastAsia" w:ascii="宋体" w:hAnsi="宋体" w:eastAsia="宋体" w:cs="宋体"/>
          <w:kern w:val="0"/>
          <w:sz w:val="24"/>
          <w:szCs w:val="24"/>
          <w:highlight w:val="none"/>
          <w:lang w:val="en-US" w:eastAsia="zh-CN"/>
        </w:rPr>
        <w:t>成交优惠率，为一次性报价，不受市场价变化或实际工作量变化的影响。合同价格为含税价，供应商（成交人）提供食材所发生的一切税费（包括增值税）等都已包含于合同价款中。</w:t>
      </w:r>
    </w:p>
    <w:p w14:paraId="468F358B">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b/>
          <w:bCs/>
          <w:kern w:val="0"/>
          <w:sz w:val="24"/>
          <w:szCs w:val="24"/>
        </w:rPr>
      </w:pPr>
      <w:r>
        <w:rPr>
          <w:rStyle w:val="11"/>
          <w:rFonts w:hint="eastAsia" w:ascii="宋体" w:hAnsi="宋体" w:eastAsia="宋体" w:cs="宋体"/>
          <w:b/>
          <w:bCs/>
          <w:kern w:val="0"/>
          <w:sz w:val="24"/>
          <w:szCs w:val="24"/>
        </w:rPr>
        <w:t>第三条 货款支付</w:t>
      </w:r>
    </w:p>
    <w:p w14:paraId="7457BF39">
      <w:pPr>
        <w:pStyle w:val="6"/>
        <w:spacing w:line="360" w:lineRule="auto"/>
        <w:ind w:firstLine="480" w:firstLineChars="200"/>
        <w:rPr>
          <w:rStyle w:val="11"/>
          <w:rFonts w:hint="eastAsia" w:ascii="宋体" w:hAnsi="宋体" w:eastAsia="宋体" w:cs="宋体"/>
          <w:kern w:val="0"/>
          <w:sz w:val="24"/>
          <w:szCs w:val="24"/>
          <w:highlight w:val="none"/>
          <w:lang w:val="en-US" w:eastAsia="zh-CN"/>
        </w:rPr>
      </w:pPr>
      <w:r>
        <w:rPr>
          <w:rStyle w:val="11"/>
          <w:rFonts w:hint="eastAsia" w:ascii="宋体" w:hAnsi="宋体" w:eastAsia="宋体" w:cs="宋体"/>
          <w:kern w:val="0"/>
          <w:sz w:val="24"/>
          <w:szCs w:val="24"/>
          <w:highlight w:val="none"/>
          <w:lang w:val="en-US" w:eastAsia="zh-CN"/>
        </w:rPr>
        <w:t>1.结算价以项目驻地周边大型连锁超市或市场同种类同品质产品价格为准（注：不得高于西安市发改委发布的“菜篮子”同期同种类同品质产品价格）,配送价格=结算价*（1-成交优惠率）。若经采购人调查后发现配送价格高于结算价*（1-成交优惠率）,且超出三次被采购人调查出虚报价格则解除合同并扣除当月产品配送费用。</w:t>
      </w:r>
    </w:p>
    <w:p w14:paraId="56389920">
      <w:pPr>
        <w:pStyle w:val="6"/>
        <w:spacing w:line="360" w:lineRule="auto"/>
        <w:ind w:firstLine="480" w:firstLineChars="200"/>
        <w:rPr>
          <w:rStyle w:val="11"/>
          <w:rFonts w:hint="eastAsia" w:ascii="宋体" w:hAnsi="宋体" w:eastAsia="宋体" w:cs="宋体"/>
          <w:kern w:val="0"/>
          <w:sz w:val="24"/>
          <w:szCs w:val="24"/>
          <w:highlight w:val="none"/>
          <w:lang w:val="en-US" w:eastAsia="zh-CN"/>
        </w:rPr>
      </w:pPr>
      <w:r>
        <w:rPr>
          <w:rStyle w:val="11"/>
          <w:rFonts w:hint="eastAsia" w:ascii="宋体" w:hAnsi="宋体" w:eastAsia="宋体" w:cs="宋体"/>
          <w:kern w:val="0"/>
          <w:sz w:val="24"/>
          <w:szCs w:val="24"/>
          <w:highlight w:val="none"/>
          <w:lang w:val="en-US" w:eastAsia="zh-CN"/>
        </w:rPr>
        <w:t>2.价格管控与溯源：</w:t>
      </w:r>
    </w:p>
    <w:p w14:paraId="118E9496">
      <w:pPr>
        <w:pStyle w:val="6"/>
        <w:spacing w:line="360" w:lineRule="auto"/>
        <w:ind w:firstLine="480" w:firstLineChars="200"/>
        <w:rPr>
          <w:rStyle w:val="11"/>
          <w:rFonts w:hint="eastAsia" w:ascii="宋体" w:hAnsi="宋体" w:eastAsia="宋体" w:cs="宋体"/>
          <w:kern w:val="0"/>
          <w:sz w:val="24"/>
          <w:szCs w:val="24"/>
          <w:highlight w:val="none"/>
          <w:lang w:val="en-US" w:eastAsia="zh-CN"/>
        </w:rPr>
      </w:pPr>
      <w:r>
        <w:rPr>
          <w:rStyle w:val="11"/>
          <w:rFonts w:hint="eastAsia" w:ascii="宋体" w:hAnsi="宋体" w:eastAsia="宋体" w:cs="宋体"/>
          <w:kern w:val="0"/>
          <w:sz w:val="24"/>
          <w:szCs w:val="24"/>
          <w:highlight w:val="none"/>
          <w:lang w:val="en-US" w:eastAsia="zh-CN"/>
        </w:rPr>
        <w:t>食材结算价格若高于西安市发改委发布的“菜篮子”同期同类产品价格，须自发现之日起按发改委价格重新核算并调整结算，差额部分予以退还。</w:t>
      </w:r>
    </w:p>
    <w:p w14:paraId="668273EC">
      <w:pPr>
        <w:pStyle w:val="6"/>
        <w:spacing w:line="360" w:lineRule="auto"/>
        <w:ind w:firstLine="480" w:firstLineChars="200"/>
        <w:rPr>
          <w:rStyle w:val="11"/>
          <w:rFonts w:hint="eastAsia" w:ascii="宋体" w:hAnsi="宋体" w:eastAsia="宋体" w:cs="宋体"/>
          <w:kern w:val="0"/>
          <w:sz w:val="24"/>
          <w:szCs w:val="24"/>
          <w:highlight w:val="none"/>
          <w:lang w:val="en-US" w:eastAsia="zh-CN"/>
        </w:rPr>
      </w:pPr>
      <w:r>
        <w:rPr>
          <w:rStyle w:val="11"/>
          <w:rFonts w:hint="eastAsia" w:ascii="宋体" w:hAnsi="宋体" w:cs="宋体"/>
          <w:kern w:val="0"/>
          <w:sz w:val="24"/>
          <w:szCs w:val="24"/>
          <w:highlight w:val="none"/>
          <w:lang w:val="en-US" w:eastAsia="zh-CN"/>
        </w:rPr>
        <w:t>3</w:t>
      </w:r>
      <w:r>
        <w:rPr>
          <w:rStyle w:val="11"/>
          <w:rFonts w:hint="eastAsia" w:ascii="宋体" w:hAnsi="宋体" w:eastAsia="宋体" w:cs="宋体"/>
          <w:kern w:val="0"/>
          <w:sz w:val="24"/>
          <w:szCs w:val="24"/>
          <w:highlight w:val="none"/>
          <w:lang w:val="en-US" w:eastAsia="zh-CN"/>
        </w:rPr>
        <w:t>.付款及结算方式</w:t>
      </w:r>
    </w:p>
    <w:p w14:paraId="6F9405DC">
      <w:pPr>
        <w:pStyle w:val="6"/>
        <w:spacing w:line="360" w:lineRule="auto"/>
        <w:ind w:firstLine="480" w:firstLineChars="200"/>
        <w:rPr>
          <w:rStyle w:val="11"/>
          <w:rFonts w:hint="eastAsia" w:ascii="宋体" w:hAnsi="宋体" w:eastAsia="宋体" w:cs="宋体"/>
          <w:kern w:val="0"/>
          <w:sz w:val="24"/>
          <w:szCs w:val="24"/>
          <w:highlight w:val="none"/>
          <w:lang w:val="en-US" w:eastAsia="zh-CN"/>
        </w:rPr>
      </w:pPr>
      <w:r>
        <w:rPr>
          <w:rStyle w:val="11"/>
          <w:rFonts w:hint="eastAsia" w:ascii="宋体" w:hAnsi="宋体" w:eastAsia="宋体" w:cs="宋体"/>
          <w:kern w:val="0"/>
          <w:sz w:val="24"/>
          <w:szCs w:val="24"/>
          <w:highlight w:val="none"/>
          <w:lang w:val="en-US" w:eastAsia="zh-CN"/>
        </w:rPr>
        <w:t>付款实行按月结算。中标人按招标人要求完成上月供货后，于次月10日前凭实际采购量开具发票、双方盖章确认的送货清单等相关凭证向招标人申请付款，招标人收到申请后在15日内结清上个月货款。特殊情况，根据甲方实际情况为准。</w:t>
      </w:r>
    </w:p>
    <w:p w14:paraId="4EC7BB36">
      <w:pPr>
        <w:pStyle w:val="6"/>
        <w:spacing w:line="360" w:lineRule="auto"/>
        <w:ind w:firstLine="480" w:firstLineChars="200"/>
        <w:rPr>
          <w:rStyle w:val="11"/>
          <w:rFonts w:hint="eastAsia" w:ascii="宋体" w:hAnsi="宋体" w:eastAsia="宋体" w:cs="宋体"/>
          <w:kern w:val="0"/>
          <w:sz w:val="24"/>
          <w:szCs w:val="24"/>
          <w:highlight w:val="none"/>
          <w:lang w:val="en-US" w:eastAsia="zh-CN"/>
        </w:rPr>
      </w:pPr>
      <w:r>
        <w:rPr>
          <w:rStyle w:val="11"/>
          <w:rFonts w:hint="eastAsia" w:ascii="宋体" w:hAnsi="宋体" w:cs="宋体"/>
          <w:kern w:val="0"/>
          <w:sz w:val="24"/>
          <w:szCs w:val="24"/>
          <w:highlight w:val="none"/>
          <w:lang w:val="en-US" w:eastAsia="zh-CN"/>
        </w:rPr>
        <w:t>4</w:t>
      </w:r>
      <w:r>
        <w:rPr>
          <w:rStyle w:val="11"/>
          <w:rFonts w:hint="eastAsia" w:ascii="宋体" w:hAnsi="宋体" w:eastAsia="宋体" w:cs="宋体"/>
          <w:kern w:val="0"/>
          <w:sz w:val="24"/>
          <w:szCs w:val="24"/>
          <w:highlight w:val="none"/>
          <w:lang w:val="en-US" w:eastAsia="zh-CN"/>
        </w:rPr>
        <w:t>.结算价格</w:t>
      </w:r>
    </w:p>
    <w:p w14:paraId="62B34E4D">
      <w:pPr>
        <w:pStyle w:val="6"/>
        <w:spacing w:line="360" w:lineRule="auto"/>
        <w:ind w:firstLine="480" w:firstLineChars="200"/>
        <w:rPr>
          <w:rStyle w:val="11"/>
          <w:rFonts w:hint="eastAsia" w:ascii="宋体" w:hAnsi="宋体" w:eastAsia="宋体" w:cs="宋体"/>
          <w:kern w:val="0"/>
          <w:sz w:val="24"/>
          <w:szCs w:val="24"/>
          <w:highlight w:val="none"/>
          <w:lang w:val="en-US" w:eastAsia="zh-CN"/>
        </w:rPr>
      </w:pPr>
      <w:r>
        <w:rPr>
          <w:rStyle w:val="11"/>
          <w:rFonts w:hint="eastAsia" w:ascii="宋体" w:hAnsi="宋体" w:eastAsia="宋体" w:cs="宋体"/>
          <w:kern w:val="0"/>
          <w:sz w:val="24"/>
          <w:szCs w:val="24"/>
          <w:highlight w:val="none"/>
          <w:lang w:val="en-US" w:eastAsia="zh-CN"/>
        </w:rPr>
        <w:t>实际结算费用=配送价格×该餐料供应数量。</w:t>
      </w:r>
    </w:p>
    <w:p w14:paraId="36D4A981">
      <w:pPr>
        <w:pStyle w:val="6"/>
        <w:spacing w:line="360" w:lineRule="auto"/>
        <w:ind w:firstLine="480" w:firstLineChars="200"/>
        <w:rPr>
          <w:rStyle w:val="11"/>
          <w:rFonts w:hint="eastAsia" w:ascii="宋体" w:hAnsi="宋体" w:eastAsia="宋体" w:cs="宋体"/>
          <w:kern w:val="0"/>
          <w:sz w:val="24"/>
          <w:szCs w:val="24"/>
          <w:highlight w:val="none"/>
          <w:lang w:val="en-US" w:eastAsia="zh-CN"/>
        </w:rPr>
      </w:pPr>
      <w:r>
        <w:rPr>
          <w:rStyle w:val="11"/>
          <w:rFonts w:hint="eastAsia" w:ascii="宋体" w:hAnsi="宋体" w:eastAsia="宋体" w:cs="宋体"/>
          <w:kern w:val="0"/>
          <w:sz w:val="24"/>
          <w:szCs w:val="24"/>
          <w:highlight w:val="none"/>
          <w:lang w:val="en-US" w:eastAsia="zh-CN"/>
        </w:rPr>
        <w:t>各中标人自行承担每季度内的价格波动风险，合理报价，不接受调价申请。</w:t>
      </w:r>
    </w:p>
    <w:p w14:paraId="68F35362">
      <w:pPr>
        <w:pStyle w:val="6"/>
        <w:spacing w:line="360" w:lineRule="auto"/>
        <w:ind w:firstLine="480" w:firstLineChars="200"/>
        <w:rPr>
          <w:rFonts w:hint="default"/>
          <w:highlight w:val="none"/>
          <w:lang w:val="en-US"/>
        </w:rPr>
      </w:pPr>
      <w:r>
        <w:rPr>
          <w:rStyle w:val="11"/>
          <w:rFonts w:hint="eastAsia" w:ascii="宋体" w:hAnsi="宋体" w:eastAsia="宋体" w:cs="宋体"/>
          <w:kern w:val="0"/>
          <w:sz w:val="24"/>
          <w:szCs w:val="24"/>
          <w:highlight w:val="none"/>
          <w:lang w:val="en-US" w:eastAsia="zh-CN"/>
        </w:rPr>
        <w:t>因所在属地教育局对采购的内容和履行时间不一致，采购内容随政策而变化，故以实际采购量为准结算采购金额。</w:t>
      </w:r>
    </w:p>
    <w:p w14:paraId="4E5250AC">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b/>
          <w:bCs/>
          <w:kern w:val="0"/>
          <w:sz w:val="24"/>
          <w:szCs w:val="24"/>
        </w:rPr>
      </w:pPr>
      <w:r>
        <w:rPr>
          <w:rStyle w:val="11"/>
          <w:rFonts w:hint="eastAsia" w:ascii="宋体" w:hAnsi="宋体" w:eastAsia="宋体" w:cs="宋体"/>
          <w:b/>
          <w:bCs/>
          <w:kern w:val="0"/>
          <w:sz w:val="24"/>
          <w:szCs w:val="24"/>
        </w:rPr>
        <w:t>第四条 服务周期与地点</w:t>
      </w:r>
    </w:p>
    <w:p w14:paraId="6BB701A5">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1、乙方在合同签订生效之日起，按甲方指定时间、地点交货。</w:t>
      </w:r>
    </w:p>
    <w:p w14:paraId="0215901C">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lang w:val="en-US" w:eastAsia="zh-CN"/>
        </w:rPr>
        <w:t>2</w:t>
      </w:r>
      <w:r>
        <w:rPr>
          <w:rStyle w:val="11"/>
          <w:rFonts w:hint="eastAsia" w:ascii="宋体" w:hAnsi="宋体" w:eastAsia="宋体" w:cs="宋体"/>
          <w:kern w:val="0"/>
          <w:sz w:val="24"/>
          <w:szCs w:val="24"/>
        </w:rPr>
        <w:t>、供应商未征得采购人同意和谅解而单方面延迟交货，将按违约终止合同。</w:t>
      </w:r>
    </w:p>
    <w:p w14:paraId="6A31B67F">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lang w:val="en-US" w:eastAsia="zh-CN"/>
        </w:rPr>
        <w:t>3</w:t>
      </w:r>
      <w:r>
        <w:rPr>
          <w:rStyle w:val="11"/>
          <w:rFonts w:hint="eastAsia" w:ascii="宋体" w:hAnsi="宋体" w:eastAsia="宋体" w:cs="宋体"/>
          <w:kern w:val="0"/>
          <w:sz w:val="24"/>
          <w:szCs w:val="24"/>
        </w:rPr>
        <w:t>、供应商遇到可能妨碍按时交付和提供服务的情况，应当及时</w:t>
      </w:r>
      <w:r>
        <w:rPr>
          <w:rStyle w:val="11"/>
          <w:rFonts w:hint="eastAsia" w:ascii="宋体" w:hAnsi="宋体" w:eastAsia="宋体" w:cs="宋体"/>
          <w:kern w:val="0"/>
          <w:sz w:val="24"/>
          <w:szCs w:val="24"/>
          <w:lang w:val="en-US" w:eastAsia="zh-CN"/>
        </w:rPr>
        <w:t>和</w:t>
      </w:r>
      <w:r>
        <w:rPr>
          <w:rStyle w:val="11"/>
          <w:rFonts w:hint="eastAsia" w:ascii="宋体" w:hAnsi="宋体" w:cs="宋体"/>
          <w:kern w:val="0"/>
          <w:sz w:val="24"/>
          <w:szCs w:val="24"/>
          <w:lang w:eastAsia="zh-CN"/>
        </w:rPr>
        <w:t>陕西省人民政府机关幼儿园</w:t>
      </w:r>
      <w:r>
        <w:rPr>
          <w:rStyle w:val="11"/>
          <w:rFonts w:hint="eastAsia" w:ascii="宋体" w:hAnsi="宋体" w:eastAsia="宋体" w:cs="宋体"/>
          <w:kern w:val="0"/>
          <w:sz w:val="24"/>
          <w:szCs w:val="24"/>
        </w:rPr>
        <w:t>以书面形式</w:t>
      </w:r>
      <w:r>
        <w:rPr>
          <w:rStyle w:val="11"/>
          <w:rFonts w:hint="eastAsia" w:ascii="宋体" w:hAnsi="宋体" w:eastAsia="宋体" w:cs="宋体"/>
          <w:kern w:val="0"/>
          <w:sz w:val="24"/>
          <w:szCs w:val="24"/>
          <w:lang w:val="en-US" w:eastAsia="zh-CN"/>
        </w:rPr>
        <w:t>进行报备</w:t>
      </w:r>
      <w:r>
        <w:rPr>
          <w:rStyle w:val="11"/>
          <w:rFonts w:hint="eastAsia" w:ascii="宋体" w:hAnsi="宋体" w:eastAsia="宋体" w:cs="宋体"/>
          <w:kern w:val="0"/>
          <w:sz w:val="24"/>
          <w:szCs w:val="24"/>
        </w:rPr>
        <w:t>，说明原由、拖延的期限等；采购人在收到通知后，尽快进行情况评估并确定是否通过修改合同，酌情延长交货时间或者通过协商加收误期赔偿金。</w:t>
      </w:r>
    </w:p>
    <w:p w14:paraId="3453EAB0">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b/>
          <w:bCs/>
          <w:kern w:val="0"/>
          <w:sz w:val="24"/>
          <w:szCs w:val="24"/>
        </w:rPr>
      </w:pPr>
      <w:r>
        <w:rPr>
          <w:rStyle w:val="11"/>
          <w:rFonts w:hint="eastAsia" w:ascii="宋体" w:hAnsi="宋体" w:eastAsia="宋体" w:cs="宋体"/>
          <w:b/>
          <w:bCs/>
          <w:kern w:val="0"/>
          <w:sz w:val="24"/>
          <w:szCs w:val="24"/>
        </w:rPr>
        <w:t>第</w:t>
      </w:r>
      <w:r>
        <w:rPr>
          <w:rStyle w:val="11"/>
          <w:rFonts w:hint="eastAsia" w:ascii="宋体" w:hAnsi="宋体" w:eastAsia="宋体" w:cs="宋体"/>
          <w:b/>
          <w:bCs/>
          <w:kern w:val="0"/>
          <w:sz w:val="24"/>
          <w:szCs w:val="24"/>
          <w:lang w:val="en-US" w:eastAsia="zh-CN"/>
        </w:rPr>
        <w:t>五</w:t>
      </w:r>
      <w:r>
        <w:rPr>
          <w:rStyle w:val="11"/>
          <w:rFonts w:hint="eastAsia" w:ascii="宋体" w:hAnsi="宋体" w:eastAsia="宋体" w:cs="宋体"/>
          <w:b/>
          <w:bCs/>
          <w:kern w:val="0"/>
          <w:sz w:val="24"/>
          <w:szCs w:val="24"/>
        </w:rPr>
        <w:t>条 质量保证</w:t>
      </w:r>
    </w:p>
    <w:p w14:paraId="4EC356C6">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1、符合《产品质量法》和《食品安全法》等相关法律法规规定的质量标准。</w:t>
      </w:r>
    </w:p>
    <w:p w14:paraId="239F66B4">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 xml:space="preserve">2、乙方提供的产品及材料必须保证质量可靠，进货渠道正常，应全面满足招标文件的要求，招标文件未明确要求的内容，乙方须以甲方的补充要求为准，如发生质量问题由乙方承担全部责任。 </w:t>
      </w:r>
    </w:p>
    <w:p w14:paraId="785356B7">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 xml:space="preserve">3、乙方应保证所有产品的完好无损包括配套包装，如有缺漏、损坏，由乙方负责调换、补齐或赔偿。 </w:t>
      </w:r>
    </w:p>
    <w:p w14:paraId="16DDC002">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 xml:space="preserve">4、供货周期内服务内容等指标与合同有任何一项不符，甲方应尽快以书面形式向乙方提出索赔。同时应向政府采购管理部门报告。 </w:t>
      </w:r>
    </w:p>
    <w:p w14:paraId="6AC9E4A5">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5、乙方在收到采购人的通知后，应及时免费对服务内容及使用效果的不足或偏差进行补正。</w:t>
      </w:r>
    </w:p>
    <w:p w14:paraId="0095A182">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b/>
          <w:bCs/>
          <w:kern w:val="0"/>
          <w:sz w:val="24"/>
          <w:szCs w:val="24"/>
        </w:rPr>
      </w:pPr>
      <w:r>
        <w:rPr>
          <w:rStyle w:val="11"/>
          <w:rFonts w:hint="eastAsia" w:ascii="宋体" w:hAnsi="宋体" w:eastAsia="宋体" w:cs="宋体"/>
          <w:b/>
          <w:bCs/>
          <w:kern w:val="0"/>
          <w:sz w:val="24"/>
          <w:szCs w:val="24"/>
        </w:rPr>
        <w:t>第</w:t>
      </w:r>
      <w:r>
        <w:rPr>
          <w:rStyle w:val="11"/>
          <w:rFonts w:hint="eastAsia" w:ascii="宋体" w:hAnsi="宋体" w:eastAsia="宋体" w:cs="宋体"/>
          <w:b/>
          <w:bCs/>
          <w:kern w:val="0"/>
          <w:sz w:val="24"/>
          <w:szCs w:val="24"/>
          <w:lang w:val="en-US" w:eastAsia="zh-CN"/>
        </w:rPr>
        <w:t>六</w:t>
      </w:r>
      <w:r>
        <w:rPr>
          <w:rStyle w:val="11"/>
          <w:rFonts w:hint="eastAsia" w:ascii="宋体" w:hAnsi="宋体" w:eastAsia="宋体" w:cs="宋体"/>
          <w:b/>
          <w:bCs/>
          <w:kern w:val="0"/>
          <w:sz w:val="24"/>
          <w:szCs w:val="24"/>
        </w:rPr>
        <w:t>条 包装及运输</w:t>
      </w:r>
    </w:p>
    <w:p w14:paraId="63B440F8">
      <w:pPr>
        <w:pStyle w:val="6"/>
        <w:numPr>
          <w:ilvl w:val="0"/>
          <w:numId w:val="0"/>
        </w:numPr>
        <w:spacing w:line="360" w:lineRule="auto"/>
        <w:ind w:firstLine="480" w:firstLineChars="200"/>
        <w:rPr>
          <w:rStyle w:val="11"/>
          <w:rFonts w:hint="eastAsia" w:ascii="宋体" w:hAnsi="宋体" w:eastAsia="宋体" w:cs="宋体"/>
          <w:kern w:val="0"/>
          <w:sz w:val="24"/>
          <w:szCs w:val="24"/>
          <w:lang w:val="en-US" w:eastAsia="zh-CN"/>
        </w:rPr>
      </w:pPr>
      <w:r>
        <w:rPr>
          <w:rStyle w:val="11"/>
          <w:rFonts w:hint="eastAsia" w:ascii="宋体" w:hAnsi="宋体" w:eastAsia="宋体" w:cs="宋体"/>
          <w:kern w:val="0"/>
          <w:sz w:val="24"/>
          <w:szCs w:val="24"/>
          <w:lang w:val="en-US" w:eastAsia="zh-CN"/>
        </w:rPr>
        <w:t>1.配送要求</w:t>
      </w:r>
    </w:p>
    <w:p w14:paraId="704FC0F5">
      <w:pPr>
        <w:pStyle w:val="6"/>
        <w:numPr>
          <w:ilvl w:val="0"/>
          <w:numId w:val="0"/>
        </w:numPr>
        <w:spacing w:line="360" w:lineRule="auto"/>
        <w:ind w:firstLine="480" w:firstLineChars="200"/>
        <w:rPr>
          <w:rStyle w:val="11"/>
          <w:rFonts w:hint="eastAsia" w:ascii="宋体" w:hAnsi="宋体" w:eastAsia="宋体" w:cs="宋体"/>
          <w:kern w:val="0"/>
          <w:sz w:val="24"/>
          <w:szCs w:val="24"/>
          <w:lang w:val="en-US" w:eastAsia="zh-CN"/>
        </w:rPr>
      </w:pPr>
      <w:r>
        <w:rPr>
          <w:rStyle w:val="11"/>
          <w:rFonts w:hint="eastAsia" w:ascii="宋体" w:hAnsi="宋体" w:eastAsia="宋体" w:cs="宋体"/>
          <w:kern w:val="0"/>
          <w:sz w:val="24"/>
          <w:szCs w:val="24"/>
          <w:lang w:val="en-US" w:eastAsia="zh-CN"/>
        </w:rPr>
        <w:t>1.1采购人须在前一天下午19时前向供应商提供次日所需采购清单，并通知供应商配送（按照下单流程，准确填写相对应的内容及要求，以便配送单位准确配送）。如遇特殊情况采购机构需调整配送时间，采购人应提前一天通知配送单位。</w:t>
      </w:r>
    </w:p>
    <w:p w14:paraId="3EEE6EB5">
      <w:pPr>
        <w:pStyle w:val="6"/>
        <w:numPr>
          <w:ilvl w:val="0"/>
          <w:numId w:val="0"/>
        </w:numPr>
        <w:spacing w:line="360" w:lineRule="auto"/>
        <w:ind w:firstLine="480" w:firstLineChars="200"/>
        <w:rPr>
          <w:rStyle w:val="11"/>
          <w:rFonts w:hint="eastAsia" w:ascii="宋体" w:hAnsi="宋体" w:eastAsia="宋体" w:cs="宋体"/>
          <w:kern w:val="0"/>
          <w:sz w:val="24"/>
          <w:szCs w:val="24"/>
          <w:lang w:val="en-US" w:eastAsia="zh-CN"/>
        </w:rPr>
      </w:pPr>
      <w:r>
        <w:rPr>
          <w:rStyle w:val="11"/>
          <w:rFonts w:hint="eastAsia" w:ascii="宋体" w:hAnsi="宋体" w:eastAsia="宋体" w:cs="宋体"/>
          <w:kern w:val="0"/>
          <w:sz w:val="24"/>
          <w:szCs w:val="24"/>
          <w:lang w:val="en-US" w:eastAsia="zh-CN"/>
        </w:rPr>
        <w:t>1.2供应商自备配送货车(冷藏或恒温)，安排专人及时供货装卸费、送货费用及运输安全由供货方承担。</w:t>
      </w:r>
      <w:bookmarkStart w:id="2" w:name="_GoBack"/>
      <w:bookmarkEnd w:id="2"/>
    </w:p>
    <w:p w14:paraId="32DBE412">
      <w:pPr>
        <w:pStyle w:val="6"/>
        <w:numPr>
          <w:ilvl w:val="0"/>
          <w:numId w:val="0"/>
        </w:numPr>
        <w:spacing w:line="360" w:lineRule="auto"/>
        <w:ind w:firstLine="480" w:firstLineChars="200"/>
        <w:rPr>
          <w:rStyle w:val="11"/>
          <w:rFonts w:hint="eastAsia" w:ascii="宋体" w:hAnsi="宋体" w:eastAsia="宋体" w:cs="宋体"/>
          <w:kern w:val="0"/>
          <w:sz w:val="24"/>
          <w:szCs w:val="24"/>
          <w:lang w:val="en-US" w:eastAsia="zh-CN"/>
        </w:rPr>
      </w:pPr>
      <w:r>
        <w:rPr>
          <w:rStyle w:val="11"/>
          <w:rFonts w:hint="eastAsia" w:ascii="宋体" w:hAnsi="宋体" w:eastAsia="宋体" w:cs="宋体"/>
          <w:kern w:val="0"/>
          <w:sz w:val="24"/>
          <w:szCs w:val="24"/>
          <w:lang w:val="en-US" w:eastAsia="zh-CN"/>
        </w:rPr>
        <w:t>2.包装、运输及卫生要求</w:t>
      </w:r>
    </w:p>
    <w:p w14:paraId="5D5DBCCC">
      <w:pPr>
        <w:pStyle w:val="6"/>
        <w:numPr>
          <w:ilvl w:val="0"/>
          <w:numId w:val="0"/>
        </w:numPr>
        <w:spacing w:line="360" w:lineRule="auto"/>
        <w:ind w:firstLine="480" w:firstLineChars="200"/>
        <w:rPr>
          <w:rStyle w:val="11"/>
          <w:rFonts w:hint="eastAsia" w:ascii="宋体" w:hAnsi="宋体" w:eastAsia="宋体" w:cs="宋体"/>
          <w:kern w:val="0"/>
          <w:sz w:val="24"/>
          <w:szCs w:val="24"/>
          <w:lang w:val="en-US" w:eastAsia="zh-CN"/>
        </w:rPr>
      </w:pPr>
      <w:r>
        <w:rPr>
          <w:rStyle w:val="11"/>
          <w:rFonts w:hint="eastAsia" w:ascii="宋体" w:hAnsi="宋体" w:eastAsia="宋体" w:cs="宋体"/>
          <w:kern w:val="0"/>
          <w:sz w:val="24"/>
          <w:szCs w:val="24"/>
          <w:lang w:val="en-US" w:eastAsia="zh-CN"/>
        </w:rPr>
        <w:t>2.1包装：应采取防潮、防晒、防腐蚀及防止其它损坏的必要措施。供应商应承担由于其包装或防护措施不妥而引起的货物锈蚀、发霉、损坏和丢失等任何损失造成的责任或费用。</w:t>
      </w:r>
    </w:p>
    <w:p w14:paraId="314CA599">
      <w:pPr>
        <w:pStyle w:val="6"/>
        <w:numPr>
          <w:ilvl w:val="0"/>
          <w:numId w:val="0"/>
        </w:numPr>
        <w:spacing w:line="360" w:lineRule="auto"/>
        <w:ind w:firstLine="480" w:firstLineChars="200"/>
        <w:rPr>
          <w:rStyle w:val="11"/>
          <w:rFonts w:hint="eastAsia" w:ascii="宋体" w:hAnsi="宋体" w:eastAsia="宋体" w:cs="宋体"/>
          <w:kern w:val="0"/>
          <w:sz w:val="24"/>
          <w:szCs w:val="24"/>
          <w:lang w:val="en-US" w:eastAsia="zh-CN"/>
        </w:rPr>
      </w:pPr>
      <w:r>
        <w:rPr>
          <w:rStyle w:val="11"/>
          <w:rFonts w:hint="eastAsia" w:ascii="宋体" w:hAnsi="宋体" w:eastAsia="宋体" w:cs="宋体"/>
          <w:kern w:val="0"/>
          <w:sz w:val="24"/>
          <w:szCs w:val="24"/>
          <w:lang w:val="en-US" w:eastAsia="zh-CN"/>
        </w:rPr>
        <w:t>2.2运输：选择运输风险小、运费低、距离短的运输路线。</w:t>
      </w:r>
    </w:p>
    <w:p w14:paraId="157B099D">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kern w:val="0"/>
          <w:sz w:val="24"/>
          <w:szCs w:val="24"/>
          <w:lang w:val="en-US" w:eastAsia="zh-CN"/>
        </w:rPr>
      </w:pPr>
      <w:r>
        <w:rPr>
          <w:rStyle w:val="11"/>
          <w:rFonts w:hint="eastAsia" w:ascii="宋体" w:hAnsi="宋体" w:eastAsia="宋体" w:cs="宋体"/>
          <w:kern w:val="0"/>
          <w:sz w:val="24"/>
          <w:szCs w:val="24"/>
          <w:lang w:val="en-US" w:eastAsia="zh-CN"/>
        </w:rPr>
        <w:t>2.3卫生：运输车辆须专车专用，不混装混用、一车多用，定期消毒并做好消毒记录；配送及相关工作人员必须穿戴工作服、专用手套，不得徒手触碰食品食材，且所有工作人员必须具有上岗证（健康证等）。</w:t>
      </w:r>
    </w:p>
    <w:p w14:paraId="5F2ED8C0">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b/>
          <w:bCs/>
          <w:kern w:val="0"/>
          <w:sz w:val="24"/>
          <w:szCs w:val="24"/>
        </w:rPr>
      </w:pPr>
      <w:r>
        <w:rPr>
          <w:rStyle w:val="11"/>
          <w:rFonts w:hint="eastAsia" w:ascii="宋体" w:hAnsi="宋体" w:eastAsia="宋体" w:cs="宋体"/>
          <w:b/>
          <w:bCs/>
          <w:kern w:val="0"/>
          <w:sz w:val="24"/>
          <w:szCs w:val="24"/>
        </w:rPr>
        <w:t>第</w:t>
      </w:r>
      <w:r>
        <w:rPr>
          <w:rStyle w:val="11"/>
          <w:rFonts w:hint="eastAsia" w:ascii="宋体" w:hAnsi="宋体" w:eastAsia="宋体" w:cs="宋体"/>
          <w:b/>
          <w:bCs/>
          <w:kern w:val="0"/>
          <w:sz w:val="24"/>
          <w:szCs w:val="24"/>
          <w:lang w:val="en-US" w:eastAsia="zh-CN"/>
        </w:rPr>
        <w:t>七</w:t>
      </w:r>
      <w:r>
        <w:rPr>
          <w:rStyle w:val="11"/>
          <w:rFonts w:hint="eastAsia" w:ascii="宋体" w:hAnsi="宋体" w:eastAsia="宋体" w:cs="宋体"/>
          <w:b/>
          <w:bCs/>
          <w:kern w:val="0"/>
          <w:sz w:val="24"/>
          <w:szCs w:val="24"/>
        </w:rPr>
        <w:t>条 验收</w:t>
      </w:r>
    </w:p>
    <w:p w14:paraId="335D50BA">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cs="宋体"/>
          <w:kern w:val="0"/>
          <w:sz w:val="24"/>
          <w:szCs w:val="24"/>
          <w:lang w:val="en-US"/>
        </w:rPr>
        <w:t>1、验收：</w:t>
      </w:r>
      <w:r>
        <w:rPr>
          <w:rStyle w:val="11"/>
          <w:rFonts w:hint="eastAsia" w:ascii="宋体" w:hAnsi="宋体" w:eastAsia="宋体" w:cs="宋体"/>
          <w:kern w:val="0"/>
          <w:sz w:val="24"/>
          <w:szCs w:val="24"/>
        </w:rPr>
        <w:t>符合原材料质量安全验收相关制度。供应商到达指定地点，将货物清单送至采购人，采购人根据验收标准检验产品，清点货物，在配送单签字确认，对于验收不合格的产品，供应方应在30分钟内更换完毕，否则视为延误配送，按违约处理，为此造成的损失及费用由供应方负责。</w:t>
      </w:r>
    </w:p>
    <w:p w14:paraId="108040A7">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1）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14:paraId="24AACCB2">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（2）调料类须保证色泽正常，具有该品种固有的香味，滋味无异味，油酱均匀的酱体或无结块的粉状固体，封口平整，无破包，夹包，漏包，无污染；</w:t>
      </w:r>
    </w:p>
    <w:p w14:paraId="28C69AF8">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（3）干货类须保证食材干净、不含非食品用化学物质、按统一标准加工、码放整齐、无须二次处理可以直接进行熟加工。</w:t>
      </w:r>
    </w:p>
    <w:p w14:paraId="27477E4B">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 xml:space="preserve">2、验收依据： </w:t>
      </w:r>
    </w:p>
    <w:p w14:paraId="6E37E91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2.</w:t>
      </w:r>
      <w:r>
        <w:rPr>
          <w:rStyle w:val="11"/>
          <w:rFonts w:hint="eastAsia" w:ascii="宋体" w:hAnsi="宋体" w:eastAsia="宋体" w:cs="宋体"/>
          <w:kern w:val="0"/>
          <w:sz w:val="24"/>
          <w:szCs w:val="24"/>
          <w:lang w:val="en-US"/>
        </w:rPr>
        <w:t>1</w:t>
      </w:r>
      <w:r>
        <w:rPr>
          <w:rStyle w:val="11"/>
          <w:rFonts w:hint="eastAsia" w:ascii="宋体" w:hAnsi="宋体" w:eastAsia="宋体" w:cs="宋体"/>
          <w:kern w:val="0"/>
          <w:sz w:val="24"/>
          <w:szCs w:val="24"/>
        </w:rPr>
        <w:t xml:space="preserve">中标通知书、合同、招标文件、投标文件。 </w:t>
      </w:r>
    </w:p>
    <w:p w14:paraId="623692C2">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2</w:t>
      </w:r>
      <w:r>
        <w:rPr>
          <w:rStyle w:val="11"/>
          <w:rFonts w:hint="eastAsia" w:ascii="宋体" w:hAnsi="宋体" w:eastAsia="宋体" w:cs="宋体"/>
          <w:kern w:val="0"/>
          <w:sz w:val="24"/>
          <w:szCs w:val="24"/>
          <w:lang w:val="en-US"/>
        </w:rPr>
        <w:t>.2</w:t>
      </w:r>
      <w:r>
        <w:rPr>
          <w:rStyle w:val="11"/>
          <w:rFonts w:hint="eastAsia" w:ascii="宋体" w:hAnsi="宋体" w:eastAsia="宋体" w:cs="宋体"/>
          <w:kern w:val="0"/>
          <w:sz w:val="24"/>
          <w:szCs w:val="24"/>
        </w:rPr>
        <w:t>、国内相应的标准、规范。</w:t>
      </w:r>
    </w:p>
    <w:p w14:paraId="28CEE1C5">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b/>
          <w:bCs/>
          <w:kern w:val="0"/>
          <w:sz w:val="24"/>
          <w:szCs w:val="24"/>
        </w:rPr>
      </w:pPr>
      <w:r>
        <w:rPr>
          <w:rStyle w:val="11"/>
          <w:rFonts w:hint="eastAsia" w:ascii="宋体" w:hAnsi="宋体" w:eastAsia="宋体" w:cs="宋体"/>
          <w:b/>
          <w:bCs/>
          <w:kern w:val="0"/>
          <w:sz w:val="24"/>
          <w:szCs w:val="24"/>
        </w:rPr>
        <w:t>第</w:t>
      </w:r>
      <w:r>
        <w:rPr>
          <w:rStyle w:val="11"/>
          <w:rFonts w:hint="eastAsia" w:ascii="宋体" w:hAnsi="宋体" w:eastAsia="宋体" w:cs="宋体"/>
          <w:b/>
          <w:bCs/>
          <w:kern w:val="0"/>
          <w:sz w:val="24"/>
          <w:szCs w:val="24"/>
          <w:lang w:val="en-US" w:eastAsia="zh-CN"/>
        </w:rPr>
        <w:t>八</w:t>
      </w:r>
      <w:r>
        <w:rPr>
          <w:rStyle w:val="11"/>
          <w:rFonts w:hint="eastAsia" w:ascii="宋体" w:hAnsi="宋体" w:eastAsia="宋体" w:cs="宋体"/>
          <w:b/>
          <w:bCs/>
          <w:kern w:val="0"/>
          <w:sz w:val="24"/>
          <w:szCs w:val="24"/>
        </w:rPr>
        <w:t>条 甲方的权利和义务</w:t>
      </w:r>
    </w:p>
    <w:p w14:paraId="5D4C87F4">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 xml:space="preserve">（1）在乙方无违约的前提下，甲方委托乙方作为定点采购配送单位，承担本合同类的食堂原材料采购配送工作； </w:t>
      </w:r>
    </w:p>
    <w:p w14:paraId="281CE3CD">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 xml:space="preserve">（2）甲方有权监督乙方的原材料采购配送工作； </w:t>
      </w:r>
    </w:p>
    <w:p w14:paraId="702FE7A6">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（3）甲方对乙方所配送食材进行检查，发现过期，损坏等不合格食材，甲方有权拒收，以确保食材安全卫生；乙方所配送食材经甲方指派人员签字后方可视为安全食材；</w:t>
      </w:r>
    </w:p>
    <w:p w14:paraId="453922F8">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（4）甲方如有特殊情况，可提前微信图片或电话通知乙方临时增加食材配送工作，乙方应给予积极配合。</w:t>
      </w:r>
    </w:p>
    <w:p w14:paraId="3DAA7C82">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kern w:val="0"/>
          <w:sz w:val="24"/>
          <w:szCs w:val="24"/>
        </w:rPr>
      </w:pPr>
      <w:r>
        <w:rPr>
          <w:rStyle w:val="11"/>
          <w:rFonts w:hint="eastAsia" w:ascii="宋体" w:hAnsi="宋体" w:eastAsia="宋体" w:cs="宋体"/>
          <w:b/>
          <w:bCs/>
          <w:kern w:val="0"/>
          <w:sz w:val="24"/>
          <w:szCs w:val="24"/>
        </w:rPr>
        <w:t>第</w:t>
      </w:r>
      <w:r>
        <w:rPr>
          <w:rStyle w:val="11"/>
          <w:rFonts w:hint="eastAsia" w:ascii="宋体" w:hAnsi="宋体" w:eastAsia="宋体" w:cs="宋体"/>
          <w:b/>
          <w:bCs/>
          <w:kern w:val="0"/>
          <w:sz w:val="24"/>
          <w:szCs w:val="24"/>
          <w:lang w:val="en-US" w:eastAsia="zh-CN"/>
        </w:rPr>
        <w:t>九</w:t>
      </w:r>
      <w:r>
        <w:rPr>
          <w:rStyle w:val="11"/>
          <w:rFonts w:hint="eastAsia" w:ascii="宋体" w:hAnsi="宋体" w:eastAsia="宋体" w:cs="宋体"/>
          <w:b/>
          <w:bCs/>
          <w:kern w:val="0"/>
          <w:sz w:val="24"/>
          <w:szCs w:val="24"/>
        </w:rPr>
        <w:t>条 乙方的权利和义务</w:t>
      </w:r>
    </w:p>
    <w:p w14:paraId="5012C77A">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（1）乙方须按本合同要求，保质保量完成甲方的原材料采购配送工作；</w:t>
      </w:r>
    </w:p>
    <w:p w14:paraId="22D78086">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（2）乙方应指派专人负责甲方</w:t>
      </w:r>
      <w:r>
        <w:rPr>
          <w:rStyle w:val="11"/>
          <w:rFonts w:hint="eastAsia" w:ascii="宋体" w:hAnsi="宋体" w:eastAsia="宋体" w:cs="宋体"/>
          <w:kern w:val="0"/>
          <w:sz w:val="24"/>
          <w:szCs w:val="24"/>
          <w:lang w:val="en-US"/>
        </w:rPr>
        <w:t>物资</w:t>
      </w:r>
      <w:r>
        <w:rPr>
          <w:rStyle w:val="11"/>
          <w:rFonts w:hint="eastAsia" w:ascii="宋体" w:hAnsi="宋体" w:eastAsia="宋体" w:cs="宋体"/>
          <w:kern w:val="0"/>
          <w:sz w:val="24"/>
          <w:szCs w:val="24"/>
        </w:rPr>
        <w:t xml:space="preserve">采购配送工作，及时收集甲方反馈意见；甲方指定专人检查接收配送产品，如发现不合格产品甲方有权要求乙方更换合格产品，甲方专人签字收货则表明产品无质量问题； </w:t>
      </w:r>
    </w:p>
    <w:p w14:paraId="4CF97CF7">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highlight w:val="none"/>
        </w:rPr>
        <w:t>（3）乙方</w:t>
      </w:r>
      <w:r>
        <w:rPr>
          <w:rStyle w:val="11"/>
          <w:rFonts w:hint="eastAsia" w:ascii="宋体" w:hAnsi="宋体" w:eastAsia="宋体" w:cs="宋体"/>
          <w:kern w:val="0"/>
          <w:sz w:val="24"/>
          <w:szCs w:val="24"/>
        </w:rPr>
        <w:t>从甲方得到的采购信息，未经甲方同意，乙方不得向第三方公开，泄漏或使用；</w:t>
      </w:r>
    </w:p>
    <w:p w14:paraId="5CA30C70">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w:t>
      </w:r>
      <w:r>
        <w:rPr>
          <w:rStyle w:val="11"/>
          <w:rFonts w:hint="eastAsia" w:ascii="宋体" w:hAnsi="宋体" w:eastAsia="宋体" w:cs="宋体"/>
          <w:kern w:val="0"/>
          <w:sz w:val="24"/>
          <w:szCs w:val="24"/>
          <w:lang w:val="en-US"/>
        </w:rPr>
        <w:t>4</w:t>
      </w:r>
      <w:r>
        <w:rPr>
          <w:rStyle w:val="11"/>
          <w:rFonts w:hint="eastAsia" w:ascii="宋体" w:hAnsi="宋体" w:eastAsia="宋体" w:cs="宋体"/>
          <w:kern w:val="0"/>
          <w:sz w:val="24"/>
          <w:szCs w:val="24"/>
        </w:rPr>
        <w:t xml:space="preserve">）乙方配送食材原材料被食品监督部门检验不合格造成不良后果，由乙方承担全部责任，并承担全部经济损失； </w:t>
      </w:r>
    </w:p>
    <w:p w14:paraId="5B9F5A0C">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w:t>
      </w:r>
      <w:r>
        <w:rPr>
          <w:rStyle w:val="11"/>
          <w:rFonts w:hint="eastAsia" w:ascii="宋体" w:hAnsi="宋体" w:eastAsia="宋体" w:cs="宋体"/>
          <w:kern w:val="0"/>
          <w:sz w:val="24"/>
          <w:szCs w:val="24"/>
          <w:lang w:val="en-US"/>
        </w:rPr>
        <w:t>5</w:t>
      </w:r>
      <w:r>
        <w:rPr>
          <w:rStyle w:val="11"/>
          <w:rFonts w:hint="eastAsia" w:ascii="宋体" w:hAnsi="宋体" w:eastAsia="宋体" w:cs="宋体"/>
          <w:kern w:val="0"/>
          <w:sz w:val="24"/>
          <w:szCs w:val="24"/>
        </w:rPr>
        <w:t>）</w:t>
      </w:r>
      <w:r>
        <w:rPr>
          <w:rStyle w:val="11"/>
          <w:rFonts w:hint="eastAsia" w:ascii="宋体" w:hAnsi="宋体" w:eastAsia="宋体" w:cs="宋体"/>
          <w:kern w:val="0"/>
          <w:sz w:val="24"/>
          <w:szCs w:val="24"/>
          <w:lang w:val="en-US"/>
        </w:rPr>
        <w:t>物资</w:t>
      </w:r>
      <w:r>
        <w:rPr>
          <w:rStyle w:val="11"/>
          <w:rFonts w:hint="eastAsia" w:ascii="宋体" w:hAnsi="宋体" w:eastAsia="宋体" w:cs="宋体"/>
          <w:kern w:val="0"/>
          <w:sz w:val="24"/>
          <w:szCs w:val="24"/>
        </w:rPr>
        <w:t>供应发生群体食物中毒事故，经检验是乙方配送</w:t>
      </w:r>
      <w:r>
        <w:rPr>
          <w:rStyle w:val="11"/>
          <w:rFonts w:hint="eastAsia" w:ascii="宋体" w:hAnsi="宋体" w:eastAsia="宋体" w:cs="宋体"/>
          <w:kern w:val="0"/>
          <w:sz w:val="24"/>
          <w:szCs w:val="24"/>
          <w:lang w:val="en-US"/>
        </w:rPr>
        <w:t>产品</w:t>
      </w:r>
      <w:r>
        <w:rPr>
          <w:rStyle w:val="11"/>
          <w:rFonts w:hint="eastAsia" w:ascii="宋体" w:hAnsi="宋体" w:eastAsia="宋体" w:cs="宋体"/>
          <w:kern w:val="0"/>
          <w:sz w:val="24"/>
          <w:szCs w:val="24"/>
        </w:rPr>
        <w:t>原因的，乙方承担相应事故责任，并承担全部经济损失。</w:t>
      </w:r>
    </w:p>
    <w:p w14:paraId="083DB899">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b/>
          <w:bCs/>
          <w:kern w:val="0"/>
          <w:sz w:val="24"/>
          <w:szCs w:val="24"/>
        </w:rPr>
      </w:pPr>
      <w:r>
        <w:rPr>
          <w:rStyle w:val="11"/>
          <w:rFonts w:hint="eastAsia" w:ascii="宋体" w:hAnsi="宋体" w:eastAsia="宋体" w:cs="宋体"/>
          <w:b/>
          <w:bCs/>
          <w:kern w:val="0"/>
          <w:sz w:val="24"/>
          <w:szCs w:val="24"/>
        </w:rPr>
        <w:t>第十条 违约责任</w:t>
      </w:r>
    </w:p>
    <w:p w14:paraId="74E35CA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 xml:space="preserve">1、按《中华人民共和国民法典》中的相关条款执行。 </w:t>
      </w:r>
    </w:p>
    <w:p w14:paraId="0EE2136F">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 xml:space="preserve">2、乙方履约延误 </w:t>
      </w:r>
    </w:p>
    <w:p w14:paraId="2ED15833">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2.</w:t>
      </w:r>
      <w:r>
        <w:rPr>
          <w:rStyle w:val="11"/>
          <w:rFonts w:hint="eastAsia" w:ascii="宋体" w:hAnsi="宋体" w:eastAsia="宋体" w:cs="宋体"/>
          <w:kern w:val="0"/>
          <w:sz w:val="24"/>
          <w:szCs w:val="24"/>
          <w:lang w:val="en-US"/>
        </w:rPr>
        <w:t>1</w:t>
      </w:r>
      <w:r>
        <w:rPr>
          <w:rStyle w:val="11"/>
          <w:rFonts w:hint="eastAsia" w:ascii="宋体" w:hAnsi="宋体" w:eastAsia="宋体" w:cs="宋体"/>
          <w:kern w:val="0"/>
          <w:sz w:val="24"/>
          <w:szCs w:val="24"/>
        </w:rPr>
        <w:t xml:space="preserve">如乙方事先未征得甲方同意并得到甲方的谅解而单方面延迟交货，将按违约终止合同。 </w:t>
      </w:r>
    </w:p>
    <w:p w14:paraId="5A1CBE41">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2</w:t>
      </w:r>
      <w:r>
        <w:rPr>
          <w:rStyle w:val="11"/>
          <w:rFonts w:hint="eastAsia" w:ascii="宋体" w:hAnsi="宋体" w:eastAsia="宋体" w:cs="宋体"/>
          <w:kern w:val="0"/>
          <w:sz w:val="24"/>
          <w:szCs w:val="24"/>
          <w:lang w:val="en-US"/>
        </w:rPr>
        <w:t>.2</w:t>
      </w:r>
      <w:r>
        <w:rPr>
          <w:rStyle w:val="11"/>
          <w:rFonts w:hint="eastAsia" w:ascii="宋体" w:hAnsi="宋体" w:eastAsia="宋体" w:cs="宋体"/>
          <w:kern w:val="0"/>
          <w:sz w:val="24"/>
          <w:szCs w:val="24"/>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61049C5">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3、违约终止合同：未按合同要求提供服务或不能满足技术要求，甲方会同监督机构有权终止合同，对乙方违约行为进行追究，同时按政府采购法的有关规定进行相应的处罚。</w:t>
      </w:r>
    </w:p>
    <w:p w14:paraId="2AFDDD55">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b/>
          <w:bCs/>
          <w:kern w:val="0"/>
          <w:sz w:val="24"/>
          <w:szCs w:val="24"/>
        </w:rPr>
      </w:pPr>
      <w:r>
        <w:rPr>
          <w:rStyle w:val="11"/>
          <w:rFonts w:hint="eastAsia" w:ascii="宋体" w:hAnsi="宋体" w:eastAsia="宋体" w:cs="宋体"/>
          <w:b/>
          <w:bCs/>
          <w:kern w:val="0"/>
          <w:sz w:val="24"/>
          <w:szCs w:val="24"/>
        </w:rPr>
        <w:t>第十</w:t>
      </w:r>
      <w:r>
        <w:rPr>
          <w:rStyle w:val="11"/>
          <w:rFonts w:hint="eastAsia" w:ascii="宋体" w:hAnsi="宋体" w:eastAsia="宋体" w:cs="宋体"/>
          <w:b/>
          <w:bCs/>
          <w:kern w:val="0"/>
          <w:sz w:val="24"/>
          <w:szCs w:val="24"/>
          <w:lang w:val="en-US" w:eastAsia="zh-CN"/>
        </w:rPr>
        <w:t>一</w:t>
      </w:r>
      <w:r>
        <w:rPr>
          <w:rStyle w:val="11"/>
          <w:rFonts w:hint="eastAsia" w:ascii="宋体" w:hAnsi="宋体" w:eastAsia="宋体" w:cs="宋体"/>
          <w:b/>
          <w:bCs/>
          <w:kern w:val="0"/>
          <w:sz w:val="24"/>
          <w:szCs w:val="24"/>
        </w:rPr>
        <w:t>条 保密</w:t>
      </w:r>
    </w:p>
    <w:p w14:paraId="2BC348B8">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对工作中了解到的甲方的技术、机密等进行严格保密，不得向他人泄漏。本合同的解除或终止不免除乙方应承担的保密义务。</w:t>
      </w:r>
    </w:p>
    <w:p w14:paraId="58D1A4FB">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b/>
          <w:bCs/>
          <w:kern w:val="0"/>
          <w:sz w:val="24"/>
          <w:szCs w:val="24"/>
        </w:rPr>
      </w:pPr>
      <w:r>
        <w:rPr>
          <w:rStyle w:val="11"/>
          <w:rFonts w:hint="eastAsia" w:ascii="宋体" w:hAnsi="宋体" w:eastAsia="宋体" w:cs="宋体"/>
          <w:b/>
          <w:bCs/>
          <w:kern w:val="0"/>
          <w:sz w:val="24"/>
          <w:szCs w:val="24"/>
          <w:lang w:val="en-US" w:eastAsia="zh-CN"/>
        </w:rPr>
        <w:t xml:space="preserve">第十二条 </w:t>
      </w:r>
      <w:r>
        <w:rPr>
          <w:rStyle w:val="11"/>
          <w:rFonts w:hint="eastAsia" w:ascii="宋体" w:hAnsi="宋体" w:eastAsia="宋体" w:cs="宋体"/>
          <w:b/>
          <w:bCs/>
          <w:kern w:val="0"/>
          <w:sz w:val="24"/>
          <w:szCs w:val="24"/>
        </w:rPr>
        <w:t>不可抗力事件处理</w:t>
      </w:r>
    </w:p>
    <w:p w14:paraId="4BB97908">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lang w:val="en-US" w:eastAsia="zh-CN"/>
        </w:rPr>
        <w:t>1、</w:t>
      </w:r>
      <w:r>
        <w:rPr>
          <w:rStyle w:val="11"/>
          <w:rFonts w:hint="eastAsia" w:ascii="宋体" w:hAnsi="宋体" w:eastAsia="宋体" w:cs="宋体"/>
          <w:kern w:val="0"/>
          <w:sz w:val="24"/>
          <w:szCs w:val="24"/>
        </w:rPr>
        <w:t xml:space="preserve">因不可抗力造成违约的，遭受不可抗力一方应及时向对方通报不能履行或不能完全履行的理由，并在随后取得有关权威机构出具的证明后的 15 日内向另一方提供不可抗力发生以及持续期间的充分证据。基本于以上行为，允许遭受不可抗力一方延期履行、部分履行或者不履行合同，并根据情况可部分或全部免于承担违约责任。 </w:t>
      </w:r>
    </w:p>
    <w:p w14:paraId="4A3B8C28">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57307771">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b/>
          <w:bCs/>
          <w:kern w:val="0"/>
          <w:sz w:val="24"/>
          <w:szCs w:val="24"/>
        </w:rPr>
      </w:pPr>
      <w:r>
        <w:rPr>
          <w:rStyle w:val="11"/>
          <w:rFonts w:hint="eastAsia" w:ascii="宋体" w:hAnsi="宋体" w:eastAsia="宋体" w:cs="宋体"/>
          <w:b/>
          <w:bCs/>
          <w:kern w:val="0"/>
          <w:sz w:val="24"/>
          <w:szCs w:val="24"/>
        </w:rPr>
        <w:t>第十</w:t>
      </w:r>
      <w:r>
        <w:rPr>
          <w:rStyle w:val="11"/>
          <w:rFonts w:hint="eastAsia" w:ascii="宋体" w:hAnsi="宋体" w:eastAsia="宋体" w:cs="宋体"/>
          <w:b/>
          <w:bCs/>
          <w:kern w:val="0"/>
          <w:sz w:val="24"/>
          <w:szCs w:val="24"/>
          <w:lang w:val="en-US" w:eastAsia="zh-CN"/>
        </w:rPr>
        <w:t>三</w:t>
      </w:r>
      <w:r>
        <w:rPr>
          <w:rStyle w:val="11"/>
          <w:rFonts w:hint="eastAsia" w:ascii="宋体" w:hAnsi="宋体" w:eastAsia="宋体" w:cs="宋体"/>
          <w:b/>
          <w:bCs/>
          <w:kern w:val="0"/>
          <w:sz w:val="24"/>
          <w:szCs w:val="24"/>
        </w:rPr>
        <w:t>条 解决争议的方法</w:t>
      </w:r>
    </w:p>
    <w:p w14:paraId="05F72D05">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凡因本合同引起的或与本合同有关的争议，双方应友好协商解决。协商不成时，双方均同意采用以下第</w:t>
      </w:r>
      <w:r>
        <w:rPr>
          <w:rStyle w:val="11"/>
          <w:rFonts w:hint="eastAsia" w:ascii="宋体" w:hAnsi="宋体" w:eastAsia="宋体" w:cs="宋体"/>
          <w:kern w:val="0"/>
          <w:sz w:val="24"/>
          <w:szCs w:val="24"/>
          <w:u w:val="single"/>
        </w:rPr>
        <w:t xml:space="preserve"> 2 </w:t>
      </w:r>
      <w:r>
        <w:rPr>
          <w:rStyle w:val="11"/>
          <w:rFonts w:hint="eastAsia" w:ascii="宋体" w:hAnsi="宋体" w:eastAsia="宋体" w:cs="宋体"/>
          <w:kern w:val="0"/>
          <w:sz w:val="24"/>
          <w:szCs w:val="24"/>
        </w:rPr>
        <w:t xml:space="preserve">种争议解决方式： </w:t>
      </w:r>
    </w:p>
    <w:p w14:paraId="3D89E0E4">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甲、乙双方均同意向目所在地（甲方所在地人民法院）提起诉讼。</w:t>
      </w:r>
    </w:p>
    <w:p w14:paraId="47D94946">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甲、乙双方均同意向项目所在地（仲裁委员会）提起仲裁。</w:t>
      </w:r>
    </w:p>
    <w:p w14:paraId="6E922D8A">
      <w:pPr>
        <w:keepNext w:val="0"/>
        <w:keepLines w:val="0"/>
        <w:pageBreakBefore w:val="0"/>
        <w:widowControl/>
        <w:kinsoku/>
        <w:wordWrap/>
        <w:overflowPunct/>
        <w:topLinePunct w:val="0"/>
        <w:bidi w:val="0"/>
        <w:adjustRightInd w:val="0"/>
        <w:snapToGrid w:val="0"/>
        <w:spacing w:line="480" w:lineRule="auto"/>
        <w:jc w:val="left"/>
        <w:outlineLvl w:val="9"/>
        <w:rPr>
          <w:rStyle w:val="11"/>
          <w:rFonts w:hint="eastAsia" w:ascii="宋体" w:hAnsi="宋体" w:eastAsia="宋体" w:cs="宋体"/>
          <w:kern w:val="0"/>
          <w:sz w:val="24"/>
          <w:szCs w:val="24"/>
        </w:rPr>
      </w:pPr>
      <w:r>
        <w:rPr>
          <w:rStyle w:val="11"/>
          <w:rFonts w:hint="eastAsia" w:ascii="宋体" w:hAnsi="宋体" w:eastAsia="宋体" w:cs="宋体"/>
          <w:b/>
          <w:bCs/>
          <w:kern w:val="0"/>
          <w:sz w:val="24"/>
          <w:szCs w:val="24"/>
          <w:lang w:val="en-US" w:eastAsia="zh-CN"/>
        </w:rPr>
        <w:t xml:space="preserve">第十四条 </w:t>
      </w:r>
      <w:r>
        <w:rPr>
          <w:rStyle w:val="11"/>
          <w:rFonts w:hint="eastAsia" w:ascii="宋体" w:hAnsi="宋体" w:eastAsia="宋体" w:cs="宋体"/>
          <w:b/>
          <w:bCs/>
          <w:kern w:val="0"/>
          <w:sz w:val="24"/>
          <w:szCs w:val="24"/>
        </w:rPr>
        <w:t>合同生效及其它</w:t>
      </w:r>
    </w:p>
    <w:p w14:paraId="20F65571">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lang w:val="en-US" w:eastAsia="zh-CN"/>
        </w:rPr>
        <w:t>1、</w:t>
      </w:r>
      <w:r>
        <w:rPr>
          <w:rStyle w:val="11"/>
          <w:rFonts w:hint="eastAsia" w:ascii="宋体" w:hAnsi="宋体" w:eastAsia="宋体" w:cs="宋体"/>
          <w:kern w:val="0"/>
          <w:sz w:val="24"/>
          <w:szCs w:val="24"/>
        </w:rPr>
        <w:t>合同未尽事宜、由甲、乙双方协商，作为合同补充，与原合同具有同等法律效力。</w:t>
      </w:r>
    </w:p>
    <w:p w14:paraId="415DF222">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2、本合同正本一式</w:t>
      </w:r>
      <w:r>
        <w:rPr>
          <w:rStyle w:val="11"/>
          <w:rFonts w:hint="eastAsia" w:ascii="宋体" w:hAnsi="宋体" w:eastAsia="宋体" w:cs="宋体"/>
          <w:kern w:val="0"/>
          <w:sz w:val="24"/>
          <w:szCs w:val="24"/>
          <w:lang w:val="en-US" w:eastAsia="zh-CN"/>
        </w:rPr>
        <w:t>肆</w:t>
      </w:r>
      <w:r>
        <w:rPr>
          <w:rStyle w:val="11"/>
          <w:rFonts w:hint="eastAsia" w:ascii="宋体" w:hAnsi="宋体" w:eastAsia="宋体" w:cs="宋体"/>
          <w:kern w:val="0"/>
          <w:sz w:val="24"/>
          <w:szCs w:val="24"/>
        </w:rPr>
        <w:t>份，甲方、乙方双方分别执</w:t>
      </w:r>
      <w:r>
        <w:rPr>
          <w:rStyle w:val="11"/>
          <w:rFonts w:hint="eastAsia" w:ascii="宋体" w:hAnsi="宋体" w:eastAsia="宋体" w:cs="宋体"/>
          <w:kern w:val="0"/>
          <w:sz w:val="24"/>
          <w:szCs w:val="24"/>
          <w:lang w:val="en-US"/>
        </w:rPr>
        <w:t>贰</w:t>
      </w:r>
      <w:r>
        <w:rPr>
          <w:rStyle w:val="11"/>
          <w:rFonts w:hint="eastAsia" w:ascii="宋体" w:hAnsi="宋体" w:eastAsia="宋体" w:cs="宋体"/>
          <w:kern w:val="0"/>
          <w:sz w:val="24"/>
          <w:szCs w:val="24"/>
        </w:rPr>
        <w:t>份。</w:t>
      </w:r>
    </w:p>
    <w:p w14:paraId="233655DB">
      <w:pPr>
        <w:keepNext w:val="0"/>
        <w:keepLines w:val="0"/>
        <w:pageBreakBefore w:val="0"/>
        <w:widowControl/>
        <w:kinsoku/>
        <w:wordWrap/>
        <w:overflowPunct/>
        <w:topLinePunct w:val="0"/>
        <w:bidi w:val="0"/>
        <w:adjustRightInd w:val="0"/>
        <w:snapToGrid w:val="0"/>
        <w:spacing w:line="480" w:lineRule="auto"/>
        <w:ind w:firstLine="480" w:firstLineChars="200"/>
        <w:jc w:val="left"/>
        <w:outlineLvl w:val="9"/>
        <w:rPr>
          <w:rStyle w:val="11"/>
          <w:rFonts w:hint="eastAsia" w:ascii="宋体" w:hAnsi="宋体" w:eastAsia="宋体" w:cs="宋体"/>
          <w:kern w:val="0"/>
          <w:sz w:val="24"/>
          <w:szCs w:val="24"/>
        </w:rPr>
      </w:pPr>
      <w:r>
        <w:rPr>
          <w:rStyle w:val="11"/>
          <w:rFonts w:hint="eastAsia" w:ascii="宋体" w:hAnsi="宋体" w:eastAsia="宋体" w:cs="宋体"/>
          <w:kern w:val="0"/>
          <w:sz w:val="24"/>
          <w:szCs w:val="24"/>
        </w:rPr>
        <w:t>3、合同经甲乙双方盖章、签字后生效。</w:t>
      </w:r>
    </w:p>
    <w:bookmarkEnd w:id="0"/>
    <w:bookmarkEnd w:id="1"/>
    <w:p w14:paraId="43F7B82A">
      <w:pPr>
        <w:pStyle w:val="3"/>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38D4C288">
      <w:pPr>
        <w:pStyle w:val="3"/>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73D57A41">
      <w:pPr>
        <w:pStyle w:val="3"/>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5A8FA40C">
      <w:pPr>
        <w:pStyle w:val="3"/>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44A7A83A">
      <w:pPr>
        <w:pStyle w:val="3"/>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61B7C57E">
      <w:pPr>
        <w:pStyle w:val="3"/>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19AC27C1">
      <w:pPr>
        <w:pStyle w:val="3"/>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4533B2F2">
      <w:pPr>
        <w:pStyle w:val="3"/>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276DED4C">
      <w:pPr>
        <w:rPr>
          <w:rFonts w:hint="eastAsia" w:ascii="宋体" w:hAnsi="宋体" w:eastAsia="宋体" w:cs="宋体"/>
          <w:sz w:val="24"/>
          <w:szCs w:val="24"/>
        </w:rPr>
      </w:pPr>
    </w:p>
    <w:p w14:paraId="3B49748B">
      <w:pPr>
        <w:pStyle w:val="6"/>
        <w:rPr>
          <w:rFonts w:hint="eastAsia" w:ascii="宋体" w:hAnsi="宋体" w:eastAsia="宋体" w:cs="宋体"/>
          <w:sz w:val="24"/>
          <w:szCs w:val="24"/>
        </w:rPr>
      </w:pPr>
    </w:p>
    <w:p w14:paraId="2334B338">
      <w:pPr>
        <w:pStyle w:val="6"/>
        <w:rPr>
          <w:rFonts w:hint="eastAsia" w:ascii="宋体" w:hAnsi="宋体" w:eastAsia="宋体" w:cs="宋体"/>
          <w:sz w:val="24"/>
          <w:szCs w:val="24"/>
        </w:rPr>
      </w:pPr>
    </w:p>
    <w:p w14:paraId="1180E3BF">
      <w:pPr>
        <w:pStyle w:val="6"/>
        <w:rPr>
          <w:rFonts w:hint="eastAsia" w:ascii="宋体" w:hAnsi="宋体" w:eastAsia="宋体" w:cs="宋体"/>
          <w:sz w:val="24"/>
          <w:szCs w:val="24"/>
        </w:rPr>
      </w:pPr>
    </w:p>
    <w:p w14:paraId="4214852A">
      <w:pPr>
        <w:pStyle w:val="3"/>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64E78142">
      <w:pPr>
        <w:pStyle w:val="3"/>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p>
    <w:p w14:paraId="1B4186CB">
      <w:pPr>
        <w:rPr>
          <w:rFonts w:hint="eastAsia" w:ascii="宋体" w:hAnsi="宋体" w:eastAsia="宋体" w:cs="宋体"/>
          <w:sz w:val="24"/>
          <w:szCs w:val="24"/>
        </w:rPr>
      </w:pPr>
    </w:p>
    <w:p w14:paraId="3F560945">
      <w:pPr>
        <w:pStyle w:val="6"/>
        <w:rPr>
          <w:rFonts w:hint="eastAsia"/>
        </w:rPr>
      </w:pPr>
    </w:p>
    <w:p w14:paraId="5BE6EC77">
      <w:pPr>
        <w:pStyle w:val="6"/>
        <w:rPr>
          <w:rFonts w:hint="eastAsia"/>
        </w:rPr>
      </w:pPr>
    </w:p>
    <w:p w14:paraId="190AF910">
      <w:pPr>
        <w:pStyle w:val="6"/>
        <w:rPr>
          <w:rFonts w:hint="eastAsia" w:ascii="宋体" w:hAnsi="宋体" w:eastAsia="宋体" w:cs="宋体"/>
          <w:sz w:val="24"/>
          <w:szCs w:val="24"/>
        </w:rPr>
      </w:pPr>
    </w:p>
    <w:p w14:paraId="37A7F2B3">
      <w:pPr>
        <w:rPr>
          <w:rFonts w:hint="eastAsia" w:ascii="宋体" w:hAnsi="宋体" w:eastAsia="宋体" w:cs="宋体"/>
          <w:sz w:val="24"/>
          <w:szCs w:val="24"/>
        </w:rPr>
      </w:pPr>
      <w:r>
        <w:rPr>
          <w:rFonts w:hint="eastAsia" w:ascii="宋体" w:hAnsi="宋体" w:eastAsia="宋体" w:cs="宋体"/>
          <w:sz w:val="24"/>
          <w:szCs w:val="24"/>
        </w:rPr>
        <w:br w:type="page"/>
      </w:r>
    </w:p>
    <w:p w14:paraId="6AF3ED0D">
      <w:pPr>
        <w:pStyle w:val="3"/>
        <w:keepNext w:val="0"/>
        <w:keepLines w:val="0"/>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[本页为签署页，无正文]</w:t>
      </w:r>
    </w:p>
    <w:p w14:paraId="727B52F8">
      <w:pPr>
        <w:pStyle w:val="3"/>
        <w:keepNext w:val="0"/>
        <w:keepLines w:val="0"/>
        <w:pageBreakBefore w:val="0"/>
        <w:kinsoku/>
        <w:wordWrap/>
        <w:overflowPunct/>
        <w:topLinePunct w:val="0"/>
        <w:bidi w:val="0"/>
        <w:spacing w:line="360" w:lineRule="auto"/>
        <w:ind w:firstLine="0"/>
        <w:outlineLvl w:val="9"/>
        <w:rPr>
          <w:rFonts w:hint="eastAsia" w:ascii="宋体" w:hAnsi="宋体" w:eastAsia="宋体" w:cs="宋体"/>
          <w:sz w:val="24"/>
          <w:szCs w:val="24"/>
        </w:rPr>
      </w:pPr>
    </w:p>
    <w:p w14:paraId="3A11E938">
      <w:pPr>
        <w:pStyle w:val="3"/>
        <w:keepNext w:val="0"/>
        <w:keepLines w:val="0"/>
        <w:pageBreakBefore w:val="0"/>
        <w:kinsoku/>
        <w:wordWrap/>
        <w:overflowPunct/>
        <w:topLinePunct w:val="0"/>
        <w:bidi w:val="0"/>
        <w:spacing w:line="360" w:lineRule="auto"/>
        <w:ind w:firstLine="0"/>
        <w:outlineLvl w:val="9"/>
        <w:rPr>
          <w:rFonts w:hint="eastAsia" w:ascii="宋体" w:hAnsi="宋体" w:eastAsia="宋体" w:cs="宋体"/>
          <w:sz w:val="24"/>
          <w:szCs w:val="24"/>
        </w:rPr>
      </w:pPr>
    </w:p>
    <w:p w14:paraId="3B0DA266">
      <w:pPr>
        <w:pStyle w:val="3"/>
        <w:keepNext w:val="0"/>
        <w:keepLines w:val="0"/>
        <w:pageBreakBefore w:val="0"/>
        <w:kinsoku/>
        <w:wordWrap/>
        <w:overflowPunct/>
        <w:topLinePunct w:val="0"/>
        <w:bidi w:val="0"/>
        <w:spacing w:line="360" w:lineRule="auto"/>
        <w:ind w:left="0" w:leftChars="0" w:firstLine="0" w:firstLineChars="0"/>
        <w:outlineLvl w:val="9"/>
        <w:rPr>
          <w:rFonts w:hint="eastAsia" w:ascii="宋体" w:hAnsi="宋体" w:eastAsia="宋体" w:cs="宋体"/>
          <w:sz w:val="24"/>
          <w:szCs w:val="24"/>
        </w:rPr>
      </w:pPr>
    </w:p>
    <w:p w14:paraId="4CF3B5A0">
      <w:pPr>
        <w:keepNext w:val="0"/>
        <w:keepLines w:val="0"/>
        <w:pageBreakBefore w:val="0"/>
        <w:widowControl/>
        <w:kinsoku/>
        <w:wordWrap/>
        <w:overflowPunct/>
        <w:topLinePunct w:val="0"/>
        <w:bidi w:val="0"/>
        <w:adjustRightInd w:val="0"/>
        <w:snapToGrid w:val="0"/>
        <w:spacing w:line="360" w:lineRule="auto"/>
        <w:ind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甲方：</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（签章）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乙方：</w:t>
      </w:r>
      <w:r>
        <w:rPr>
          <w:rFonts w:hint="eastAsia" w:ascii="宋体" w:hAnsi="宋体" w:eastAsia="宋体" w:cs="宋体"/>
          <w:kern w:val="0"/>
          <w:sz w:val="24"/>
          <w:szCs w:val="24"/>
        </w:rPr>
        <w:t xml:space="preserve">（签章）  </w:t>
      </w:r>
    </w:p>
    <w:p w14:paraId="3BC7D2C1">
      <w:pPr>
        <w:keepNext w:val="0"/>
        <w:keepLines w:val="0"/>
        <w:pageBreakBefore w:val="0"/>
        <w:widowControl/>
        <w:kinsoku/>
        <w:wordWrap/>
        <w:overflowPunct/>
        <w:topLinePunct w:val="0"/>
        <w:bidi w:val="0"/>
        <w:adjustRightInd w:val="0"/>
        <w:snapToGrid w:val="0"/>
        <w:spacing w:line="360" w:lineRule="auto"/>
        <w:ind w:firstLine="1920" w:firstLineChars="800"/>
        <w:jc w:val="left"/>
        <w:outlineLvl w:val="9"/>
        <w:rPr>
          <w:rFonts w:hint="eastAsia" w:ascii="宋体" w:hAnsi="宋体" w:eastAsia="宋体" w:cs="宋体"/>
          <w:kern w:val="0"/>
          <w:sz w:val="24"/>
          <w:szCs w:val="24"/>
        </w:rPr>
      </w:pPr>
    </w:p>
    <w:p w14:paraId="1C97518F">
      <w:pPr>
        <w:keepNext w:val="0"/>
        <w:keepLines w:val="0"/>
        <w:pageBreakBefore w:val="0"/>
        <w:widowControl/>
        <w:kinsoku/>
        <w:wordWrap/>
        <w:overflowPunct/>
        <w:topLinePunct w:val="0"/>
        <w:bidi w:val="0"/>
        <w:adjustRightInd w:val="0"/>
        <w:snapToGrid w:val="0"/>
        <w:spacing w:line="360" w:lineRule="auto"/>
        <w:jc w:val="left"/>
        <w:outlineLvl w:val="9"/>
        <w:rPr>
          <w:rFonts w:hint="eastAsia" w:ascii="宋体" w:hAnsi="宋体" w:eastAsia="宋体" w:cs="宋体"/>
          <w:kern w:val="0"/>
          <w:sz w:val="24"/>
          <w:szCs w:val="24"/>
        </w:rPr>
      </w:pPr>
    </w:p>
    <w:p w14:paraId="25A73F97">
      <w:pPr>
        <w:keepNext w:val="0"/>
        <w:keepLines w:val="0"/>
        <w:pageBreakBefore w:val="0"/>
        <w:widowControl/>
        <w:kinsoku/>
        <w:wordWrap/>
        <w:overflowPunct/>
        <w:topLinePunct w:val="0"/>
        <w:bidi w:val="0"/>
        <w:adjustRightInd w:val="0"/>
        <w:snapToGrid w:val="0"/>
        <w:spacing w:line="360" w:lineRule="auto"/>
        <w:jc w:val="left"/>
        <w:outlineLvl w:val="9"/>
        <w:rPr>
          <w:rFonts w:hint="eastAsia" w:ascii="宋体" w:hAnsi="宋体" w:eastAsia="宋体" w:cs="宋体"/>
          <w:kern w:val="0"/>
          <w:sz w:val="24"/>
          <w:szCs w:val="24"/>
        </w:rPr>
      </w:pPr>
    </w:p>
    <w:p w14:paraId="0ED40027">
      <w:pPr>
        <w:keepNext w:val="0"/>
        <w:keepLines w:val="0"/>
        <w:pageBreakBefore w:val="0"/>
        <w:widowControl/>
        <w:kinsoku/>
        <w:wordWrap/>
        <w:overflowPunct/>
        <w:topLinePunct w:val="0"/>
        <w:bidi w:val="0"/>
        <w:adjustRightInd w:val="0"/>
        <w:snapToGrid w:val="0"/>
        <w:spacing w:line="360" w:lineRule="auto"/>
        <w:ind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 xml:space="preserve">法定代表人（签字）：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法定代表人（签字）：</w:t>
      </w:r>
    </w:p>
    <w:p w14:paraId="6DCF9904">
      <w:pPr>
        <w:keepNext w:val="0"/>
        <w:keepLines w:val="0"/>
        <w:pageBreakBefore w:val="0"/>
        <w:widowControl/>
        <w:kinsoku/>
        <w:wordWrap/>
        <w:overflowPunct/>
        <w:topLinePunct w:val="0"/>
        <w:bidi w:val="0"/>
        <w:adjustRightInd w:val="0"/>
        <w:snapToGrid w:val="0"/>
        <w:spacing w:line="360" w:lineRule="auto"/>
        <w:jc w:val="left"/>
        <w:outlineLvl w:val="9"/>
        <w:rPr>
          <w:rFonts w:hint="eastAsia" w:ascii="宋体" w:hAnsi="宋体" w:eastAsia="宋体" w:cs="宋体"/>
          <w:kern w:val="0"/>
          <w:sz w:val="24"/>
          <w:szCs w:val="24"/>
        </w:rPr>
      </w:pPr>
    </w:p>
    <w:p w14:paraId="7596B84F">
      <w:pPr>
        <w:keepNext w:val="0"/>
        <w:keepLines w:val="0"/>
        <w:pageBreakBefore w:val="0"/>
        <w:widowControl/>
        <w:kinsoku/>
        <w:wordWrap/>
        <w:overflowPunct/>
        <w:topLinePunct w:val="0"/>
        <w:bidi w:val="0"/>
        <w:adjustRightInd w:val="0"/>
        <w:snapToGrid w:val="0"/>
        <w:spacing w:line="360" w:lineRule="auto"/>
        <w:jc w:val="left"/>
        <w:outlineLvl w:val="9"/>
        <w:rPr>
          <w:rFonts w:hint="eastAsia" w:ascii="宋体" w:hAnsi="宋体" w:eastAsia="宋体" w:cs="宋体"/>
          <w:kern w:val="0"/>
          <w:sz w:val="24"/>
          <w:szCs w:val="24"/>
        </w:rPr>
      </w:pPr>
    </w:p>
    <w:p w14:paraId="3310D8C6">
      <w:r>
        <w:rPr>
          <w:rFonts w:hint="eastAsia" w:ascii="宋体" w:hAnsi="宋体" w:eastAsia="宋体" w:cs="宋体"/>
          <w:kern w:val="0"/>
          <w:sz w:val="24"/>
          <w:szCs w:val="24"/>
        </w:rPr>
        <w:t xml:space="preserve">签订日期：年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签订日期：年 月 日</w:t>
      </w:r>
    </w:p>
    <w:p w14:paraId="278727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00000000"/>
    <w:rsid w:val="05655F50"/>
    <w:rsid w:val="070A32F3"/>
    <w:rsid w:val="07CF1BFD"/>
    <w:rsid w:val="16646A59"/>
    <w:rsid w:val="30D5713B"/>
    <w:rsid w:val="3B7503E1"/>
    <w:rsid w:val="455A0DE6"/>
    <w:rsid w:val="520103CD"/>
    <w:rsid w:val="5257222D"/>
    <w:rsid w:val="569A6B8C"/>
    <w:rsid w:val="69E50BCC"/>
    <w:rsid w:val="76785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rPr>
      <w:color w:val="993300"/>
      <w:sz w:val="24"/>
    </w:rPr>
  </w:style>
  <w:style w:type="paragraph" w:styleId="5">
    <w:name w:val="index 4"/>
    <w:basedOn w:val="1"/>
    <w:next w:val="1"/>
    <w:unhideWhenUsed/>
    <w:qFormat/>
    <w:uiPriority w:val="99"/>
    <w:pPr>
      <w:ind w:left="428" w:firstLine="140"/>
    </w:pPr>
  </w:style>
  <w:style w:type="paragraph" w:styleId="6">
    <w:name w:val="HTML Preformatted"/>
    <w:basedOn w:val="1"/>
    <w:unhideWhenUsed/>
    <w:qFormat/>
    <w:uiPriority w:val="0"/>
    <w:pPr>
      <w:jc w:val="left"/>
    </w:pPr>
    <w:rPr>
      <w:rFonts w:hint="default" w:ascii="Arial" w:hAnsi="Arial" w:cs="Arial"/>
      <w:sz w:val="24"/>
      <w:szCs w:val="24"/>
    </w:rPr>
  </w:style>
  <w:style w:type="paragraph" w:styleId="9">
    <w:name w:val="List Paragraph"/>
    <w:basedOn w:val="1"/>
    <w:autoRedefine/>
    <w:qFormat/>
    <w:uiPriority w:val="34"/>
    <w:pPr>
      <w:ind w:firstLine="420" w:firstLineChars="200"/>
    </w:pPr>
    <w:rPr>
      <w:szCs w:val="24"/>
    </w:rPr>
  </w:style>
  <w:style w:type="paragraph" w:customStyle="1" w:styleId="10">
    <w:name w:val="Default Tex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1">
    <w:name w:val="NormalCharacter"/>
    <w:semiHidden/>
    <w:qFormat/>
    <w:uiPriority w:val="0"/>
    <w:rPr>
      <w:kern w:val="2"/>
      <w:sz w:val="21"/>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3504</Words>
  <Characters>3554</Characters>
  <Lines>0</Lines>
  <Paragraphs>0</Paragraphs>
  <TotalTime>0</TotalTime>
  <ScaleCrop>false</ScaleCrop>
  <LinksUpToDate>false</LinksUpToDate>
  <CharactersWithSpaces>4043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2024-03-15T04:43:00Z</dcterms:created>
  <dc:creator>Administrator</dc:creator>
  <cp:lastModifiedBy>Cx330</cp:lastModifiedBy>
  <dcterms:modified xsi:type="dcterms:W3CDTF">2025-08-22T07:21:40Z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1A330483D6F74E16ACA3278D0F68A9B7_12</vt:lpwstr>
  </property>
  <property fmtid="{D5CDD505-2E9C-101B-9397-08002B2CF9AE}" pid="4" name="KSOTemplateDocerSaveRecord">
    <vt:lpwstr>eyJoZGlkIjoiZWExOGI5Yjk1MDg4NWE4NzZlYjI4NDg5NWQ4MGNhMmIiLCJ1c2VySWQiOiIzODMzMzQ2ODAifQ==</vt:lpwstr>
  </property>
</Properties>
</file>