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版本号：SGLQ-202501820250821001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长安区郭杜街道香积寺逸夫中学2025年秋季及2026年春季学期营养改善计划-蔬菜、干货、调料采购项目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SGLQ-2025018</w:t>
      </w:r>
      <w:r>
        <w:br/>
      </w:r>
      <w:r>
        <w:br/>
      </w:r>
      <w:r>
        <w:br/>
      </w:r>
    </w:p>
    <w:p>
      <w:pPr>
        <w:pStyle w:val="null3"/>
        <w:jc w:val="center"/>
        <w:outlineLvl w:val="2"/>
      </w:pPr>
      <w:r>
        <w:rPr>
          <w:rFonts w:ascii="仿宋_GB2312" w:hAnsi="仿宋_GB2312" w:cs="仿宋_GB2312" w:eastAsia="仿宋_GB2312"/>
          <w:sz w:val="28"/>
          <w:b/>
        </w:rPr>
        <w:t>西安市长安区郭杜街道香积寺逸夫中学</w:t>
      </w:r>
    </w:p>
    <w:p>
      <w:pPr>
        <w:pStyle w:val="null3"/>
        <w:jc w:val="center"/>
        <w:outlineLvl w:val="2"/>
      </w:pPr>
      <w:r>
        <w:rPr>
          <w:rFonts w:ascii="仿宋_GB2312" w:hAnsi="仿宋_GB2312" w:cs="仿宋_GB2312" w:eastAsia="仿宋_GB2312"/>
          <w:sz w:val="28"/>
          <w:b/>
        </w:rPr>
        <w:t>陕西尚格利清项目管理有限公司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陕西尚格利清项目管理有限公司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西安市长安区郭杜街道香积寺逸夫中学</w:t>
      </w:r>
      <w:r>
        <w:rPr>
          <w:rFonts w:ascii="仿宋_GB2312" w:hAnsi="仿宋_GB2312" w:cs="仿宋_GB2312" w:eastAsia="仿宋_GB2312"/>
        </w:rPr>
        <w:t>委托，拟对</w:t>
      </w:r>
      <w:r>
        <w:rPr>
          <w:rFonts w:ascii="仿宋_GB2312" w:hAnsi="仿宋_GB2312" w:cs="仿宋_GB2312" w:eastAsia="仿宋_GB2312"/>
        </w:rPr>
        <w:t>长安区郭杜街道香积寺逸夫中学2025年秋季及2026年春季学期营养改善计划-蔬菜、干货、调料采购项目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SGLQ-2025018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长安区郭杜街道香积寺逸夫中学2025年秋季及2026年春季学期营养改善计划-蔬菜、干货、调料采购项目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长安区郭杜街道香积寺逸夫中学2025年秋季及2026年春季学期营养改善计划-蔬菜、干货、调料采购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采购包1（长安区郭杜街道香积寺逸夫中学2025年秋季及2026年春季学期营养改善计划-蔬菜、干货、调料采购项目）：属于专门面向中小企业采购。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税收缴纳凭证及社会保险缴纳的凭证：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p>
      <w:pPr>
        <w:pStyle w:val="null3"/>
      </w:pPr>
      <w:r>
        <w:rPr>
          <w:rFonts w:ascii="仿宋_GB2312" w:hAnsi="仿宋_GB2312" w:cs="仿宋_GB2312" w:eastAsia="仿宋_GB2312"/>
        </w:rPr>
        <w:t>3、参加政府采购活动前3年内在经营活动中没有重大违法记录的书面声明：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4、财务状况：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6、信用查询：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pPr>
      <w:r>
        <w:rPr>
          <w:rFonts w:ascii="仿宋_GB2312" w:hAnsi="仿宋_GB2312" w:cs="仿宋_GB2312" w:eastAsia="仿宋_GB2312"/>
        </w:rPr>
        <w:t>7、控股、管理关系：单位负责人为同一人或者存在直接控股、管理关系的不同单位，不得参加同一项下的政府采购活动。供应商需在项目电子化交易系统中按要求上传相应证明文件</w:t>
      </w:r>
    </w:p>
    <w:p>
      <w:pPr>
        <w:pStyle w:val="null3"/>
      </w:pPr>
      <w:r>
        <w:rPr>
          <w:rFonts w:ascii="仿宋_GB2312" w:hAnsi="仿宋_GB2312" w:cs="仿宋_GB2312" w:eastAsia="仿宋_GB2312"/>
        </w:rPr>
        <w:t>8、资质要求：供应商若为生产厂家的须具有《食品生产许可证》及《食品经营许可证》；投标人若为代理商的须提供《食品经营许可证》；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西安市长安区郭杜街道香积寺逸夫中学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西安市长安区郭杜街道香积寺村中学路15号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15829631766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陕西尚格利清项目管理有限公司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陕西省西安市市辖区陕西省西安市曲江新区雁塔南路金辉环球广所场C座 1509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029-89134731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左崇苇</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采购包1：1,360,577.97元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服务类标准计算收取，由成交供应商在领取成交通知书前一次性向采购代理机构，不足8000元的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西安市长安区郭杜街道香积寺逸夫中学</w:t>
      </w:r>
      <w:r>
        <w:rPr>
          <w:rFonts w:ascii="仿宋_GB2312" w:hAnsi="仿宋_GB2312" w:cs="仿宋_GB2312" w:eastAsia="仿宋_GB2312"/>
        </w:rPr>
        <w:t>和</w:t>
      </w:r>
      <w:r>
        <w:rPr>
          <w:rFonts w:ascii="仿宋_GB2312" w:hAnsi="仿宋_GB2312" w:cs="仿宋_GB2312" w:eastAsia="仿宋_GB2312"/>
        </w:rPr>
        <w:t>陕西尚格利清项目管理有限公司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西安市长安区郭杜街道香积寺逸夫中学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陕西尚格利清项目管理有限公司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西安市长安区郭杜街道香积寺逸夫中学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陕西尚格利清项目管理有限公司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陕西尚格利清项目管理有限公司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联系人：张佩</w:t>
      </w:r>
    </w:p>
    <w:p>
      <w:pPr>
        <w:pStyle w:val="null3"/>
      </w:pPr>
      <w:r>
        <w:rPr>
          <w:rFonts w:ascii="仿宋_GB2312" w:hAnsi="仿宋_GB2312" w:cs="仿宋_GB2312" w:eastAsia="仿宋_GB2312"/>
        </w:rPr>
        <w:t>联系电话：029-89134731</w:t>
      </w:r>
    </w:p>
    <w:p>
      <w:pPr>
        <w:pStyle w:val="null3"/>
      </w:pPr>
      <w:r>
        <w:rPr>
          <w:rFonts w:ascii="仿宋_GB2312" w:hAnsi="仿宋_GB2312" w:cs="仿宋_GB2312" w:eastAsia="仿宋_GB2312"/>
        </w:rPr>
        <w:t>地址：西安市曲江新区金辉环球中心C座 1509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长安区郭杜街道香积寺逸夫中学2025年秋季及2026年春季学期营养改善计划-蔬菜、干货、调料采购，具体详见竞争性谈判文件要求。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1,360,577.97</w:t>
      </w:r>
    </w:p>
    <w:p>
      <w:pPr>
        <w:pStyle w:val="null3"/>
      </w:pPr>
      <w:r>
        <w:rPr>
          <w:rFonts w:ascii="仿宋_GB2312" w:hAnsi="仿宋_GB2312" w:cs="仿宋_GB2312" w:eastAsia="仿宋_GB2312"/>
        </w:rPr>
        <w:t>采购包最高限价（元）: 1,360,577.97</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长安区郭杜街道香积寺逸夫中学2025年秋季及2026年春季学期营养改善计划-蔬菜、干货、调料采购项目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1,360,577.97</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零售业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标的名称：长安区郭杜街道香积寺逸夫中学2025年秋季及2026年春季学期营养改善计划-蔬菜、干货、调料采购项目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2"/>
              <w:jc w:val="left"/>
            </w:pPr>
            <w:r>
              <w:rPr>
                <w:rFonts w:ascii="仿宋_GB2312" w:hAnsi="仿宋_GB2312" w:cs="仿宋_GB2312" w:eastAsia="仿宋_GB2312"/>
                <w:sz w:val="21"/>
                <w:b/>
                <w:color w:val="000000"/>
              </w:rPr>
              <w:t>一、项目概况：</w:t>
            </w:r>
          </w:p>
          <w:p>
            <w:pPr>
              <w:pStyle w:val="null3"/>
              <w:ind w:firstLine="420"/>
              <w:jc w:val="left"/>
            </w:pPr>
            <w:r>
              <w:rPr>
                <w:rFonts w:ascii="仿宋_GB2312" w:hAnsi="仿宋_GB2312" w:cs="仿宋_GB2312" w:eastAsia="仿宋_GB2312"/>
                <w:sz w:val="21"/>
              </w:rPr>
              <w:t>本次食材采购内容包含但不限于以下：蔬菜、干货、调料等。负责日常餐厅原材料的采购和配送，保证学校餐厅正常开餐，保障学校应对突发事件和应急备勤时期的原材料供给。</w:t>
            </w:r>
          </w:p>
          <w:p>
            <w:pPr>
              <w:pStyle w:val="null3"/>
              <w:ind w:firstLine="422"/>
              <w:jc w:val="left"/>
            </w:pPr>
            <w:r>
              <w:rPr>
                <w:rFonts w:ascii="仿宋_GB2312" w:hAnsi="仿宋_GB2312" w:cs="仿宋_GB2312" w:eastAsia="仿宋_GB2312"/>
                <w:sz w:val="21"/>
                <w:b/>
              </w:rPr>
              <w:t>二、采购内容：</w:t>
            </w:r>
          </w:p>
          <w:p>
            <w:pPr>
              <w:pStyle w:val="null3"/>
              <w:ind w:firstLine="420"/>
              <w:jc w:val="left"/>
            </w:pPr>
            <w:r>
              <w:rPr>
                <w:rFonts w:ascii="仿宋_GB2312" w:hAnsi="仿宋_GB2312" w:cs="仿宋_GB2312" w:eastAsia="仿宋_GB2312"/>
                <w:sz w:val="21"/>
              </w:rPr>
              <w:t>采购内容包含但不限于以下：蔬菜、干货、调料等。投标单位每天的供应按学校提出的品种要求和计划数量进行供应。</w:t>
            </w:r>
          </w:p>
          <w:p>
            <w:pPr>
              <w:pStyle w:val="null3"/>
              <w:ind w:firstLine="422"/>
              <w:jc w:val="left"/>
            </w:pPr>
            <w:r>
              <w:rPr>
                <w:rFonts w:ascii="仿宋_GB2312" w:hAnsi="仿宋_GB2312" w:cs="仿宋_GB2312" w:eastAsia="仿宋_GB2312"/>
                <w:sz w:val="21"/>
                <w:b/>
              </w:rPr>
              <w:t>三、质量要求：</w:t>
            </w:r>
          </w:p>
          <w:p>
            <w:pPr>
              <w:pStyle w:val="null3"/>
              <w:ind w:firstLine="420"/>
              <w:jc w:val="left"/>
            </w:pPr>
            <w:r>
              <w:rPr>
                <w:rFonts w:ascii="仿宋_GB2312" w:hAnsi="仿宋_GB2312" w:cs="仿宋_GB2312" w:eastAsia="仿宋_GB2312"/>
                <w:sz w:val="21"/>
              </w:rPr>
              <w:t>蔬菜类：</w:t>
            </w:r>
          </w:p>
          <w:p>
            <w:pPr>
              <w:pStyle w:val="null3"/>
              <w:ind w:firstLine="420"/>
              <w:jc w:val="left"/>
            </w:pPr>
            <w:r>
              <w:rPr>
                <w:rFonts w:ascii="仿宋_GB2312" w:hAnsi="仿宋_GB2312" w:cs="仿宋_GB2312" w:eastAsia="仿宋_GB2312"/>
                <w:sz w:val="21"/>
              </w:rPr>
              <w:t>供应商提供给招标人的蔬菜应当是新鲜、青嫩、干净、无腐烂、无杂质、无杂草、无黄叶、无老叶、无浸水泡水或注水，并提供农药残留检测报告。新鲜指各类蔬菜无腐烂、变质、无臭水伤味、无糟软状态，尤其是黄、绿豆芽鲜菌类应保持应有的新鲜度；</w:t>
            </w:r>
          </w:p>
          <w:p>
            <w:pPr>
              <w:pStyle w:val="null3"/>
              <w:ind w:firstLine="420"/>
              <w:jc w:val="left"/>
            </w:pPr>
            <w:r>
              <w:rPr>
                <w:rFonts w:ascii="仿宋_GB2312" w:hAnsi="仿宋_GB2312" w:cs="仿宋_GB2312" w:eastAsia="仿宋_GB2312"/>
                <w:sz w:val="21"/>
              </w:rPr>
              <w:t>青嫩是指绝大多数蔬菜</w:t>
            </w:r>
            <w:r>
              <w:rPr>
                <w:rFonts w:ascii="仿宋_GB2312" w:hAnsi="仿宋_GB2312" w:cs="仿宋_GB2312" w:eastAsia="仿宋_GB2312"/>
                <w:sz w:val="21"/>
              </w:rPr>
              <w:t>(除冬瓜、南瓜等外)不但青而且嫩; 豆角类及葫芦瓜等要保持青色，外壳不能呈白色;青菜类和白菜类的外叶折断时不能有丝相连不断连的现象;丝瓜、苦瓜等折而易断;鲜蒜叶子不黄，头部与杆部一般大小相同;干净、无杂质、无杂草泛指各类蔬菜，特别是根(块)茎类的蔬菜不能有泥巴，鲜蒜、香葱、香菜、洋葱等的根部要干净；无黄叶、老叶主要指青菜、白菜类不能有老叶，鲜蒜、香葱等的杆部应当见白；无浸水、泡水或注水主要指白菜类(含花菜)、瓜果类、鲜菌类及根(块)茎类蔬菜不能浸水、泡水或注水；净菜率须在 95%以上。卫生质量指标，应符合我国无公害蔬菜的卫生指标规定、符合国家食品卫生的有关规定。蔬菜包装的容器（框、箱、袋）要求清洁、干燥、牢固、透气，无污染、无异味、无霉变现象。</w:t>
            </w:r>
          </w:p>
          <w:p>
            <w:pPr>
              <w:pStyle w:val="null3"/>
              <w:ind w:firstLine="420"/>
              <w:jc w:val="left"/>
            </w:pPr>
            <w:r>
              <w:rPr>
                <w:rFonts w:ascii="仿宋_GB2312" w:hAnsi="仿宋_GB2312" w:cs="仿宋_GB2312" w:eastAsia="仿宋_GB2312"/>
                <w:sz w:val="21"/>
              </w:rPr>
              <w:t>干货调料：</w:t>
            </w:r>
          </w:p>
          <w:p>
            <w:pPr>
              <w:pStyle w:val="null3"/>
              <w:ind w:firstLine="420"/>
              <w:jc w:val="left"/>
            </w:pPr>
            <w:r>
              <w:rPr>
                <w:rFonts w:ascii="仿宋_GB2312" w:hAnsi="仿宋_GB2312" w:cs="仿宋_GB2312" w:eastAsia="仿宋_GB2312"/>
                <w:sz w:val="21"/>
              </w:rPr>
              <w:t>干货类须保证配送种类、品牌、规格，质量完全符合招标方要求，生产日期须在保质期二分之一天之内，包装完整、无任何破损、无挤压、无破碎、无异味、无任何表面附着物或衍生物。调料类须保证色泽正常，具有该品种固有的香味，滋味无异味，油酱均匀的酱体或无结块的粉状固体，封口平整，无破包，夹包，漏包，无污染。产品包装应该有产品名称、厂名、厂址或出产地等，应有产品质量合格证明</w:t>
            </w:r>
            <w:r>
              <w:rPr>
                <w:rFonts w:ascii="仿宋_GB2312" w:hAnsi="仿宋_GB2312" w:cs="仿宋_GB2312" w:eastAsia="仿宋_GB2312"/>
                <w:sz w:val="21"/>
              </w:rPr>
              <w:t>;产品应符合国家食品卫生法规规定的标准。</w:t>
            </w:r>
          </w:p>
          <w:p>
            <w:pPr>
              <w:pStyle w:val="null3"/>
              <w:ind w:firstLine="420"/>
              <w:jc w:val="left"/>
            </w:pPr>
            <w:r>
              <w:rPr>
                <w:rFonts w:ascii="仿宋_GB2312" w:hAnsi="仿宋_GB2312" w:cs="仿宋_GB2312" w:eastAsia="仿宋_GB2312"/>
                <w:sz w:val="21"/>
              </w:rPr>
              <w:t>颜色：有光泽无虫蛀，无杂质，颗粒整齐均匀。</w:t>
            </w:r>
          </w:p>
          <w:p>
            <w:pPr>
              <w:pStyle w:val="null3"/>
              <w:ind w:firstLine="420"/>
              <w:jc w:val="left"/>
            </w:pPr>
            <w:r>
              <w:rPr>
                <w:rFonts w:ascii="仿宋_GB2312" w:hAnsi="仿宋_GB2312" w:cs="仿宋_GB2312" w:eastAsia="仿宋_GB2312"/>
                <w:sz w:val="21"/>
              </w:rPr>
              <w:t>味道：纯正无异味。</w:t>
            </w:r>
          </w:p>
          <w:p>
            <w:pPr>
              <w:pStyle w:val="null3"/>
              <w:ind w:firstLine="422"/>
              <w:jc w:val="left"/>
            </w:pPr>
            <w:r>
              <w:rPr>
                <w:rFonts w:ascii="仿宋_GB2312" w:hAnsi="仿宋_GB2312" w:cs="仿宋_GB2312" w:eastAsia="仿宋_GB2312"/>
                <w:sz w:val="21"/>
                <w:b/>
              </w:rPr>
              <w:t>四、商务要求：</w:t>
            </w:r>
          </w:p>
          <w:p>
            <w:pPr>
              <w:pStyle w:val="null3"/>
              <w:ind w:firstLine="422"/>
              <w:jc w:val="left"/>
            </w:pPr>
            <w:r>
              <w:rPr>
                <w:rFonts w:ascii="仿宋_GB2312" w:hAnsi="仿宋_GB2312" w:cs="仿宋_GB2312" w:eastAsia="仿宋_GB2312"/>
                <w:sz w:val="21"/>
                <w:b/>
              </w:rPr>
              <w:t>1、服务期：</w:t>
            </w:r>
            <w:r>
              <w:rPr>
                <w:rFonts w:ascii="仿宋_GB2312" w:hAnsi="仿宋_GB2312" w:cs="仿宋_GB2312" w:eastAsia="仿宋_GB2312"/>
                <w:sz w:val="21"/>
              </w:rPr>
              <w:t>合同时间履行期限</w:t>
            </w:r>
            <w:r>
              <w:rPr>
                <w:rFonts w:ascii="仿宋_GB2312" w:hAnsi="仿宋_GB2312" w:cs="仿宋_GB2312" w:eastAsia="仿宋_GB2312"/>
                <w:sz w:val="21"/>
              </w:rPr>
              <w:t>1年。在合同实施过程中因预算调整或者需求变更、或多次出现配送原材料质次价高不符合配送要求等情况无法继续续签合同的，本合同终止，由采购方重新组织招标采购。</w:t>
            </w:r>
          </w:p>
          <w:p>
            <w:pPr>
              <w:pStyle w:val="null3"/>
              <w:ind w:firstLine="422"/>
              <w:jc w:val="left"/>
            </w:pPr>
            <w:r>
              <w:rPr>
                <w:rFonts w:ascii="仿宋_GB2312" w:hAnsi="仿宋_GB2312" w:cs="仿宋_GB2312" w:eastAsia="仿宋_GB2312"/>
                <w:sz w:val="21"/>
                <w:b/>
              </w:rPr>
              <w:t>2、服务地点：</w:t>
            </w:r>
            <w:r>
              <w:rPr>
                <w:rFonts w:ascii="仿宋_GB2312" w:hAnsi="仿宋_GB2312" w:cs="仿宋_GB2312" w:eastAsia="仿宋_GB2312"/>
                <w:sz w:val="21"/>
              </w:rPr>
              <w:t>西安市长安区郭杜街道香积寺逸夫中学</w:t>
            </w:r>
            <w:r>
              <w:rPr>
                <w:rFonts w:ascii="仿宋_GB2312" w:hAnsi="仿宋_GB2312" w:cs="仿宋_GB2312" w:eastAsia="仿宋_GB2312"/>
                <w:sz w:val="21"/>
              </w:rPr>
              <w:t>。</w:t>
            </w:r>
            <w:r>
              <w:br/>
            </w:r>
            <w:r>
              <w:rPr>
                <w:rFonts w:ascii="仿宋_GB2312" w:hAnsi="仿宋_GB2312" w:cs="仿宋_GB2312" w:eastAsia="仿宋_GB2312"/>
              </w:rPr>
              <w:t xml:space="preserve">        </w:t>
            </w:r>
            <w:r>
              <w:rPr>
                <w:rFonts w:ascii="仿宋_GB2312" w:hAnsi="仿宋_GB2312" w:cs="仿宋_GB2312" w:eastAsia="仿宋_GB2312"/>
                <w:sz w:val="21"/>
                <w:b/>
              </w:rPr>
              <w:t>3、核心产品：</w:t>
            </w:r>
            <w:r>
              <w:rPr>
                <w:rFonts w:ascii="仿宋_GB2312" w:hAnsi="仿宋_GB2312" w:cs="仿宋_GB2312" w:eastAsia="仿宋_GB2312"/>
                <w:sz w:val="21"/>
              </w:rPr>
              <w:t>食用醋。</w:t>
            </w:r>
          </w:p>
          <w:p>
            <w:pPr>
              <w:pStyle w:val="null3"/>
              <w:ind w:firstLine="422"/>
              <w:jc w:val="left"/>
            </w:pPr>
            <w:r>
              <w:rPr>
                <w:rFonts w:ascii="仿宋_GB2312" w:hAnsi="仿宋_GB2312" w:cs="仿宋_GB2312" w:eastAsia="仿宋_GB2312"/>
                <w:sz w:val="21"/>
                <w:b/>
              </w:rPr>
              <w:t>五、结算方式：</w:t>
            </w:r>
          </w:p>
          <w:p>
            <w:pPr>
              <w:pStyle w:val="null3"/>
              <w:ind w:firstLine="420"/>
              <w:jc w:val="left"/>
            </w:pPr>
            <w:r>
              <w:rPr>
                <w:rFonts w:ascii="仿宋_GB2312" w:hAnsi="仿宋_GB2312" w:cs="仿宋_GB2312" w:eastAsia="仿宋_GB2312"/>
                <w:sz w:val="21"/>
              </w:rPr>
              <w:t>（一）、乙方每次供货须向所配送学校提供</w:t>
            </w:r>
            <w:r>
              <w:rPr>
                <w:rFonts w:ascii="仿宋_GB2312" w:hAnsi="仿宋_GB2312" w:cs="仿宋_GB2312" w:eastAsia="仿宋_GB2312"/>
                <w:sz w:val="21"/>
              </w:rPr>
              <w:t>“供货清单”（供货清单一式三份，甲方一份，乙方一份，学校一份）；经验收合格后，由学校在“供货清单”上签字。</w:t>
            </w:r>
          </w:p>
          <w:p>
            <w:pPr>
              <w:pStyle w:val="null3"/>
              <w:ind w:firstLine="420"/>
              <w:jc w:val="left"/>
            </w:pPr>
            <w:r>
              <w:rPr>
                <w:rFonts w:ascii="仿宋_GB2312" w:hAnsi="仿宋_GB2312" w:cs="仿宋_GB2312" w:eastAsia="仿宋_GB2312"/>
                <w:sz w:val="21"/>
              </w:rPr>
              <w:t>（二）、结算方式：</w:t>
            </w:r>
            <w:r>
              <w:rPr>
                <w:rFonts w:ascii="仿宋_GB2312" w:hAnsi="仿宋_GB2312" w:cs="仿宋_GB2312" w:eastAsia="仿宋_GB2312"/>
                <w:sz w:val="21"/>
              </w:rPr>
              <w:t>(据实结算)银行转账；甲方根据实际用量，凭供货清单和验收单，采用支票或转帐的形式结算，每月的15日前支付上月的费用（节假日顺延），甲方付款前，乙方需提供与当月结算价格等额的正规发票。</w:t>
            </w:r>
          </w:p>
          <w:p>
            <w:pPr>
              <w:pStyle w:val="null3"/>
              <w:ind w:firstLine="420"/>
              <w:jc w:val="left"/>
            </w:pPr>
            <w:r>
              <w:rPr>
                <w:rFonts w:ascii="仿宋_GB2312" w:hAnsi="仿宋_GB2312" w:cs="仿宋_GB2312" w:eastAsia="仿宋_GB2312"/>
                <w:sz w:val="21"/>
              </w:rPr>
              <w:t>（三）支付方式：由甲方负责结算，合同签订后，乙方在每次接受付款前，开具等额发票给甲方。由采购人负责结算，成交供应商在接受付款前开具全额增值税发票给采购人。</w:t>
            </w:r>
          </w:p>
          <w:p>
            <w:pPr>
              <w:pStyle w:val="null3"/>
              <w:ind w:firstLine="422"/>
              <w:jc w:val="left"/>
            </w:pPr>
            <w:r>
              <w:rPr>
                <w:rFonts w:ascii="仿宋_GB2312" w:hAnsi="仿宋_GB2312" w:cs="仿宋_GB2312" w:eastAsia="仿宋_GB2312"/>
                <w:sz w:val="21"/>
                <w:b/>
              </w:rPr>
              <w:t>六、其他：</w:t>
            </w:r>
          </w:p>
          <w:p>
            <w:pPr>
              <w:pStyle w:val="null3"/>
              <w:ind w:firstLine="422"/>
              <w:jc w:val="left"/>
            </w:pPr>
            <w:r>
              <w:rPr>
                <w:rFonts w:ascii="仿宋_GB2312" w:hAnsi="仿宋_GB2312" w:cs="仿宋_GB2312" w:eastAsia="仿宋_GB2312"/>
                <w:sz w:val="21"/>
                <w:b/>
              </w:rPr>
              <w:t>1、质量标准：</w:t>
            </w:r>
          </w:p>
          <w:p>
            <w:pPr>
              <w:pStyle w:val="null3"/>
              <w:ind w:firstLine="420"/>
              <w:jc w:val="left"/>
            </w:pPr>
            <w:r>
              <w:rPr>
                <w:rFonts w:ascii="仿宋_GB2312" w:hAnsi="仿宋_GB2312" w:cs="仿宋_GB2312" w:eastAsia="仿宋_GB2312"/>
                <w:sz w:val="21"/>
              </w:rPr>
              <w:t>食材必须符合新的《食品安全法》第三章</w:t>
            </w:r>
            <w:r>
              <w:rPr>
                <w:rFonts w:ascii="仿宋_GB2312" w:hAnsi="仿宋_GB2312" w:cs="仿宋_GB2312" w:eastAsia="仿宋_GB2312"/>
                <w:sz w:val="21"/>
              </w:rPr>
              <w:t>“食品安全标准”中的规定。食品中污染物限量应符合GB2762-2017标准规定。不得采购转基因食品或利用转基因食品原料加工的成品。食品原料新鲜、清洁卫生，同时对每批次食品原料进行检测，具有质量技术监督部门颁发的质量检验报告（近期）。具体要求为：</w:t>
            </w:r>
          </w:p>
          <w:p>
            <w:pPr>
              <w:pStyle w:val="null3"/>
              <w:ind w:firstLine="420"/>
              <w:jc w:val="left"/>
            </w:pPr>
            <w:r>
              <w:rPr>
                <w:rFonts w:ascii="仿宋_GB2312" w:hAnsi="仿宋_GB2312" w:cs="仿宋_GB2312" w:eastAsia="仿宋_GB2312"/>
                <w:sz w:val="21"/>
              </w:rPr>
              <w:t>1.所配送的食品原料应符合相应的食品安全国家标准要求。</w:t>
            </w:r>
          </w:p>
          <w:p>
            <w:pPr>
              <w:pStyle w:val="null3"/>
              <w:ind w:firstLine="420"/>
              <w:jc w:val="left"/>
            </w:pPr>
            <w:r>
              <w:rPr>
                <w:rFonts w:ascii="仿宋_GB2312" w:hAnsi="仿宋_GB2312" w:cs="仿宋_GB2312" w:eastAsia="仿宋_GB2312"/>
                <w:sz w:val="21"/>
              </w:rPr>
              <w:t>2.预包装类食品原料应具有SC标记。</w:t>
            </w:r>
          </w:p>
          <w:p>
            <w:pPr>
              <w:pStyle w:val="null3"/>
              <w:ind w:firstLine="420"/>
              <w:jc w:val="left"/>
            </w:pPr>
            <w:r>
              <w:rPr>
                <w:rFonts w:ascii="仿宋_GB2312" w:hAnsi="仿宋_GB2312" w:cs="仿宋_GB2312" w:eastAsia="仿宋_GB2312"/>
                <w:sz w:val="21"/>
              </w:rPr>
              <w:t>3.蔬菜类必须保证新鲜无污染，农药残留达到GB2763-2012标准规定。</w:t>
            </w:r>
          </w:p>
          <w:p>
            <w:pPr>
              <w:pStyle w:val="null3"/>
              <w:ind w:firstLine="420"/>
              <w:jc w:val="left"/>
            </w:pPr>
            <w:r>
              <w:rPr>
                <w:rFonts w:ascii="仿宋_GB2312" w:hAnsi="仿宋_GB2312" w:cs="仿宋_GB2312" w:eastAsia="仿宋_GB2312"/>
                <w:sz w:val="21"/>
              </w:rPr>
              <w:t>4.调味品、干杂等必须具有“SC”食品质量认证标志。</w:t>
            </w:r>
          </w:p>
          <w:p>
            <w:pPr>
              <w:pStyle w:val="null3"/>
              <w:ind w:firstLine="420"/>
              <w:jc w:val="left"/>
            </w:pPr>
            <w:r>
              <w:rPr>
                <w:rFonts w:ascii="仿宋_GB2312" w:hAnsi="仿宋_GB2312" w:cs="仿宋_GB2312" w:eastAsia="仿宋_GB2312"/>
                <w:sz w:val="21"/>
              </w:rPr>
              <w:t>5.豆制品、半成品必须具有“SC”食品质量安全认证。</w:t>
            </w:r>
          </w:p>
          <w:p>
            <w:pPr>
              <w:pStyle w:val="null3"/>
              <w:ind w:firstLine="420"/>
              <w:jc w:val="left"/>
            </w:pPr>
            <w:r>
              <w:rPr>
                <w:rFonts w:ascii="仿宋_GB2312" w:hAnsi="仿宋_GB2312" w:cs="仿宋_GB2312" w:eastAsia="仿宋_GB2312"/>
                <w:sz w:val="21"/>
              </w:rPr>
              <w:t>对不符合检测标准的配送食材采购人将不予接收，并按照规定解除合同。中标人需赔偿相应的违约金。</w:t>
            </w:r>
          </w:p>
          <w:p>
            <w:pPr>
              <w:pStyle w:val="null3"/>
              <w:numPr>
                <w:ilvl w:val="0"/>
                <w:numId w:val="1"/>
              </w:numPr>
              <w:jc w:val="left"/>
            </w:pPr>
            <w:r>
              <w:rPr>
                <w:rFonts w:ascii="仿宋_GB2312" w:hAnsi="仿宋_GB2312" w:cs="仿宋_GB2312" w:eastAsia="仿宋_GB2312"/>
                <w:sz w:val="21"/>
                <w:b/>
              </w:rPr>
              <w:t>配送及验收：</w:t>
            </w:r>
          </w:p>
          <w:p>
            <w:pPr>
              <w:pStyle w:val="null3"/>
              <w:ind w:firstLine="420"/>
              <w:jc w:val="left"/>
            </w:pPr>
            <w:r>
              <w:rPr>
                <w:rFonts w:ascii="仿宋_GB2312" w:hAnsi="仿宋_GB2312" w:cs="仿宋_GB2312" w:eastAsia="仿宋_GB2312"/>
                <w:sz w:val="21"/>
              </w:rPr>
              <w:t>服务期满或完成服务成果后，采购人应对服务的成果文件进行详细而全面的检验。采购人有权限根据检验结果要求成交供应商立即修改、补充、更换或者提出索赔要求。检验合格后，由采购人组成的验收小组签署验收报告，作为付款凭据之一。</w:t>
            </w:r>
          </w:p>
          <w:p>
            <w:pPr>
              <w:pStyle w:val="null3"/>
              <w:ind w:firstLine="420"/>
              <w:jc w:val="left"/>
            </w:pPr>
            <w:r>
              <w:rPr>
                <w:rFonts w:ascii="仿宋_GB2312" w:hAnsi="仿宋_GB2312" w:cs="仿宋_GB2312" w:eastAsia="仿宋_GB2312"/>
                <w:sz w:val="21"/>
              </w:rPr>
              <w:t>1.配送要求：供应商应按照与学校合同约定的时间、地点和数量进行配送，确保食材新鲜、安全、及时送达学校。配送车辆需符合卫生和运输要求，配备必要的冷藏、保鲜设备。</w:t>
            </w:r>
          </w:p>
          <w:p>
            <w:pPr>
              <w:pStyle w:val="null3"/>
              <w:ind w:firstLine="420"/>
              <w:jc w:val="left"/>
            </w:pPr>
            <w:r>
              <w:rPr>
                <w:rFonts w:ascii="仿宋_GB2312" w:hAnsi="仿宋_GB2312" w:cs="仿宋_GB2312" w:eastAsia="仿宋_GB2312"/>
                <w:sz w:val="21"/>
              </w:rPr>
              <w:t>2.验收流程：学校成立验收小组，在食材送达时，严格按照合同约定的食材标准和验收程序进行验收，核对食材数量、质量、规格、产地、检验检疫证明等信息，如发现问题及时与供应商沟通并拒收。验收合格后，双方签字确认。若验收不合格，乙方必须及时换货，保证学校学生的正常食用，否则将终止其供货合同，并赔偿采购人的损失。</w:t>
            </w:r>
          </w:p>
          <w:p>
            <w:pPr>
              <w:pStyle w:val="null3"/>
              <w:ind w:firstLine="422"/>
              <w:jc w:val="left"/>
            </w:pPr>
            <w:r>
              <w:rPr>
                <w:rFonts w:ascii="仿宋_GB2312" w:hAnsi="仿宋_GB2312" w:cs="仿宋_GB2312" w:eastAsia="仿宋_GB2312"/>
                <w:sz w:val="21"/>
                <w:b/>
              </w:rPr>
              <w:t>3、违约责任：</w:t>
            </w:r>
          </w:p>
          <w:p>
            <w:pPr>
              <w:pStyle w:val="null3"/>
              <w:ind w:firstLine="420"/>
              <w:jc w:val="left"/>
            </w:pPr>
            <w:r>
              <w:rPr>
                <w:rFonts w:ascii="仿宋_GB2312" w:hAnsi="仿宋_GB2312" w:cs="仿宋_GB2312" w:eastAsia="仿宋_GB2312"/>
                <w:sz w:val="21"/>
              </w:rPr>
              <w:t>1、按《中华人民共和国民法典》中的相关条款执行。</w:t>
            </w:r>
          </w:p>
          <w:p>
            <w:pPr>
              <w:pStyle w:val="null3"/>
              <w:jc w:val="both"/>
            </w:pPr>
            <w:r>
              <w:rPr>
                <w:rFonts w:ascii="仿宋_GB2312" w:hAnsi="仿宋_GB2312" w:cs="仿宋_GB2312" w:eastAsia="仿宋_GB2312"/>
                <w:sz w:val="21"/>
              </w:rPr>
              <w:t xml:space="preserve">      2、依据《中华人民共和国民法典》、《中华人民共和国招标投标法》、《中华人民共和国政府招标投标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一学年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甲方根据实际用量，凭定价单和验收单，采用支票或转帐的形式结算，每月的15日前支付上月的费用（节假日顺延），甲方付款前，乙方需提供与当月结算价格等额的正规发票。 （三）结算方式：银行转账。 （四）支付方式：由甲方负责结算，合同签订后，乙方在每次接受付款前，开具等额发票给甲方</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工作的一般程序为：根据采购单的具体要求，对所购食材进行清点、外观检查以及对食材的各项指标和性能进行实测，并逐项记录。检测结束后，验收人员在验收单上签字。对未能通过验收的，一律退货、更换直至验收合格。 （二）乙方对最终的产品质量负完全责任，发生的食品质量问题、安全问题造成的损失由乙方承担。 （三）验收依据 1.根据合同文本、招标文件、投标文件等。 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（一）乙方应严格遵守《食品安全法》等相关规定，所提供的产品是合格安全的产品，一经发现供应以下食品，甲方除全部退货外，将立即取消乙方的供货资格，乙方承担由此造成的经济责任和法律责任。 1、腐败变质、油脂酸败、霉变、生虫、污秽不洁、混有异物或者其他感官性状异常，对人体健康有害的； 2、含有毒、有害物质或者被有害物质污染，对人体健康有害的； 3、超过保质期限的。 （二）乙方所提供产品必须是正规企业生产的。 （三）乙方提供产品必须是乙方所投标产品的最新产品，且经过国家法定部门办理正常生产、流通审批手续。 （四）乙方所供产品是经过国家相关部门认可的检验或检测机构检验、注册、准许市场销售的合法产品。 （五）产品质量保证措施完善，符合国家相关标准。 （六）产品的质保期符合国家标准。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（二）未按合同要求提供服务或服务质量不能满足本次采购要求，甲方会同监督机构、招标代理机构有权终止合同和对成交供应商违约行为进行追究，同时按招标投标法的有关规定进行相应的处罚。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税收缴纳凭证及社会保险缴纳的凭证</w:t>
            </w:r>
          </w:p>
        </w:tc>
        <w:tc>
          <w:tcPr>
            <w:tcW w:type="dxa" w:w="3322"/>
          </w:tcPr>
          <w:p>
            <w:pPr>
              <w:pStyle w:val="null3"/>
            </w:pPr>
            <w:r>
              <w:rPr>
                <w:rFonts w:ascii="仿宋_GB2312" w:hAnsi="仿宋_GB2312" w:cs="仿宋_GB2312" w:eastAsia="仿宋_GB2312"/>
              </w:rPr>
              <w:t>供应商在本项目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的财务审计报告（事业法人可提供部门决算报告）；或提供开标日前三个月内基本存款账户银行出具的资信证明及基本存款账户银行相关证明资料；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单位负责人为同一人或者存在直接控股、管理关系的不同单位，不得参加同一项下的政府采购活动。供应商需在项目电子化交易系统中按要求上传相应证明文件</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供应商若为生产厂家的须具有《食品生产许可证》及《食品经营许可证》；投标人若为代理商的须提供《食品经营许可证》；供应商需在项目电子化交易系统中按要求上传相应证明文件并进行电子签章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只能有一个有效报价，不得提交选择性报价，且报价不得超过采购预算金额或最高限价或评标委员会认为低于成本价的报价。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服务期及服务地点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谈判项目技术、服务、商务要求及其他要求（实质性要求）</w:t>
            </w:r>
          </w:p>
        </w:tc>
        <w:tc>
          <w:tcPr>
            <w:tcW w:type="dxa" w:w="3322"/>
          </w:tcPr>
          <w:p>
            <w:pPr>
              <w:pStyle w:val="null3"/>
            </w:pPr>
            <w:r>
              <w:rPr>
                <w:rFonts w:ascii="仿宋_GB2312" w:hAnsi="仿宋_GB2312" w:cs="仿宋_GB2312" w:eastAsia="仿宋_GB2312"/>
              </w:rPr>
              <w:t>完全满足招标文件要求</w:t>
            </w:r>
          </w:p>
        </w:tc>
        <w:tc>
          <w:tcPr>
            <w:tcW w:type="dxa" w:w="1661"/>
          </w:tcPr>
          <w:p>
            <w:pPr>
              <w:pStyle w:val="null3"/>
            </w:pPr>
            <w:r>
              <w:rPr>
                <w:rFonts w:ascii="仿宋_GB2312" w:hAnsi="仿宋_GB2312" w:cs="仿宋_GB2312" w:eastAsia="仿宋_GB2312"/>
              </w:rPr>
              <w:t>响应文件封面 中小企业声明函 残疾人福利性单位声明函 商务应答表 供应商应提交的相关资格证明材料 标的清单 报价表 产品技术参数表.docx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详见附件：12.合同主要条款.docx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