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69641">
      <w:pPr>
        <w:pStyle w:val="2"/>
        <w:keepNext/>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pacing w:val="0"/>
          <w:kern w:val="2"/>
          <w:sz w:val="32"/>
          <w:szCs w:val="32"/>
          <w:highlight w:val="none"/>
          <w:lang w:val="en-US" w:eastAsia="zh-CN" w:bidi="ar-SA"/>
        </w:rPr>
      </w:pPr>
      <w:bookmarkStart w:id="0" w:name="_Toc13077"/>
      <w:r>
        <w:rPr>
          <w:rFonts w:hint="eastAsia" w:asciiTheme="minorHAnsi" w:hAnsiTheme="minorHAnsi" w:eastAsiaTheme="minorEastAsia" w:cstheme="minorBidi"/>
          <w:b/>
          <w:kern w:val="0"/>
          <w:sz w:val="28"/>
          <w:lang w:val="en-US" w:eastAsia="zh-CN"/>
        </w:rPr>
        <w:t>合同主要条款（仅供参考）</w:t>
      </w:r>
      <w:bookmarkEnd w:id="0"/>
    </w:p>
    <w:p w14:paraId="725B5627">
      <w:pPr>
        <w:widowControl/>
        <w:tabs>
          <w:tab w:val="left" w:pos="4280"/>
        </w:tabs>
        <w:spacing w:line="360" w:lineRule="auto"/>
        <w:ind w:firstLine="400" w:firstLineChars="200"/>
        <w:jc w:val="center"/>
        <w:rPr>
          <w:rFonts w:hint="eastAsia" w:asciiTheme="minorHAnsi" w:hAnsiTheme="minorHAnsi" w:eastAsiaTheme="minorEastAsia" w:cstheme="minorBidi"/>
          <w:kern w:val="0"/>
          <w:sz w:val="20"/>
          <w:szCs w:val="20"/>
          <w:lang w:val="en-US" w:eastAsia="zh-Hans"/>
        </w:rPr>
      </w:pPr>
    </w:p>
    <w:p w14:paraId="7C86C7F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u w:val="single"/>
          <w:lang w:val="en-US" w:eastAsia="zh-Hans"/>
        </w:rPr>
      </w:pPr>
      <w:r>
        <w:rPr>
          <w:rFonts w:hint="eastAsia" w:asciiTheme="minorHAnsi" w:hAnsiTheme="minorHAnsi" w:eastAsiaTheme="minorEastAsia" w:cstheme="minorBidi"/>
          <w:kern w:val="0"/>
          <w:sz w:val="20"/>
          <w:szCs w:val="20"/>
          <w:lang w:val="en-US" w:eastAsia="zh-Hans"/>
        </w:rPr>
        <w:t>甲方（采购人）：</w:t>
      </w:r>
      <w:r>
        <w:rPr>
          <w:rFonts w:hint="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u w:val="single"/>
          <w:lang w:val="en-US" w:eastAsia="zh-Hans"/>
        </w:rPr>
        <w:t xml:space="preserve"> </w:t>
      </w:r>
    </w:p>
    <w:p w14:paraId="3621095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u w:val="single"/>
          <w:lang w:val="en-US" w:eastAsia="zh-Hans"/>
        </w:rPr>
      </w:pPr>
      <w:r>
        <w:rPr>
          <w:rFonts w:hint="eastAsia" w:asciiTheme="minorHAnsi" w:hAnsiTheme="minorHAnsi" w:eastAsiaTheme="minorEastAsia" w:cstheme="minorBidi"/>
          <w:kern w:val="0"/>
          <w:sz w:val="20"/>
          <w:szCs w:val="20"/>
          <w:lang w:val="en-US" w:eastAsia="zh-Hans"/>
        </w:rPr>
        <w:t>乙方（中标人）：</w:t>
      </w:r>
      <w:r>
        <w:rPr>
          <w:rFonts w:hint="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u w:val="single"/>
          <w:lang w:val="en-US" w:eastAsia="zh-Hans"/>
        </w:rPr>
        <w:t xml:space="preserve"> </w:t>
      </w:r>
    </w:p>
    <w:p w14:paraId="160A33D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长安区</w:t>
      </w:r>
      <w:r>
        <w:rPr>
          <w:rFonts w:hint="eastAsia" w:cstheme="minorBidi"/>
          <w:kern w:val="0"/>
          <w:sz w:val="20"/>
          <w:szCs w:val="20"/>
          <w:lang w:val="en-US" w:eastAsia="zh-CN"/>
        </w:rPr>
        <w:t>郭杜</w:t>
      </w:r>
      <w:r>
        <w:rPr>
          <w:rFonts w:hint="eastAsia" w:asciiTheme="minorHAnsi" w:hAnsiTheme="minorHAnsi" w:eastAsiaTheme="minorEastAsia" w:cstheme="minorBidi"/>
          <w:kern w:val="0"/>
          <w:sz w:val="20"/>
          <w:szCs w:val="20"/>
          <w:lang w:val="en-US" w:eastAsia="zh-Hans"/>
        </w:rPr>
        <w:t>街道</w:t>
      </w:r>
      <w:r>
        <w:rPr>
          <w:rFonts w:hint="eastAsia" w:cstheme="minorBidi"/>
          <w:kern w:val="0"/>
          <w:sz w:val="20"/>
          <w:szCs w:val="20"/>
          <w:lang w:val="en-US" w:eastAsia="zh-CN"/>
        </w:rPr>
        <w:t>香积寺逸夫中学</w:t>
      </w:r>
      <w:r>
        <w:rPr>
          <w:rFonts w:hint="eastAsia" w:asciiTheme="minorHAnsi" w:hAnsiTheme="minorHAnsi" w:eastAsiaTheme="minorEastAsia" w:cstheme="minorBidi"/>
          <w:kern w:val="0"/>
          <w:sz w:val="20"/>
          <w:szCs w:val="20"/>
          <w:lang w:val="en-US" w:eastAsia="zh-Hans"/>
        </w:rPr>
        <w:t>202</w:t>
      </w:r>
      <w:r>
        <w:rPr>
          <w:rFonts w:hint="eastAsia" w:cstheme="minorBidi"/>
          <w:kern w:val="0"/>
          <w:sz w:val="20"/>
          <w:szCs w:val="20"/>
          <w:lang w:val="en-US" w:eastAsia="zh-CN"/>
        </w:rPr>
        <w:t>5</w:t>
      </w:r>
      <w:r>
        <w:rPr>
          <w:rFonts w:hint="eastAsia" w:asciiTheme="minorHAnsi" w:hAnsiTheme="minorHAnsi" w:eastAsiaTheme="minorEastAsia" w:cstheme="minorBidi"/>
          <w:kern w:val="0"/>
          <w:sz w:val="20"/>
          <w:szCs w:val="20"/>
          <w:lang w:val="en-US" w:eastAsia="zh-Hans"/>
        </w:rPr>
        <w:t>年秋季及202</w:t>
      </w:r>
      <w:r>
        <w:rPr>
          <w:rFonts w:hint="eastAsia" w:cstheme="minorBidi"/>
          <w:kern w:val="0"/>
          <w:sz w:val="20"/>
          <w:szCs w:val="20"/>
          <w:lang w:val="en-US" w:eastAsia="zh-CN"/>
        </w:rPr>
        <w:t>6</w:t>
      </w:r>
      <w:r>
        <w:rPr>
          <w:rFonts w:hint="eastAsia" w:asciiTheme="minorHAnsi" w:hAnsiTheme="minorHAnsi" w:eastAsiaTheme="minorEastAsia" w:cstheme="minorBidi"/>
          <w:kern w:val="0"/>
          <w:sz w:val="20"/>
          <w:szCs w:val="20"/>
          <w:lang w:val="en-US" w:eastAsia="zh-Hans"/>
        </w:rPr>
        <w:t>年春季学期营养改善计划—蔬菜、干货、调料(项目编号：</w:t>
      </w:r>
      <w:r>
        <w:rPr>
          <w:rFonts w:hint="eastAsia" w:cstheme="minorBidi"/>
          <w:kern w:val="0"/>
          <w:sz w:val="20"/>
          <w:szCs w:val="20"/>
          <w:lang w:val="en-US" w:eastAsia="zh-CN"/>
        </w:rPr>
        <w:t>SGLQ-2025018</w:t>
      </w:r>
      <w:bookmarkStart w:id="1" w:name="_GoBack"/>
      <w:bookmarkEnd w:id="1"/>
      <w:r>
        <w:rPr>
          <w:rFonts w:hint="eastAsia" w:asciiTheme="minorHAnsi" w:hAnsiTheme="minorHAnsi" w:eastAsiaTheme="minorEastAsia" w:cstheme="minorBidi"/>
          <w:kern w:val="0"/>
          <w:sz w:val="20"/>
          <w:szCs w:val="20"/>
          <w:lang w:val="en-US" w:eastAsia="zh-Hans"/>
        </w:rPr>
        <w:t>)，由</w:t>
      </w:r>
      <w:r>
        <w:rPr>
          <w:rFonts w:hint="eastAsia" w:cstheme="minorBidi"/>
          <w:kern w:val="0"/>
          <w:sz w:val="20"/>
          <w:szCs w:val="20"/>
          <w:lang w:val="en-US" w:eastAsia="zh-CN"/>
        </w:rPr>
        <w:t>陕西尚格利清项目管理</w:t>
      </w:r>
      <w:r>
        <w:rPr>
          <w:rFonts w:hint="eastAsia" w:asciiTheme="minorHAnsi" w:hAnsiTheme="minorHAnsi" w:eastAsiaTheme="minorEastAsia" w:cstheme="minorBidi"/>
          <w:kern w:val="0"/>
          <w:sz w:val="20"/>
          <w:szCs w:val="20"/>
          <w:lang w:val="en-US" w:eastAsia="zh-CN"/>
        </w:rPr>
        <w:t>有限公司</w:t>
      </w:r>
      <w:r>
        <w:rPr>
          <w:rFonts w:hint="eastAsia" w:asciiTheme="minorHAnsi" w:hAnsiTheme="minorHAnsi" w:eastAsiaTheme="minorEastAsia" w:cstheme="minorBidi"/>
          <w:kern w:val="0"/>
          <w:sz w:val="20"/>
          <w:szCs w:val="20"/>
          <w:lang w:val="en-US" w:eastAsia="zh-Hans"/>
        </w:rPr>
        <w:t>组织</w:t>
      </w:r>
      <w:r>
        <w:rPr>
          <w:rFonts w:hint="eastAsia" w:asciiTheme="minorHAnsi" w:hAnsiTheme="minorHAnsi" w:eastAsiaTheme="minorEastAsia" w:cstheme="minorBidi"/>
          <w:kern w:val="0"/>
          <w:sz w:val="20"/>
          <w:szCs w:val="20"/>
          <w:lang w:val="en-US" w:eastAsia="zh-CN"/>
        </w:rPr>
        <w:t>竞争性</w:t>
      </w:r>
      <w:r>
        <w:rPr>
          <w:rFonts w:hint="eastAsia" w:cstheme="minorBidi"/>
          <w:kern w:val="0"/>
          <w:sz w:val="20"/>
          <w:szCs w:val="20"/>
          <w:lang w:val="en-US" w:eastAsia="zh-CN"/>
        </w:rPr>
        <w:t>谈判，</w:t>
      </w:r>
      <w:r>
        <w:rPr>
          <w:rFonts w:hint="eastAsia" w:asciiTheme="minorHAnsi" w:hAnsiTheme="minorHAnsi" w:eastAsiaTheme="minorEastAsia" w:cstheme="minorBidi"/>
          <w:kern w:val="0"/>
          <w:sz w:val="20"/>
          <w:szCs w:val="20"/>
          <w:lang w:val="en-US" w:eastAsia="zh-Hans"/>
        </w:rPr>
        <w:t>(以下简称“甲方”)确定</w:t>
      </w:r>
      <w:r>
        <w:rPr>
          <w:rFonts w:hint="eastAsia" w:asciiTheme="minorHAnsi" w:hAnsiTheme="minorHAnsi" w:eastAsiaTheme="minorEastAsia" w:cstheme="minorBidi"/>
          <w:kern w:val="0"/>
          <w:sz w:val="20"/>
          <w:szCs w:val="20"/>
          <w:u w:val="single"/>
          <w:lang w:val="en-US" w:eastAsia="zh-Hans"/>
        </w:rPr>
        <w:t xml:space="preserve">            </w:t>
      </w:r>
      <w:r>
        <w:rPr>
          <w:rFonts w:hint="eastAsia" w:asciiTheme="minorHAnsi" w:hAnsiTheme="minorHAnsi" w:eastAsiaTheme="minorEastAsia" w:cstheme="minorBidi"/>
          <w:kern w:val="0"/>
          <w:sz w:val="20"/>
          <w:szCs w:val="20"/>
          <w:lang w:val="en-US" w:eastAsia="zh-Hans"/>
        </w:rPr>
        <w:t>（以下简称“乙方”）为该项目</w:t>
      </w:r>
      <w:r>
        <w:rPr>
          <w:rFonts w:hint="eastAsia" w:asciiTheme="minorHAnsi" w:hAnsiTheme="minorHAnsi" w:eastAsiaTheme="minorEastAsia" w:cstheme="minorBidi"/>
          <w:kern w:val="0"/>
          <w:sz w:val="20"/>
          <w:szCs w:val="20"/>
          <w:lang w:val="en-US" w:eastAsia="zh-CN"/>
        </w:rPr>
        <w:t>第</w:t>
      </w:r>
      <w:r>
        <w:rPr>
          <w:rFonts w:hint="eastAsia" w:asciiTheme="minorHAnsi" w:hAnsiTheme="minorHAnsi" w:eastAsiaTheme="minor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lang w:val="en-US" w:eastAsia="zh-CN"/>
        </w:rPr>
        <w:t>包：</w:t>
      </w:r>
      <w:r>
        <w:rPr>
          <w:rFonts w:hint="eastAsia" w:asciiTheme="minorHAnsi" w:hAnsiTheme="minorHAnsi" w:eastAsiaTheme="minorEastAsia" w:cstheme="minorBidi"/>
          <w:kern w:val="0"/>
          <w:sz w:val="20"/>
          <w:szCs w:val="20"/>
          <w:u w:val="single"/>
          <w:lang w:val="en-US" w:eastAsia="zh-CN"/>
        </w:rPr>
        <w:t xml:space="preserve">            </w:t>
      </w:r>
      <w:r>
        <w:rPr>
          <w:rFonts w:hint="eastAsia" w:asciiTheme="minorHAnsi" w:hAnsiTheme="minorHAnsi" w:eastAsiaTheme="minorEastAsia" w:cstheme="minorBidi"/>
          <w:kern w:val="0"/>
          <w:sz w:val="20"/>
          <w:szCs w:val="20"/>
          <w:lang w:val="en-US" w:eastAsia="zh-CN"/>
        </w:rPr>
        <w:t xml:space="preserve"> </w:t>
      </w:r>
      <w:r>
        <w:rPr>
          <w:rFonts w:hint="eastAsia" w:asciiTheme="minorHAnsi" w:hAnsiTheme="minorHAnsi" w:eastAsiaTheme="minorEastAsia" w:cstheme="minorBidi"/>
          <w:kern w:val="0"/>
          <w:sz w:val="20"/>
          <w:szCs w:val="20"/>
          <w:lang w:val="en-US" w:eastAsia="zh-Hans"/>
        </w:rPr>
        <w:t>的中标人。</w:t>
      </w:r>
    </w:p>
    <w:p w14:paraId="1A591DD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依据《中华人民共和国民法典》之规定，经双方在平等、自愿、互利的基础上，签订本合同，共同信守。</w:t>
      </w:r>
    </w:p>
    <w:p w14:paraId="1E6DAABA">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一、</w:t>
      </w:r>
      <w:r>
        <w:rPr>
          <w:rFonts w:hint="eastAsia" w:asciiTheme="minorHAnsi" w:hAnsiTheme="minorHAnsi" w:eastAsiaTheme="minorEastAsia" w:cstheme="minorBidi"/>
          <w:kern w:val="0"/>
          <w:sz w:val="20"/>
          <w:szCs w:val="20"/>
          <w:lang w:val="en-US" w:eastAsia="zh-Hans"/>
        </w:rPr>
        <w:t>合同金额</w:t>
      </w:r>
      <w:r>
        <w:rPr>
          <w:rFonts w:hint="eastAsia" w:asciiTheme="minorHAnsi" w:hAnsiTheme="minorHAnsi" w:eastAsiaTheme="minorEastAsia" w:cstheme="minorBidi"/>
          <w:kern w:val="0"/>
          <w:sz w:val="20"/>
          <w:szCs w:val="20"/>
          <w:lang w:val="en-US" w:eastAsia="zh-CN"/>
        </w:rPr>
        <w:t>：</w:t>
      </w:r>
    </w:p>
    <w:p w14:paraId="6610302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 xml:space="preserve">中标金额：                                  </w:t>
      </w:r>
    </w:p>
    <w:p w14:paraId="017B1A6F">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合同价即为中标价，为一次性报价，不受市场价变化或实际工作量变化的影响。合同价格为含税价，供应商（中标人）提供产品所发生的一切税（包括增值税）费等都已包含于合同价款中。</w:t>
      </w:r>
    </w:p>
    <w:p w14:paraId="641765B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default"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二、结算方式：(据实结算)</w:t>
      </w:r>
    </w:p>
    <w:p w14:paraId="43D9991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 xml:space="preserve">转账；甲方根据实际用量，凭定价单和验收单，采用支票或转帐的形式结算，每月的15日前支付上月的费用（节假日顺延），甲方付款前，乙方需提供与当月结算价格等额的正规发票。 </w:t>
      </w:r>
    </w:p>
    <w:p w14:paraId="4D95578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（三）结算方式：银行转账。</w:t>
      </w:r>
    </w:p>
    <w:p w14:paraId="33EDAEF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zh-CN" w:eastAsia="zh-Hans"/>
        </w:rPr>
      </w:pPr>
      <w:r>
        <w:rPr>
          <w:rFonts w:hint="eastAsia" w:asciiTheme="minorHAnsi" w:hAnsiTheme="minorHAnsi" w:eastAsiaTheme="minorEastAsia" w:cstheme="minorBidi"/>
          <w:kern w:val="0"/>
          <w:sz w:val="20"/>
          <w:szCs w:val="20"/>
          <w:lang w:val="en-US" w:eastAsia="zh-Hans"/>
        </w:rPr>
        <w:t>（四）支付方式：</w:t>
      </w:r>
      <w:r>
        <w:rPr>
          <w:rFonts w:hint="eastAsia" w:asciiTheme="minorHAnsi" w:hAnsiTheme="minorHAnsi" w:eastAsiaTheme="minorEastAsia" w:cstheme="minorBidi"/>
          <w:kern w:val="0"/>
          <w:sz w:val="20"/>
          <w:szCs w:val="20"/>
          <w:lang w:val="zh-CN" w:eastAsia="zh-Hans"/>
        </w:rPr>
        <w:t>由</w:t>
      </w:r>
      <w:r>
        <w:rPr>
          <w:rFonts w:hint="eastAsia" w:asciiTheme="minorHAnsi" w:hAnsiTheme="minorHAnsi" w:eastAsiaTheme="minorEastAsia" w:cstheme="minorBidi"/>
          <w:kern w:val="0"/>
          <w:sz w:val="20"/>
          <w:szCs w:val="20"/>
          <w:lang w:val="en-US" w:eastAsia="zh-Hans"/>
        </w:rPr>
        <w:t>甲方</w:t>
      </w:r>
      <w:r>
        <w:rPr>
          <w:rFonts w:hint="eastAsia" w:asciiTheme="minorHAnsi" w:hAnsiTheme="minorHAnsi" w:eastAsiaTheme="minorEastAsia" w:cstheme="minorBidi"/>
          <w:kern w:val="0"/>
          <w:sz w:val="20"/>
          <w:szCs w:val="20"/>
          <w:lang w:val="zh-CN" w:eastAsia="zh-Hans"/>
        </w:rPr>
        <w:t>负责结算，合同签订后，</w:t>
      </w:r>
      <w:r>
        <w:rPr>
          <w:rFonts w:hint="eastAsia" w:asciiTheme="minorHAnsi" w:hAnsiTheme="minorHAnsi" w:eastAsiaTheme="minorEastAsia" w:cstheme="minorBidi"/>
          <w:kern w:val="0"/>
          <w:sz w:val="20"/>
          <w:szCs w:val="20"/>
          <w:lang w:val="en-US" w:eastAsia="zh-Hans"/>
        </w:rPr>
        <w:t>乙方</w:t>
      </w:r>
      <w:r>
        <w:rPr>
          <w:rFonts w:hint="eastAsia" w:asciiTheme="minorHAnsi" w:hAnsiTheme="minorHAnsi" w:eastAsiaTheme="minorEastAsia" w:cstheme="minorBidi"/>
          <w:kern w:val="0"/>
          <w:sz w:val="20"/>
          <w:szCs w:val="20"/>
          <w:lang w:val="zh-CN" w:eastAsia="zh-Hans"/>
        </w:rPr>
        <w:t>在每次接受付款前，开具</w:t>
      </w:r>
      <w:r>
        <w:rPr>
          <w:rFonts w:hint="eastAsia" w:asciiTheme="minorHAnsi" w:hAnsiTheme="minorHAnsi" w:eastAsiaTheme="minorEastAsia" w:cstheme="minorBidi"/>
          <w:kern w:val="0"/>
          <w:sz w:val="20"/>
          <w:szCs w:val="20"/>
          <w:lang w:val="en-US" w:eastAsia="zh-Hans"/>
        </w:rPr>
        <w:t>等</w:t>
      </w:r>
      <w:r>
        <w:rPr>
          <w:rFonts w:hint="eastAsia" w:asciiTheme="minorHAnsi" w:hAnsiTheme="minorHAnsi" w:eastAsiaTheme="minorEastAsia" w:cstheme="minorBidi"/>
          <w:kern w:val="0"/>
          <w:sz w:val="20"/>
          <w:szCs w:val="20"/>
          <w:lang w:val="zh-CN" w:eastAsia="zh-Hans"/>
        </w:rPr>
        <w:t>额发票给</w:t>
      </w:r>
      <w:r>
        <w:rPr>
          <w:rFonts w:hint="eastAsia" w:asciiTheme="minorHAnsi" w:hAnsiTheme="minorHAnsi" w:eastAsiaTheme="minorEastAsia" w:cstheme="minorBidi"/>
          <w:kern w:val="0"/>
          <w:sz w:val="20"/>
          <w:szCs w:val="20"/>
          <w:lang w:val="en-US" w:eastAsia="zh-Hans"/>
        </w:rPr>
        <w:t>甲方</w:t>
      </w:r>
      <w:r>
        <w:rPr>
          <w:rFonts w:hint="eastAsia" w:asciiTheme="minorHAnsi" w:hAnsiTheme="minorHAnsi" w:eastAsiaTheme="minorEastAsia" w:cstheme="minorBidi"/>
          <w:kern w:val="0"/>
          <w:sz w:val="20"/>
          <w:szCs w:val="20"/>
          <w:lang w:val="zh-CN" w:eastAsia="zh-Hans"/>
        </w:rPr>
        <w:t>。</w:t>
      </w:r>
    </w:p>
    <w:p w14:paraId="4A91B7F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三、供货地点与服务期：</w:t>
      </w:r>
    </w:p>
    <w:p w14:paraId="4149ACF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（一）供货地点：甲方指定的交货地点。</w:t>
      </w:r>
    </w:p>
    <w:p w14:paraId="40C41E3D">
      <w:pPr>
        <w:pStyle w:val="6"/>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（二）服务期：合同时间履行期限</w:t>
      </w:r>
      <w:r>
        <w:rPr>
          <w:rFonts w:hint="eastAsia" w:asciiTheme="minorHAnsi" w:hAnsiTheme="minorHAnsi" w:eastAsiaTheme="minorEastAsia" w:cstheme="minorBidi"/>
          <w:kern w:val="0"/>
          <w:sz w:val="20"/>
          <w:szCs w:val="20"/>
          <w:lang w:val="en-US" w:eastAsia="zh-CN"/>
        </w:rPr>
        <w:t>1</w:t>
      </w:r>
      <w:r>
        <w:rPr>
          <w:rFonts w:hint="eastAsia" w:asciiTheme="minorHAnsi" w:hAnsiTheme="minorHAnsi" w:eastAsiaTheme="minorEastAsia" w:cstheme="minorBidi"/>
          <w:kern w:val="0"/>
          <w:sz w:val="20"/>
          <w:szCs w:val="20"/>
          <w:lang w:val="en-US" w:eastAsia="zh-Hans"/>
        </w:rPr>
        <w:t>年，在合同实施过程中因预算调整或者需求变更、或多次出现配送原材料质次价高不符合配送要求等情况无法继续续签合同的，本合同终止，由采购方重新组织招标采购</w:t>
      </w:r>
    </w:p>
    <w:p w14:paraId="27E4F73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四、服务基本要求</w:t>
      </w:r>
    </w:p>
    <w:p w14:paraId="05729958">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（一）一般供货要求：由甲方指定配送时间及地点，遇法定节假日协商解决。因运输装卸过程中造成的损耗（例如包装严重变形、破损、食品污染、变异等）、发现的破损、变异食品必须无条件更换。</w:t>
      </w:r>
    </w:p>
    <w:p w14:paraId="3FFFE9D4">
      <w:pPr>
        <w:pStyle w:val="6"/>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紧急供货要求：在收到甲方发出紧急供货通知后，乙方须在规定时间内将原材料配送到位，所送食材必须达到甲方要求，如有三次不在规定时间送达或所送食材达不到甲方要求，甲方有权解除合同，乙方还需承担甲方所有损失。</w:t>
      </w:r>
    </w:p>
    <w:p w14:paraId="22610401">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乙方必须按照甲方食堂采购人员通知的时间、数量、品种、品质要求准时送货，经验收合格后签字确认，不能以任何理由推托，一旦影响到甲方食堂的正常运转，甲方有权解除合同，乙方还应承担相应的经济赔偿。</w:t>
      </w:r>
    </w:p>
    <w:p w14:paraId="574E936E">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（四）乙方不能满足供货要求时，应提前1个月通知甲方，甲方同意后方可中止合同。产生的损失由乙方负责。</w:t>
      </w:r>
    </w:p>
    <w:p w14:paraId="24D1E270">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五）按照《中华人民共和国食品安全法》、《农产品质量安全法》等规定，提供有关的证明材料和证件是乙方的义务，在合同期内乙方应提供产品检验合格证等相关证明，无证产品甲方不予接受。乙方要保证产品质量稳定，符合国家相关技术标准，未发生过重大产品质量安全事故，乙方对最终的产品质量负完全责任，发生的食品质量问题、安全问题造成的损失由乙方承担。</w:t>
      </w:r>
    </w:p>
    <w:p w14:paraId="02E08932">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（六）乙方必须确保运输车辆和周转包装容器的清洁卫生，运输车辆应当保持清洁，无霉斑、鼠迹、苍蝇、蟑螂，不得存放有毒、有害物品及个人生活用品，防止货物在运输过程中受到污染是乙方的责任。</w:t>
      </w:r>
    </w:p>
    <w:p w14:paraId="2290F8F4">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（七）乙方必须建立配送、验收台帐，注明时间、数量、规格、货源、送货人、验收人、验收情况等相关信息。</w:t>
      </w:r>
    </w:p>
    <w:p w14:paraId="0B602786">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（八）“招标内容及要求”中未明确的技术指标，均按国家及行业相关规定执行。</w:t>
      </w:r>
    </w:p>
    <w:p w14:paraId="1443D53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九）乙方必须建立起一套完善、科学的管理制度，并指定专人负责，定期检查执行情况，及时解决存在的问题，确保质量。乙方必须严把采购、生产、运输质量检验关，具备专人专车向甲方配送。建立产品质量档案，对每批受检产品进行留样封存，以备待查。应建立科学、可行的突发事故应急预案。</w:t>
      </w:r>
    </w:p>
    <w:p w14:paraId="5FC0F175">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（十）服务过程中乙方配送服务不能满足要求，甲方有权利随时终止合同。</w:t>
      </w:r>
    </w:p>
    <w:p w14:paraId="185A3193">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五、质量保证</w:t>
      </w:r>
    </w:p>
    <w:p w14:paraId="4EF7D40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（一）乙方应严格遵守《食品安全法》等相关规定，所提供的产品是合格安全的产品，一经发现供应以下食品，甲方除全部退货外，将立即取消乙方的供货资格，乙方承担由此造成的经济责任和法律责任。</w:t>
      </w:r>
    </w:p>
    <w:p w14:paraId="33281C53">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1、腐败变质、油脂酸败、霉变、生虫、污秽不洁、混有异物或者其他感官性状异常，对人体健康有害的；</w:t>
      </w:r>
    </w:p>
    <w:p w14:paraId="719A8A3C">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2、含有毒、有害物质或者被有害物质污染，对人体健康有害的；</w:t>
      </w:r>
    </w:p>
    <w:p w14:paraId="1415E24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3、超过保质期限的。</w:t>
      </w:r>
    </w:p>
    <w:p w14:paraId="53CE1272">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（二）乙方所提供产品必须是正规企业生产的。</w:t>
      </w:r>
    </w:p>
    <w:p w14:paraId="1416E6A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（三）乙方提供产品必须是乙方所投标产品的最新产品，且经过国家法定部门办理正常生产、流通审批手续。</w:t>
      </w:r>
    </w:p>
    <w:p w14:paraId="2853E1A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（四）乙方所供产品是经过国家相关部门认可的检验或检测机构检验、注册、准许市场销售的合法产品。</w:t>
      </w:r>
    </w:p>
    <w:p w14:paraId="54B376F0">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（五）产品质量保证措施完善，符合国家相关标准。</w:t>
      </w:r>
    </w:p>
    <w:p w14:paraId="61B173E6">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（六）产品的质保期符合国家标准。</w:t>
      </w:r>
    </w:p>
    <w:p w14:paraId="3D05F3C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六、服务承诺：以招标文件、澄清表、和相关文件为准，但至少应包括：</w:t>
      </w:r>
    </w:p>
    <w:p w14:paraId="2AF6E89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（一）乙方需派一名项目经理，直接与甲方沟通，负责每批次供货现场的监督和协调工作，项目经理接收甲方提出的问题与要求，并及时向公司申请调动资源，解决甲方在项目实施过程中遇到的问题。</w:t>
      </w:r>
    </w:p>
    <w:p w14:paraId="3AECD64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（二）项目在实施过程中会出现不可预料的需求变更，乙方需积极配合甲方的需求变更。</w:t>
      </w:r>
    </w:p>
    <w:p w14:paraId="18AFD2F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（三）乙方需设有详细的服务档案，将保存项目的详细资料以便于更好地提供服务。</w:t>
      </w:r>
    </w:p>
    <w:p w14:paraId="6D82959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第</w:t>
      </w:r>
      <w:r>
        <w:rPr>
          <w:rFonts w:hint="eastAsia" w:cstheme="minorBidi"/>
          <w:kern w:val="0"/>
          <w:sz w:val="20"/>
          <w:szCs w:val="20"/>
          <w:lang w:val="en-US" w:eastAsia="zh-CN"/>
        </w:rPr>
        <w:t>七</w:t>
      </w:r>
      <w:r>
        <w:rPr>
          <w:rFonts w:hint="eastAsia" w:asciiTheme="minorHAnsi" w:hAnsiTheme="minorHAnsi" w:eastAsiaTheme="minorEastAsia" w:cstheme="minorBidi"/>
          <w:kern w:val="0"/>
          <w:sz w:val="20"/>
          <w:szCs w:val="20"/>
          <w:lang w:val="en-US" w:eastAsia="zh-CN"/>
        </w:rPr>
        <w:t>条：双方权利及义务</w:t>
      </w:r>
    </w:p>
    <w:p w14:paraId="19D1C72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(一)甲方权利及义务</w:t>
      </w:r>
    </w:p>
    <w:p w14:paraId="6B47661C">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1.乙方按要求把货物配送到甲方指定地点后，甲方应及时安排人员对货物进行验收并办理相关的入库手续，对不合格的货物，由双方协商，按达成的协议处理。</w:t>
      </w:r>
    </w:p>
    <w:p w14:paraId="5B423C05">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2.甲方有权利对乙方所供应配送的货物质量，单价等进行考核和重新评估。如果乙方配送价格与本合同</w:t>
      </w:r>
      <w:r>
        <w:rPr>
          <w:rFonts w:hint="eastAsia" w:cstheme="minorBidi"/>
          <w:kern w:val="0"/>
          <w:sz w:val="20"/>
          <w:szCs w:val="20"/>
          <w:lang w:val="en-US" w:eastAsia="zh-CN"/>
        </w:rPr>
        <w:t>要求</w:t>
      </w:r>
      <w:r>
        <w:rPr>
          <w:rFonts w:hint="eastAsia" w:asciiTheme="minorHAnsi" w:hAnsiTheme="minorHAnsi" w:eastAsiaTheme="minorEastAsia" w:cstheme="minorBidi"/>
          <w:kern w:val="0"/>
          <w:sz w:val="20"/>
          <w:szCs w:val="20"/>
          <w:lang w:val="en-US" w:eastAsia="zh-CN"/>
        </w:rPr>
        <w:t>不符，甲方有权在月结算中自行扣除不实价格部分。</w:t>
      </w:r>
    </w:p>
    <w:p w14:paraId="0974FEF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3.由于季节性及台风暴雨冰冻等自然灾害天气和其他不可抗拒等因素，乙方必须具有抗风险的仓储能力，能保证维持</w:t>
      </w:r>
      <w:r>
        <w:rPr>
          <w:rFonts w:hint="eastAsia" w:cstheme="minorBidi"/>
          <w:kern w:val="0"/>
          <w:sz w:val="20"/>
          <w:szCs w:val="20"/>
          <w:lang w:val="en-US" w:eastAsia="zh-CN"/>
        </w:rPr>
        <w:t>2-3</w:t>
      </w:r>
      <w:r>
        <w:rPr>
          <w:rFonts w:hint="eastAsia" w:asciiTheme="minorHAnsi" w:hAnsiTheme="minorHAnsi" w:eastAsiaTheme="minorEastAsia" w:cstheme="minorBidi"/>
          <w:kern w:val="0"/>
          <w:sz w:val="20"/>
          <w:szCs w:val="20"/>
          <w:lang w:val="en-US" w:eastAsia="zh-CN"/>
        </w:rPr>
        <w:t>天原始库存供甲方作应急库存使用。</w:t>
      </w:r>
    </w:p>
    <w:p w14:paraId="57A5D576">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4.甲方要求配送的食品材料费用由乙方先垫付30天，甲方最迟不超过10天付清。</w:t>
      </w:r>
    </w:p>
    <w:p w14:paraId="49EC7B7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(二)乙方权利及义务</w:t>
      </w:r>
    </w:p>
    <w:p w14:paraId="132F8F0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1.乙方在配送过程中所发生的一切费用均由乙方负责。</w:t>
      </w:r>
    </w:p>
    <w:p w14:paraId="1DE8DA2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CN"/>
        </w:rPr>
      </w:pPr>
      <w:r>
        <w:rPr>
          <w:rFonts w:hint="eastAsia" w:asciiTheme="minorHAnsi" w:hAnsiTheme="minorHAnsi" w:eastAsiaTheme="minorEastAsia" w:cstheme="minorBidi"/>
          <w:kern w:val="0"/>
          <w:sz w:val="20"/>
          <w:szCs w:val="20"/>
          <w:lang w:val="en-US" w:eastAsia="zh-CN"/>
        </w:rPr>
        <w:t>2.乙方接到甲方的正式采购订单后必须及时备货，并于第二天保质保量按时送给甲方，不得延误。</w:t>
      </w:r>
    </w:p>
    <w:p w14:paraId="193EF5A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CN"/>
        </w:rPr>
        <w:t>3.乙方需按甲方的要求，对其供应配送的货物及采购渠道，过程严把质量关，如出现腐败，变质等情况，甲方有权利拒收乙方所配送的货物。</w:t>
      </w:r>
    </w:p>
    <w:p w14:paraId="1D45DD1B">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八</w:t>
      </w:r>
      <w:r>
        <w:rPr>
          <w:rFonts w:hint="eastAsia" w:asciiTheme="minorHAnsi" w:hAnsiTheme="minorHAnsi" w:eastAsiaTheme="minorEastAsia" w:cstheme="minorBidi"/>
          <w:kern w:val="0"/>
          <w:sz w:val="20"/>
          <w:szCs w:val="20"/>
          <w:lang w:val="en-US" w:eastAsia="zh-Hans"/>
        </w:rPr>
        <w:t>、验收</w:t>
      </w:r>
    </w:p>
    <w:p w14:paraId="0EA91B9A">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w:t>
      </w:r>
    </w:p>
    <w:p w14:paraId="387ABD40">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（二）乙方对最终的产品质量负完全责任，发生的食品质量问题、安全问题造成的损失由乙方承担。</w:t>
      </w:r>
    </w:p>
    <w:p w14:paraId="70A40B6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（三）验收依据</w:t>
      </w:r>
    </w:p>
    <w:p w14:paraId="18CC9211">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1.根据合同文本、招标文件、投标文件等。</w:t>
      </w:r>
    </w:p>
    <w:p w14:paraId="52FC905B">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2.国内相应的标准、规范</w:t>
      </w:r>
    </w:p>
    <w:p w14:paraId="324CC46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九</w:t>
      </w:r>
      <w:r>
        <w:rPr>
          <w:rFonts w:hint="eastAsia" w:asciiTheme="minorHAnsi" w:hAnsiTheme="minorHAnsi" w:eastAsiaTheme="minorEastAsia" w:cstheme="minorBidi"/>
          <w:kern w:val="0"/>
          <w:sz w:val="20"/>
          <w:szCs w:val="20"/>
          <w:lang w:val="en-US" w:eastAsia="zh-Hans"/>
        </w:rPr>
        <w:t>、违约责任</w:t>
      </w:r>
    </w:p>
    <w:p w14:paraId="038A91CB">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（一）按《民法典》中的相关条款执行。</w:t>
      </w:r>
    </w:p>
    <w:p w14:paraId="5D267BBF">
      <w:pPr>
        <w:keepNext w:val="0"/>
        <w:keepLines w:val="0"/>
        <w:pageBreakBefore w:val="0"/>
        <w:widowControl w:val="0"/>
        <w:kinsoku/>
        <w:wordWrap/>
        <w:overflowPunct/>
        <w:topLinePunct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（二）未按合同要求提供服务或服务质量不能满足本次采购要求，甲方会同监督机构、招标代理机构有权终止合同和对成交供应商违约行为进行追究，同时按招标投标法的有关规定进行相应的处罚。</w:t>
      </w:r>
    </w:p>
    <w:p w14:paraId="57C432BD">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cstheme="minorBidi"/>
          <w:kern w:val="0"/>
          <w:sz w:val="20"/>
          <w:szCs w:val="20"/>
          <w:lang w:val="en-US" w:eastAsia="zh-CN"/>
        </w:rPr>
        <w:t>十</w:t>
      </w:r>
      <w:r>
        <w:rPr>
          <w:rFonts w:hint="eastAsia" w:asciiTheme="minorHAnsi" w:hAnsiTheme="minorHAnsi" w:eastAsiaTheme="minorEastAsia" w:cstheme="minorBidi"/>
          <w:kern w:val="0"/>
          <w:sz w:val="20"/>
          <w:szCs w:val="20"/>
          <w:lang w:val="en-US" w:eastAsia="zh-Hans"/>
        </w:rPr>
        <w:t>、合同争议解决的方式</w:t>
      </w:r>
    </w:p>
    <w:p w14:paraId="383BF03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本合同在履行过程中发生的争议，由甲、乙双方当事人协商解决，协商不成的按下列第（二）种方式解决：</w:t>
      </w:r>
    </w:p>
    <w:p w14:paraId="206B4277">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（一）递交西安仲裁委员会仲裁；</w:t>
      </w:r>
    </w:p>
    <w:p w14:paraId="3087D82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（二）依法向甲方所在地人民法院起诉。</w:t>
      </w:r>
    </w:p>
    <w:p w14:paraId="1DB21449">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十、合同生效</w:t>
      </w:r>
    </w:p>
    <w:p w14:paraId="592C3DC8">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（一）本合同须经甲、乙双方的法定代表人（授权代理人）在合同书上签字并加盖本单位公章后正式生效。</w:t>
      </w:r>
    </w:p>
    <w:p w14:paraId="42C5A6C3">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（二）合同生效后，甲、乙双方须严格执行本合同条款的规定，全面履行合同，违者按《中华人民共和国民法典》的有关规定承担相应责任。</w:t>
      </w:r>
    </w:p>
    <w:p w14:paraId="64C94BEE">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（三）本合同一式</w:t>
      </w:r>
      <w:r>
        <w:rPr>
          <w:rFonts w:hint="eastAsia" w:asciiTheme="minorHAnsi" w:hAnsiTheme="minorHAnsi" w:eastAsiaTheme="minorEastAsia" w:cstheme="minorBidi"/>
          <w:kern w:val="0"/>
          <w:sz w:val="20"/>
          <w:szCs w:val="20"/>
          <w:u w:val="single"/>
          <w:lang w:val="en-US" w:eastAsia="zh-Hans"/>
        </w:rPr>
        <w:t xml:space="preserve"> 4 </w:t>
      </w:r>
      <w:r>
        <w:rPr>
          <w:rFonts w:hint="eastAsia" w:asciiTheme="minorHAnsi" w:hAnsiTheme="minorHAnsi" w:eastAsiaTheme="minorEastAsia" w:cstheme="minorBidi"/>
          <w:kern w:val="0"/>
          <w:sz w:val="20"/>
          <w:szCs w:val="20"/>
          <w:lang w:val="en-US" w:eastAsia="zh-Hans"/>
        </w:rPr>
        <w:t>份，甲乙双方各执</w:t>
      </w:r>
      <w:r>
        <w:rPr>
          <w:rFonts w:hint="eastAsia" w:asciiTheme="minorHAnsi" w:hAnsiTheme="minorHAnsi" w:eastAsiaTheme="minorEastAsia" w:cstheme="minorBidi"/>
          <w:kern w:val="0"/>
          <w:sz w:val="20"/>
          <w:szCs w:val="20"/>
          <w:u w:val="single"/>
          <w:lang w:val="en-US" w:eastAsia="zh-Hans"/>
        </w:rPr>
        <w:t xml:space="preserve"> 2 </w:t>
      </w:r>
      <w:r>
        <w:rPr>
          <w:rFonts w:hint="eastAsia" w:asciiTheme="minorHAnsi" w:hAnsiTheme="minorHAnsi" w:eastAsiaTheme="minorEastAsia" w:cstheme="minorBidi"/>
          <w:kern w:val="0"/>
          <w:sz w:val="20"/>
          <w:szCs w:val="20"/>
          <w:lang w:val="en-US" w:eastAsia="zh-Hans"/>
        </w:rPr>
        <w:t>份。</w:t>
      </w:r>
    </w:p>
    <w:p w14:paraId="6FC02CF0">
      <w:pPr>
        <w:keepNext w:val="0"/>
        <w:keepLines w:val="0"/>
        <w:pageBreakBefore w:val="0"/>
        <w:widowControl w:val="0"/>
        <w:kinsoku/>
        <w:wordWrap/>
        <w:overflowPunct/>
        <w:topLinePunct w:val="0"/>
        <w:autoSpaceDE w:val="0"/>
        <w:autoSpaceDN w:val="0"/>
        <w:bidi w:val="0"/>
        <w:adjustRightInd w:val="0"/>
        <w:snapToGrid w:val="0"/>
        <w:spacing w:line="360" w:lineRule="auto"/>
        <w:ind w:left="0" w:firstLine="400" w:firstLineChars="200"/>
        <w:jc w:val="left"/>
        <w:textAlignment w:val="auto"/>
        <w:rPr>
          <w:rFonts w:hint="eastAsia" w:asciiTheme="minorHAnsi" w:hAnsiTheme="minorHAnsi" w:eastAsiaTheme="minorEastAsia" w:cstheme="minorBidi"/>
          <w:kern w:val="0"/>
          <w:sz w:val="20"/>
          <w:szCs w:val="20"/>
          <w:lang w:val="en-US" w:eastAsia="zh-Hans"/>
        </w:rPr>
      </w:pPr>
      <w:r>
        <w:rPr>
          <w:rFonts w:hint="eastAsia" w:asciiTheme="minorHAnsi" w:hAnsiTheme="minorHAnsi" w:eastAsiaTheme="minorEastAsia" w:cstheme="minorBidi"/>
          <w:kern w:val="0"/>
          <w:sz w:val="20"/>
          <w:szCs w:val="20"/>
          <w:lang w:val="en-US" w:eastAsia="zh-Hans"/>
        </w:rPr>
        <w:t>（四）本合同如有未尽事宜，甲、乙双方协商解决。</w:t>
      </w:r>
    </w:p>
    <w:p w14:paraId="02C27EB4">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480" w:firstLineChars="200"/>
        <w:jc w:val="left"/>
        <w:textAlignment w:val="auto"/>
        <w:rPr>
          <w:rFonts w:hint="eastAsia" w:ascii="宋体" w:hAnsi="宋体" w:eastAsia="宋体" w:cs="宋体"/>
          <w:bCs/>
          <w:color w:val="auto"/>
          <w:sz w:val="24"/>
          <w:szCs w:val="24"/>
          <w:highlight w:val="none"/>
        </w:rPr>
      </w:pPr>
    </w:p>
    <w:tbl>
      <w:tblPr>
        <w:tblStyle w:val="7"/>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7637B66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A6B610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甲  方</w:t>
            </w:r>
          </w:p>
        </w:tc>
        <w:tc>
          <w:tcPr>
            <w:tcW w:w="4202" w:type="dxa"/>
            <w:noWrap w:val="0"/>
            <w:vAlign w:val="center"/>
          </w:tcPr>
          <w:p w14:paraId="55F471D4">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乙  方</w:t>
            </w:r>
          </w:p>
        </w:tc>
      </w:tr>
      <w:tr w14:paraId="27AB639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26BEBB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（盖章）</w:t>
            </w:r>
          </w:p>
        </w:tc>
        <w:tc>
          <w:tcPr>
            <w:tcW w:w="4202" w:type="dxa"/>
            <w:noWrap w:val="0"/>
            <w:vAlign w:val="center"/>
          </w:tcPr>
          <w:p w14:paraId="3D700B4D">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（盖章）</w:t>
            </w:r>
          </w:p>
        </w:tc>
      </w:tr>
      <w:tr w14:paraId="2B74EAD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631F994">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 xml:space="preserve">地址： </w:t>
            </w:r>
          </w:p>
        </w:tc>
        <w:tc>
          <w:tcPr>
            <w:tcW w:w="4202" w:type="dxa"/>
            <w:noWrap w:val="0"/>
            <w:vAlign w:val="center"/>
          </w:tcPr>
          <w:p w14:paraId="1F13EEA2">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地址：</w:t>
            </w:r>
          </w:p>
        </w:tc>
      </w:tr>
      <w:tr w14:paraId="664EA83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8B888F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邮编：</w:t>
            </w:r>
          </w:p>
        </w:tc>
        <w:tc>
          <w:tcPr>
            <w:tcW w:w="4202" w:type="dxa"/>
            <w:noWrap w:val="0"/>
            <w:vAlign w:val="center"/>
          </w:tcPr>
          <w:p w14:paraId="69AE661C">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邮编：</w:t>
            </w:r>
          </w:p>
        </w:tc>
      </w:tr>
      <w:tr w14:paraId="4FEAC13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255B897">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法定代表人</w:t>
            </w:r>
          </w:p>
        </w:tc>
        <w:tc>
          <w:tcPr>
            <w:tcW w:w="4202" w:type="dxa"/>
            <w:noWrap w:val="0"/>
            <w:vAlign w:val="center"/>
          </w:tcPr>
          <w:p w14:paraId="3246659D">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法定代表人</w:t>
            </w:r>
          </w:p>
        </w:tc>
      </w:tr>
      <w:tr w14:paraId="5782BD9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71944D48">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或被授权代表：</w:t>
            </w:r>
          </w:p>
        </w:tc>
        <w:tc>
          <w:tcPr>
            <w:tcW w:w="4202" w:type="dxa"/>
            <w:noWrap w:val="0"/>
            <w:vAlign w:val="center"/>
          </w:tcPr>
          <w:p w14:paraId="47121DA0">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或被授权代表：</w:t>
            </w:r>
          </w:p>
        </w:tc>
      </w:tr>
      <w:tr w14:paraId="4CF1B6B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E31CDAE">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电话：</w:t>
            </w:r>
          </w:p>
        </w:tc>
        <w:tc>
          <w:tcPr>
            <w:tcW w:w="4202" w:type="dxa"/>
            <w:noWrap w:val="0"/>
            <w:vAlign w:val="center"/>
          </w:tcPr>
          <w:p w14:paraId="59118786">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电话：</w:t>
            </w:r>
          </w:p>
        </w:tc>
      </w:tr>
      <w:tr w14:paraId="638CA1D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B94C35C">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传真：</w:t>
            </w:r>
          </w:p>
        </w:tc>
        <w:tc>
          <w:tcPr>
            <w:tcW w:w="4202" w:type="dxa"/>
            <w:noWrap w:val="0"/>
            <w:vAlign w:val="center"/>
          </w:tcPr>
          <w:p w14:paraId="6730E545">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传真：</w:t>
            </w:r>
          </w:p>
        </w:tc>
      </w:tr>
      <w:tr w14:paraId="11DBD1F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242C05A9">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开户银行：</w:t>
            </w:r>
          </w:p>
        </w:tc>
        <w:tc>
          <w:tcPr>
            <w:tcW w:w="4202" w:type="dxa"/>
            <w:noWrap w:val="0"/>
            <w:vAlign w:val="center"/>
          </w:tcPr>
          <w:p w14:paraId="591D56A6">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开户银行：</w:t>
            </w:r>
          </w:p>
        </w:tc>
      </w:tr>
      <w:tr w14:paraId="1070150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ECA0F01">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日期：</w:t>
            </w:r>
          </w:p>
        </w:tc>
        <w:tc>
          <w:tcPr>
            <w:tcW w:w="4202" w:type="dxa"/>
            <w:noWrap w:val="0"/>
            <w:vAlign w:val="center"/>
          </w:tcPr>
          <w:p w14:paraId="39C6325A">
            <w:pPr>
              <w:keepNext w:val="0"/>
              <w:keepLines w:val="0"/>
              <w:pageBreakBefore w:val="0"/>
              <w:widowControl w:val="0"/>
              <w:kinsoku/>
              <w:wordWrap/>
              <w:overflowPunct/>
              <w:topLinePunct w:val="0"/>
              <w:autoSpaceDE w:val="0"/>
              <w:autoSpaceDN w:val="0"/>
              <w:bidi w:val="0"/>
              <w:adjustRightInd w:val="0"/>
              <w:snapToGrid w:val="0"/>
              <w:spacing w:line="480" w:lineRule="auto"/>
              <w:ind w:left="0" w:firstLine="320" w:firstLineChars="200"/>
              <w:jc w:val="left"/>
              <w:textAlignment w:val="auto"/>
              <w:rPr>
                <w:rFonts w:hint="eastAsia" w:ascii="宋体" w:hAnsi="宋体" w:eastAsia="宋体" w:cs="宋体"/>
                <w:color w:val="auto"/>
                <w:spacing w:val="-20"/>
                <w:kern w:val="0"/>
                <w:sz w:val="20"/>
                <w:szCs w:val="20"/>
                <w:highlight w:val="none"/>
              </w:rPr>
            </w:pPr>
            <w:r>
              <w:rPr>
                <w:rFonts w:hint="eastAsia" w:ascii="宋体" w:hAnsi="宋体" w:eastAsia="宋体" w:cs="宋体"/>
                <w:color w:val="auto"/>
                <w:spacing w:val="-20"/>
                <w:kern w:val="0"/>
                <w:sz w:val="20"/>
                <w:szCs w:val="20"/>
                <w:highlight w:val="none"/>
              </w:rPr>
              <w:t>日期：</w:t>
            </w:r>
          </w:p>
        </w:tc>
      </w:tr>
    </w:tbl>
    <w:p w14:paraId="6F15BF2F">
      <w:pPr>
        <w:pStyle w:val="10"/>
      </w:pPr>
    </w:p>
    <w:p w14:paraId="6758A986">
      <w:pPr>
        <w:pStyle w:val="10"/>
        <w:rPr>
          <w:rFonts w:hint="eastAsia"/>
          <w:lang w:val="en-US" w:eastAsia="zh-Hans"/>
        </w:rPr>
      </w:pPr>
    </w:p>
    <w:p w14:paraId="0669C43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altName w:val="宋体"/>
    <w:panose1 w:val="0201050906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M4N2RkODIwNTA1OTQ3MDUzMWNkZDVlY2QzZDk5NTQifQ=="/>
  </w:docVars>
  <w:rsids>
    <w:rsidRoot w:val="567D7BFA"/>
    <w:rsid w:val="03C17B77"/>
    <w:rsid w:val="0A887DD6"/>
    <w:rsid w:val="320D2EAD"/>
    <w:rsid w:val="33476E28"/>
    <w:rsid w:val="3E6802AC"/>
    <w:rsid w:val="42F973FA"/>
    <w:rsid w:val="490F22CB"/>
    <w:rsid w:val="567D7BFA"/>
    <w:rsid w:val="5DB82F05"/>
    <w:rsid w:val="62E556B0"/>
    <w:rsid w:val="70EC0E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9"/>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Lines="0" w:beforeAutospacing="0" w:afterLines="0" w:afterAutospacing="0" w:line="480" w:lineRule="auto"/>
      <w:ind w:firstLine="0" w:firstLineChars="0"/>
      <w:jc w:val="center"/>
      <w:outlineLvl w:val="0"/>
    </w:pPr>
    <w:rPr>
      <w:rFonts w:eastAsia="幼圆"/>
      <w:b/>
      <w:kern w:val="44"/>
      <w:sz w:val="32"/>
    </w:rPr>
  </w:style>
  <w:style w:type="paragraph" w:styleId="3">
    <w:name w:val="heading 2"/>
    <w:basedOn w:val="1"/>
    <w:next w:val="1"/>
    <w:semiHidden/>
    <w:unhideWhenUsed/>
    <w:qFormat/>
    <w:uiPriority w:val="0"/>
    <w:pPr>
      <w:keepNext/>
      <w:keepLines/>
      <w:spacing w:line="413" w:lineRule="auto"/>
      <w:outlineLvl w:val="1"/>
    </w:pPr>
    <w:rPr>
      <w:rFonts w:ascii="Arial" w:hAnsi="Arial" w:eastAsia="华文仿宋" w:cs="Arial"/>
      <w:b/>
      <w:snapToGrid w:val="0"/>
      <w:color w:val="000000"/>
      <w:kern w:val="0"/>
      <w:sz w:val="28"/>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Body Text"/>
    <w:basedOn w:val="1"/>
    <w:uiPriority w:val="0"/>
    <w:pPr>
      <w:spacing w:after="120" w:afterLines="0" w:afterAutospacing="0"/>
    </w:pPr>
  </w:style>
  <w:style w:type="paragraph" w:styleId="5">
    <w:name w:val="Plain Text"/>
    <w:basedOn w:val="1"/>
    <w:qFormat/>
    <w:uiPriority w:val="99"/>
    <w:rPr>
      <w:rFonts w:ascii="宋体" w:hAnsi="Courier New"/>
    </w:rPr>
  </w:style>
  <w:style w:type="paragraph" w:styleId="6">
    <w:name w:val="footer"/>
    <w:basedOn w:val="1"/>
    <w:qFormat/>
    <w:uiPriority w:val="99"/>
    <w:pPr>
      <w:tabs>
        <w:tab w:val="center" w:pos="4153"/>
        <w:tab w:val="right" w:pos="8306"/>
      </w:tabs>
      <w:snapToGrid w:val="0"/>
      <w:jc w:val="left"/>
    </w:pPr>
    <w:rPr>
      <w:sz w:val="18"/>
    </w:rPr>
  </w:style>
  <w:style w:type="character" w:customStyle="1" w:styleId="9">
    <w:name w:val="NormalCharacter"/>
    <w:link w:val="1"/>
    <w:qFormat/>
    <w:uiPriority w:val="0"/>
    <w:rPr>
      <w:rFonts w:ascii="Arial" w:hAnsi="Arial" w:eastAsia="宋体" w:cs="Arial"/>
      <w:snapToGrid w:val="0"/>
      <w:color w:val="000000"/>
      <w:kern w:val="0"/>
      <w:sz w:val="24"/>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 w:type="paragraph" w:customStyle="1" w:styleId="11">
    <w:name w:val="p"/>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2952</Words>
  <Characters>2984</Characters>
  <Lines>0</Lines>
  <Paragraphs>0</Paragraphs>
  <TotalTime>1</TotalTime>
  <ScaleCrop>false</ScaleCrop>
  <LinksUpToDate>false</LinksUpToDate>
  <CharactersWithSpaces>3104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2024-08-16T04:22:00Z</dcterms:created>
  <dc:creator>八点半…</dc:creator>
  <cp:lastModifiedBy>八点半…</cp:lastModifiedBy>
  <cp:lastPrinted>2025-07-22T07:50:00Z</cp:lastPrinted>
  <dcterms:modified xsi:type="dcterms:W3CDTF">2025-08-22T02:28:48Z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B8D46D8A333240BABEAD2A7F80AA9CD2_11</vt:lpwstr>
  </property>
  <property fmtid="{D5CDD505-2E9C-101B-9397-08002B2CF9AE}" pid="4" name="KSOTemplateDocerSaveRecord">
    <vt:lpwstr>eyJoZGlkIjoiMDZiNTYwMjc4YTM0ZjUyOGRjNjJiMjczZjhiN2U2NzQiLCJ1c2VySWQiOiIyMzI5NDA5MjQifQ==</vt:lpwstr>
  </property>
</Properties>
</file>