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版本号：SCZA2025-ZB-2056-00120250827002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森林草原湿地荒漠化普查工作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SCZA2025-ZB-2056-001</w:t>
      </w:r>
      <w:r>
        <w:br/>
      </w:r>
      <w:r>
        <w:br/>
      </w:r>
      <w:r>
        <w:br/>
      </w:r>
    </w:p>
    <w:p>
      <w:pPr>
        <w:pStyle w:val="null3"/>
        <w:jc w:val="center"/>
        <w:outlineLvl w:val="2"/>
      </w:pPr>
      <w:r>
        <w:rPr>
          <w:rFonts w:ascii="仿宋_GB2312" w:hAnsi="仿宋_GB2312" w:cs="仿宋_GB2312" w:eastAsia="仿宋_GB2312"/>
          <w:sz w:val="28"/>
          <w:b/>
        </w:rPr>
        <w:t>西安市长安区秦岭生态环境保护和综合执法局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西安市长安区秦岭生态环境保护和综合执法局</w:t>
      </w:r>
      <w:r>
        <w:rPr>
          <w:rFonts w:ascii="仿宋_GB2312" w:hAnsi="仿宋_GB2312" w:cs="仿宋_GB2312" w:eastAsia="仿宋_GB2312"/>
        </w:rPr>
        <w:t>委托，拟对</w:t>
      </w:r>
      <w:r>
        <w:rPr>
          <w:rFonts w:ascii="仿宋_GB2312" w:hAnsi="仿宋_GB2312" w:cs="仿宋_GB2312" w:eastAsia="仿宋_GB2312"/>
        </w:rPr>
        <w:t>森林草原湿地荒漠化普查工作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SCZA2025-ZB-2056-001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森林草原湿地荒漠化普查工作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森林草原湿地荒漠化普查项目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采购包1（森林草原湿地荒漠化普查工作）：属于专门面向中小企业采购。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1、信用信息：投标人在递交响应文件截止时间前被“信用中国 ” 网站（www.creditchina.gov.cn）和中国政府采购网（www.ccgp.gov.cn）上被列入失信被执行人、重大税收违法失信主体、政府采购 严重违法失信行为记录名单的，不得参加投标</w:t>
      </w:r>
    </w:p>
    <w:p>
      <w:pPr>
        <w:pStyle w:val="null3"/>
      </w:pPr>
      <w:r>
        <w:rPr>
          <w:rFonts w:ascii="仿宋_GB2312" w:hAnsi="仿宋_GB2312" w:cs="仿宋_GB2312" w:eastAsia="仿宋_GB2312"/>
        </w:rPr>
        <w:t>2、企业资质：投标人应同时提供土地规划乙级及以上和测绘乙级及以上资质。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西安市长安区秦岭生态环境保护和综合执法局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陕西省西安市长安区西沣路东侧滦镇东街口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张学礼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029-85296132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 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采购包1：4,276,900.00元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关于降低部分建设项目收费标准规范收费行为等有关问题的通知》（发改价格【2011】534号）和国家计委关于《招标代理服务收费管理暂行办法》（计价格[2002]1980号）的有关规定下浮20%，以项目实际中标金额为基数计算招标代理服务费，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西安市长安区秦岭生态环境保护和综合执法局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西安市长安区秦岭生态环境保护和综合执法局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西安市长安区秦岭生态环境保护和综合执法局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森林草原湿地荒漠化普查项目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4,276,900.00</w:t>
      </w:r>
    </w:p>
    <w:p>
      <w:pPr>
        <w:pStyle w:val="null3"/>
      </w:pPr>
      <w:r>
        <w:rPr>
          <w:rFonts w:ascii="仿宋_GB2312" w:hAnsi="仿宋_GB2312" w:cs="仿宋_GB2312" w:eastAsia="仿宋_GB2312"/>
        </w:rPr>
        <w:t>采购包最高限价（元）: 4,276,900.00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采购内容:长安区森林草原湿地荒漠化普查工作，主要完成以下工作： 1、长安区地类对接； 2、长安区图斑调查和汇总； 3、相关专业工作调查及矢量化； 4、编制《长安区林地保护利用规划》和《长安区湿地保护规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4,276,900.00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标的名称：采购内容:长安区森林草原湿地荒漠化普查工作，主要完成以下工作： 1、长安区地类对接； 2、长安区图斑调查和汇总； 3、相关专业工作调查及矢量化； 4、编制《长安区林地保护利用规划》和《长安区湿地保护规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345"/>
              <w:ind w:firstLine="480"/>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1）完成长安区自管区及航天基地（长安部分）林草湿普查工作</w:t>
            </w:r>
          </w:p>
          <w:p>
            <w:pPr>
              <w:pStyle w:val="null3"/>
              <w:ind w:firstLine="560"/>
              <w:jc w:val="both"/>
            </w:pPr>
            <w:r>
              <w:rPr>
                <w:rFonts w:ascii="仿宋_GB2312" w:hAnsi="仿宋_GB2312" w:cs="仿宋_GB2312" w:eastAsia="仿宋_GB2312"/>
                <w:sz w:val="28"/>
                <w:color w:val="000000"/>
              </w:rPr>
              <w:t>1）完成长安区自管区不一致图斑地类对接工作。按照技术规程，完成自管区国土调查地类与林草湿调查监测植被覆盖类型不一致图斑地类认定，将地类核实结果逐级上报市、省、国家进行审核，直至通过国家审核，并形成调查报告及数据库等成果。</w:t>
            </w:r>
          </w:p>
          <w:p>
            <w:pPr>
              <w:pStyle w:val="null3"/>
              <w:ind w:firstLine="560"/>
              <w:jc w:val="both"/>
            </w:pPr>
            <w:r>
              <w:rPr>
                <w:rFonts w:ascii="仿宋_GB2312" w:hAnsi="仿宋_GB2312" w:cs="仿宋_GB2312" w:eastAsia="仿宋_GB2312"/>
                <w:sz w:val="28"/>
                <w:color w:val="000000"/>
              </w:rPr>
              <w:t>2）完成长安区自管区及航天基地（长安部分）普查工作。开展图斑区划、属性调查、数据库建设及统计分析等工作。</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2）完成长安区自管区及航天基地（长安部分）林地相关规划编制</w:t>
            </w:r>
          </w:p>
          <w:p>
            <w:pPr>
              <w:pStyle w:val="null3"/>
              <w:ind w:firstLine="560"/>
              <w:jc w:val="both"/>
            </w:pPr>
            <w:r>
              <w:rPr>
                <w:rFonts w:ascii="仿宋_GB2312" w:hAnsi="仿宋_GB2312" w:cs="仿宋_GB2312" w:eastAsia="仿宋_GB2312"/>
                <w:sz w:val="28"/>
                <w:color w:val="000000"/>
              </w:rPr>
              <w:t>在完成林地本底数据基础上，编制《长安区自管区及航天基地（长安部分）林地保护利用规划（</w:t>
            </w:r>
            <w:r>
              <w:rPr>
                <w:rFonts w:ascii="仿宋_GB2312" w:hAnsi="仿宋_GB2312" w:cs="仿宋_GB2312" w:eastAsia="仿宋_GB2312"/>
                <w:sz w:val="28"/>
                <w:color w:val="000000"/>
              </w:rPr>
              <w:t>2021-2035）》。</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3）完成长安区自管区及航天基地（长安部分）湿地相关规划编制</w:t>
            </w:r>
          </w:p>
          <w:p>
            <w:pPr>
              <w:pStyle w:val="null3"/>
              <w:ind w:firstLine="560"/>
              <w:jc w:val="both"/>
            </w:pPr>
            <w:r>
              <w:rPr>
                <w:rFonts w:ascii="仿宋_GB2312" w:hAnsi="仿宋_GB2312" w:cs="仿宋_GB2312" w:eastAsia="仿宋_GB2312"/>
                <w:sz w:val="28"/>
                <w:color w:val="000000"/>
              </w:rPr>
              <w:t>在完成湿地本底数据基础上，编制《长安区自管区及航天基地（长安部分）湿地保护规划（</w:t>
            </w:r>
            <w:r>
              <w:rPr>
                <w:rFonts w:ascii="仿宋_GB2312" w:hAnsi="仿宋_GB2312" w:cs="仿宋_GB2312" w:eastAsia="仿宋_GB2312"/>
                <w:sz w:val="28"/>
                <w:color w:val="000000"/>
              </w:rPr>
              <w:t>2021-2035）》。</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4）完成相关专项工作调查及矢量化</w:t>
            </w:r>
          </w:p>
          <w:p>
            <w:pPr>
              <w:pStyle w:val="null3"/>
              <w:ind w:firstLine="560"/>
              <w:jc w:val="both"/>
            </w:pPr>
            <w:r>
              <w:rPr>
                <w:rFonts w:ascii="仿宋_GB2312" w:hAnsi="仿宋_GB2312" w:cs="仿宋_GB2312" w:eastAsia="仿宋_GB2312"/>
                <w:sz w:val="28"/>
                <w:color w:val="000000"/>
              </w:rPr>
              <w:t>完成全区古树名木以及古树名木群的现地调查及位置矢量化；完成天保工程区、国家级公益林生态效益补偿范围、全区封山禁牧区域、天然商品林范围及退耕还林范围等信息矢量化，并统一纳入森林资源管理</w:t>
            </w:r>
            <w:r>
              <w:rPr>
                <w:rFonts w:ascii="仿宋_GB2312" w:hAnsi="仿宋_GB2312" w:cs="仿宋_GB2312" w:eastAsia="仿宋_GB2312"/>
                <w:sz w:val="28"/>
                <w:color w:val="000000"/>
              </w:rPr>
              <w:t>“一张图”。</w:t>
            </w:r>
          </w:p>
          <w:p>
            <w:pPr>
              <w:pStyle w:val="null3"/>
              <w:spacing w:before="240"/>
              <w:ind w:firstLine="499"/>
              <w:jc w:val="both"/>
            </w:pPr>
            <w:r>
              <w:rPr>
                <w:rFonts w:ascii="仿宋_GB2312" w:hAnsi="仿宋_GB2312" w:cs="仿宋_GB2312" w:eastAsia="仿宋_GB2312"/>
                <w:sz w:val="28"/>
                <w:b/>
              </w:rPr>
              <w:t>二</w:t>
            </w:r>
            <w:r>
              <w:rPr>
                <w:rFonts w:ascii="仿宋_GB2312" w:hAnsi="仿宋_GB2312" w:cs="仿宋_GB2312" w:eastAsia="仿宋_GB2312"/>
                <w:sz w:val="28"/>
                <w:b/>
              </w:rPr>
              <w:t>、服务内容</w:t>
            </w:r>
          </w:p>
          <w:p>
            <w:pPr>
              <w:pStyle w:val="null3"/>
              <w:ind w:firstLine="562"/>
              <w:jc w:val="both"/>
            </w:pPr>
            <w:r>
              <w:rPr>
                <w:rFonts w:ascii="仿宋_GB2312" w:hAnsi="仿宋_GB2312" w:cs="仿宋_GB2312" w:eastAsia="仿宋_GB2312"/>
                <w:sz w:val="28"/>
                <w:b/>
                <w:color w:val="000000"/>
              </w:rPr>
              <w:t>（一）工作区域：</w:t>
            </w:r>
          </w:p>
          <w:p>
            <w:pPr>
              <w:pStyle w:val="null3"/>
              <w:ind w:firstLine="560"/>
              <w:jc w:val="both"/>
            </w:pPr>
            <w:r>
              <w:rPr>
                <w:rFonts w:ascii="仿宋_GB2312" w:hAnsi="仿宋_GB2312" w:cs="仿宋_GB2312" w:eastAsia="仿宋_GB2312"/>
                <w:sz w:val="28"/>
                <w:color w:val="000000"/>
              </w:rPr>
              <w:t>长安区自管区及航天基地</w:t>
            </w:r>
          </w:p>
          <w:p>
            <w:pPr>
              <w:pStyle w:val="null3"/>
              <w:ind w:firstLine="562"/>
              <w:jc w:val="both"/>
            </w:pPr>
            <w:r>
              <w:rPr>
                <w:rFonts w:ascii="仿宋_GB2312" w:hAnsi="仿宋_GB2312" w:cs="仿宋_GB2312" w:eastAsia="仿宋_GB2312"/>
                <w:sz w:val="28"/>
                <w:b/>
                <w:color w:val="000000"/>
              </w:rPr>
              <w:t>（二）工作内容：</w:t>
            </w:r>
          </w:p>
          <w:p>
            <w:pPr>
              <w:pStyle w:val="null3"/>
              <w:ind w:firstLine="560"/>
              <w:jc w:val="both"/>
            </w:pPr>
            <w:r>
              <w:rPr>
                <w:rFonts w:ascii="仿宋_GB2312" w:hAnsi="仿宋_GB2312" w:cs="仿宋_GB2312" w:eastAsia="仿宋_GB2312"/>
                <w:sz w:val="28"/>
                <w:color w:val="000000"/>
              </w:rPr>
              <w:t>具体工作内容如下：</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1）完成长安区自管区及航天基地（长安部分）林草湿普查工作</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完成</w:t>
            </w:r>
            <w:r>
              <w:rPr>
                <w:rFonts w:ascii="仿宋_GB2312" w:hAnsi="仿宋_GB2312" w:cs="仿宋_GB2312" w:eastAsia="仿宋_GB2312"/>
                <w:sz w:val="28"/>
                <w:color w:val="000000"/>
              </w:rPr>
              <w:t>长安区自管区</w:t>
            </w:r>
            <w:r>
              <w:rPr>
                <w:rFonts w:ascii="仿宋_GB2312" w:hAnsi="仿宋_GB2312" w:cs="仿宋_GB2312" w:eastAsia="仿宋_GB2312"/>
                <w:sz w:val="28"/>
                <w:color w:val="000000"/>
              </w:rPr>
              <w:t>不一致图斑地类对接工作。按照技术规程，完成自管区国土调查地类与林草湿调查监测植被覆盖类型不一致图斑地类认定，将地类核实结果逐级上报市、省、国家进行审核，直至通过国家审核，并形成调查报告及数据库等成果。</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）完成</w:t>
            </w:r>
            <w:r>
              <w:rPr>
                <w:rFonts w:ascii="仿宋_GB2312" w:hAnsi="仿宋_GB2312" w:cs="仿宋_GB2312" w:eastAsia="仿宋_GB2312"/>
                <w:sz w:val="28"/>
                <w:color w:val="000000"/>
              </w:rPr>
              <w:t>长安区自管区及航天基地（长安部分）</w:t>
            </w:r>
            <w:r>
              <w:rPr>
                <w:rFonts w:ascii="仿宋_GB2312" w:hAnsi="仿宋_GB2312" w:cs="仿宋_GB2312" w:eastAsia="仿宋_GB2312"/>
                <w:sz w:val="28"/>
                <w:color w:val="000000"/>
              </w:rPr>
              <w:t>普查工作。通过本次普查，开展图斑区划、属性调查、数据库建设及统计分析等工作，摸清林草湿资源数量、质量、结构等情况，落实</w:t>
            </w:r>
            <w:r>
              <w:rPr>
                <w:rFonts w:ascii="仿宋_GB2312" w:hAnsi="仿宋_GB2312" w:cs="仿宋_GB2312" w:eastAsia="仿宋_GB2312"/>
                <w:sz w:val="28"/>
                <w:color w:val="000000"/>
              </w:rPr>
              <w:t>森</w:t>
            </w:r>
            <w:r>
              <w:rPr>
                <w:rFonts w:ascii="仿宋_GB2312" w:hAnsi="仿宋_GB2312" w:cs="仿宋_GB2312" w:eastAsia="仿宋_GB2312"/>
                <w:sz w:val="28"/>
                <w:color w:val="000000"/>
              </w:rPr>
              <w:t>林</w:t>
            </w:r>
            <w:r>
              <w:rPr>
                <w:rFonts w:ascii="仿宋_GB2312" w:hAnsi="仿宋_GB2312" w:cs="仿宋_GB2312" w:eastAsia="仿宋_GB2312"/>
                <w:sz w:val="28"/>
                <w:color w:val="000000"/>
              </w:rPr>
              <w:t>草原湿</w:t>
            </w:r>
            <w:r>
              <w:rPr>
                <w:rFonts w:ascii="仿宋_GB2312" w:hAnsi="仿宋_GB2312" w:cs="仿宋_GB2312" w:eastAsia="仿宋_GB2312"/>
                <w:sz w:val="28"/>
                <w:color w:val="000000"/>
              </w:rPr>
              <w:t>地管理属性和管理边界。以统一地类对接完成后的年度国土变更调查成果中的二级地类图斑为基础调查并标记可造林绿化的图斑。</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长安区自管区及航天基地（长安部分）林地相关规划编制</w:t>
            </w:r>
          </w:p>
          <w:p>
            <w:pPr>
              <w:pStyle w:val="null3"/>
              <w:ind w:firstLine="560"/>
              <w:jc w:val="both"/>
            </w:pPr>
            <w:r>
              <w:rPr>
                <w:rFonts w:ascii="仿宋_GB2312" w:hAnsi="仿宋_GB2312" w:cs="仿宋_GB2312" w:eastAsia="仿宋_GB2312"/>
                <w:sz w:val="28"/>
                <w:color w:val="000000"/>
              </w:rPr>
              <w:t>在完成全区林地资源本底数据基础上，研判林地资源数量、质量及变化情况，对区域范围内林地保护利用作出总体安排和综合部署，对区域范围内林地进行细化落实和具体安排，侧重实施性。进一步规范林地用途，优化林地资源布局和结构，提出林地资源保护利用管理和实施的具体措施，编制《《长安区自管区及航天基地（长安部分）林地保护利用规划（</w:t>
            </w:r>
            <w:r>
              <w:rPr>
                <w:rFonts w:ascii="仿宋_GB2312" w:hAnsi="仿宋_GB2312" w:cs="仿宋_GB2312" w:eastAsia="仿宋_GB2312"/>
                <w:sz w:val="28"/>
                <w:color w:val="000000"/>
              </w:rPr>
              <w:t>2021—2035年）》。</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长安区自管区及航天基地（长安部分）湿地相关规划编制</w:t>
            </w:r>
          </w:p>
          <w:p>
            <w:pPr>
              <w:pStyle w:val="null3"/>
              <w:ind w:firstLine="560"/>
              <w:jc w:val="both"/>
            </w:pPr>
            <w:r>
              <w:rPr>
                <w:rFonts w:ascii="仿宋_GB2312" w:hAnsi="仿宋_GB2312" w:cs="仿宋_GB2312" w:eastAsia="仿宋_GB2312"/>
                <w:sz w:val="28"/>
                <w:color w:val="000000"/>
              </w:rPr>
              <w:t>依托《西安市湿地保护总体规划（</w:t>
            </w:r>
            <w:r>
              <w:rPr>
                <w:rFonts w:ascii="仿宋_GB2312" w:hAnsi="仿宋_GB2312" w:cs="仿宋_GB2312" w:eastAsia="仿宋_GB2312"/>
                <w:sz w:val="28"/>
                <w:color w:val="000000"/>
              </w:rPr>
              <w:t>2021—2030年）》编制成果，在完成全区湿地本底数据基础上，研判湿地资源类型、数量、质量等现状特征，对区域范围内湿地保护利用作出总体安排和综合部署，对区域范围内湿地进行细化落实和具体安排，侧重实施性。为进一步优化湿地空间格局和生产要素的配置，提出湿地资源保护利用管理和实施的具体措施，编制《《长安区自管区及航天基地（长安部分）湿地保护规划（2021—2035年）》。</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）完成</w:t>
            </w:r>
            <w:r>
              <w:rPr>
                <w:rFonts w:ascii="仿宋_GB2312" w:hAnsi="仿宋_GB2312" w:cs="仿宋_GB2312" w:eastAsia="仿宋_GB2312"/>
                <w:sz w:val="28"/>
                <w:color w:val="000000"/>
              </w:rPr>
              <w:t>相关专项工作调查及矢量化</w:t>
            </w:r>
          </w:p>
          <w:p>
            <w:pPr>
              <w:pStyle w:val="null3"/>
              <w:ind w:firstLine="560"/>
              <w:jc w:val="both"/>
            </w:pPr>
            <w:r>
              <w:rPr>
                <w:rFonts w:ascii="仿宋_GB2312" w:hAnsi="仿宋_GB2312" w:cs="仿宋_GB2312" w:eastAsia="仿宋_GB2312"/>
                <w:sz w:val="28"/>
                <w:color w:val="000000"/>
              </w:rPr>
              <w:t>完成全区古树名木以及古树名木群的现地调查及位置矢量化；完成天保工程区、国家级公益林生态效益补偿范围、全区封山禁牧区域、天然商品林范围及退耕还林范围等信息矢量化，并统一纳入森林资源管理</w:t>
            </w:r>
            <w:r>
              <w:rPr>
                <w:rFonts w:ascii="仿宋_GB2312" w:hAnsi="仿宋_GB2312" w:cs="仿宋_GB2312" w:eastAsia="仿宋_GB2312"/>
                <w:sz w:val="28"/>
                <w:color w:val="000000"/>
              </w:rPr>
              <w:t>“一张图”。</w:t>
            </w:r>
          </w:p>
          <w:p>
            <w:pPr>
              <w:pStyle w:val="null3"/>
              <w:spacing w:after="345"/>
              <w:ind w:firstLine="480"/>
            </w:pPr>
            <w:r>
              <w:rPr>
                <w:rFonts w:ascii="仿宋_GB2312" w:hAnsi="仿宋_GB2312" w:cs="仿宋_GB2312" w:eastAsia="仿宋_GB2312"/>
                <w:sz w:val="28"/>
                <w:b/>
              </w:rPr>
              <w:t>三</w:t>
            </w:r>
            <w:r>
              <w:rPr>
                <w:rFonts w:ascii="仿宋_GB2312" w:hAnsi="仿宋_GB2312" w:cs="仿宋_GB2312" w:eastAsia="仿宋_GB2312"/>
                <w:sz w:val="28"/>
                <w:b/>
              </w:rPr>
              <w:t>、技术要求</w:t>
            </w:r>
          </w:p>
          <w:p>
            <w:pPr>
              <w:pStyle w:val="null3"/>
              <w:ind w:firstLine="560"/>
              <w:jc w:val="both"/>
            </w:pPr>
            <w:r>
              <w:rPr>
                <w:rFonts w:ascii="仿宋_GB2312" w:hAnsi="仿宋_GB2312" w:cs="仿宋_GB2312" w:eastAsia="仿宋_GB2312"/>
                <w:sz w:val="28"/>
                <w:color w:val="000000"/>
              </w:rPr>
              <w:t>服务成果应符合下列文件、规范和规程要求：</w:t>
            </w:r>
          </w:p>
          <w:p>
            <w:pPr>
              <w:pStyle w:val="null3"/>
              <w:ind w:firstLine="560"/>
              <w:jc w:val="both"/>
            </w:pPr>
            <w:r>
              <w:rPr>
                <w:rFonts w:ascii="仿宋_GB2312" w:hAnsi="仿宋_GB2312" w:cs="仿宋_GB2312" w:eastAsia="仿宋_GB2312"/>
                <w:sz w:val="28"/>
                <w:color w:val="000000"/>
              </w:rPr>
              <w:t>1.《土地利用现状分类》(GB/T 21010-2017)</w:t>
            </w:r>
          </w:p>
          <w:p>
            <w:pPr>
              <w:pStyle w:val="null3"/>
              <w:ind w:firstLine="560"/>
              <w:jc w:val="both"/>
            </w:pPr>
            <w:r>
              <w:rPr>
                <w:rFonts w:ascii="仿宋_GB2312" w:hAnsi="仿宋_GB2312" w:cs="仿宋_GB2312" w:eastAsia="仿宋_GB2312"/>
                <w:sz w:val="28"/>
                <w:color w:val="000000"/>
              </w:rPr>
              <w:t>2.《国土空间调查、 规划和用途管制用地用海分类指南》（自然资发</w:t>
            </w:r>
            <w:r>
              <w:rPr>
                <w:rFonts w:ascii="仿宋_GB2312" w:hAnsi="仿宋_GB2312" w:cs="仿宋_GB2312" w:eastAsia="仿宋_GB2312"/>
                <w:sz w:val="28"/>
                <w:color w:val="000000"/>
              </w:rPr>
              <w:t>〔</w:t>
            </w:r>
            <w:r>
              <w:rPr>
                <w:rFonts w:ascii="仿宋_GB2312" w:hAnsi="仿宋_GB2312" w:cs="仿宋_GB2312" w:eastAsia="仿宋_GB2312"/>
                <w:sz w:val="28"/>
                <w:color w:val="000000"/>
              </w:rPr>
              <w:t>2023</w:t>
            </w:r>
            <w:r>
              <w:rPr>
                <w:rFonts w:ascii="仿宋_GB2312" w:hAnsi="仿宋_GB2312" w:cs="仿宋_GB2312" w:eastAsia="仿宋_GB2312"/>
                <w:sz w:val="28"/>
                <w:color w:val="000000"/>
              </w:rPr>
              <w:t>〕</w:t>
            </w:r>
            <w:r>
              <w:rPr>
                <w:rFonts w:ascii="仿宋_GB2312" w:hAnsi="仿宋_GB2312" w:cs="仿宋_GB2312" w:eastAsia="仿宋_GB2312"/>
                <w:sz w:val="28"/>
                <w:color w:val="000000"/>
              </w:rPr>
              <w:t>234号）；</w:t>
            </w:r>
          </w:p>
          <w:p>
            <w:pPr>
              <w:pStyle w:val="null3"/>
              <w:ind w:firstLine="560"/>
              <w:jc w:val="both"/>
            </w:pPr>
            <w:r>
              <w:rPr>
                <w:rFonts w:ascii="仿宋_GB2312" w:hAnsi="仿宋_GB2312" w:cs="仿宋_GB2312" w:eastAsia="仿宋_GB2312"/>
                <w:sz w:val="28"/>
                <w:color w:val="000000"/>
              </w:rPr>
              <w:t>3.《第三次全国国土调查技术规程》(TD/T</w:t>
            </w:r>
            <w:r>
              <w:rPr>
                <w:rFonts w:ascii="仿宋_GB2312" w:hAnsi="仿宋_GB2312" w:cs="仿宋_GB2312" w:eastAsia="仿宋_GB2312"/>
                <w:sz w:val="24"/>
                <w:color w:val="000000"/>
              </w:rPr>
              <w:t xml:space="preserve"> </w:t>
            </w:r>
            <w:r>
              <w:rPr>
                <w:rFonts w:ascii="仿宋_GB2312" w:hAnsi="仿宋_GB2312" w:cs="仿宋_GB2312" w:eastAsia="仿宋_GB2312"/>
                <w:sz w:val="28"/>
                <w:color w:val="000000"/>
              </w:rPr>
              <w:t>1055-2019)</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4.《全国森林草原湿地荒漠化普查工作方案》（自然资发</w:t>
            </w:r>
            <w:r>
              <w:rPr>
                <w:rFonts w:ascii="仿宋_GB2312" w:hAnsi="仿宋_GB2312" w:cs="仿宋_GB2312" w:eastAsia="仿宋_GB2312"/>
                <w:sz w:val="28"/>
                <w:color w:val="000000"/>
              </w:rPr>
              <w:t>〔</w:t>
            </w:r>
            <w:r>
              <w:rPr>
                <w:rFonts w:ascii="仿宋_GB2312" w:hAnsi="仿宋_GB2312" w:cs="仿宋_GB2312" w:eastAsia="仿宋_GB2312"/>
                <w:sz w:val="28"/>
                <w:color w:val="000000"/>
              </w:rPr>
              <w:t>2024</w:t>
            </w:r>
            <w:r>
              <w:rPr>
                <w:rFonts w:ascii="仿宋_GB2312" w:hAnsi="仿宋_GB2312" w:cs="仿宋_GB2312" w:eastAsia="仿宋_GB2312"/>
                <w:sz w:val="28"/>
                <w:color w:val="000000"/>
              </w:rPr>
              <w:t>〕</w:t>
            </w:r>
            <w:r>
              <w:rPr>
                <w:rFonts w:ascii="仿宋_GB2312" w:hAnsi="仿宋_GB2312" w:cs="仿宋_GB2312" w:eastAsia="仿宋_GB2312"/>
                <w:sz w:val="28"/>
                <w:color w:val="000000"/>
              </w:rPr>
              <w:t>78号）</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5.《全国森林草原湿地荒漠化普查技术规程》（办资字</w:t>
            </w:r>
            <w:r>
              <w:rPr>
                <w:rFonts w:ascii="仿宋_GB2312" w:hAnsi="仿宋_GB2312" w:cs="仿宋_GB2312" w:eastAsia="仿宋_GB2312"/>
                <w:sz w:val="28"/>
                <w:color w:val="000000"/>
              </w:rPr>
              <w:t>〔</w:t>
            </w:r>
            <w:r>
              <w:rPr>
                <w:rFonts w:ascii="仿宋_GB2312" w:hAnsi="仿宋_GB2312" w:cs="仿宋_GB2312" w:eastAsia="仿宋_GB2312"/>
                <w:sz w:val="28"/>
                <w:color w:val="000000"/>
              </w:rPr>
              <w:t>2024</w:t>
            </w:r>
            <w:r>
              <w:rPr>
                <w:rFonts w:ascii="仿宋_GB2312" w:hAnsi="仿宋_GB2312" w:cs="仿宋_GB2312" w:eastAsia="仿宋_GB2312"/>
                <w:sz w:val="28"/>
                <w:color w:val="000000"/>
              </w:rPr>
              <w:t>〕</w:t>
            </w:r>
            <w:r>
              <w:rPr>
                <w:rFonts w:ascii="仿宋_GB2312" w:hAnsi="仿宋_GB2312" w:cs="仿宋_GB2312" w:eastAsia="仿宋_GB2312"/>
                <w:sz w:val="28"/>
                <w:color w:val="000000"/>
              </w:rPr>
              <w:t>128号）；</w:t>
            </w:r>
          </w:p>
          <w:p>
            <w:pPr>
              <w:pStyle w:val="null3"/>
              <w:ind w:firstLine="560"/>
              <w:jc w:val="both"/>
            </w:pPr>
            <w:r>
              <w:rPr>
                <w:rFonts w:ascii="仿宋_GB2312" w:hAnsi="仿宋_GB2312" w:cs="仿宋_GB2312" w:eastAsia="仿宋_GB2312"/>
                <w:sz w:val="28"/>
                <w:color w:val="000000"/>
              </w:rPr>
              <w:t>6.《自然资源部</w:t>
            </w:r>
            <w:r>
              <w:rPr>
                <w:rFonts w:ascii="仿宋_GB2312" w:hAnsi="仿宋_GB2312" w:cs="仿宋_GB2312" w:eastAsia="仿宋_GB2312"/>
                <w:sz w:val="24"/>
                <w:color w:val="000000"/>
              </w:rPr>
              <w:t xml:space="preserve"> </w:t>
            </w:r>
            <w:r>
              <w:rPr>
                <w:rFonts w:ascii="仿宋_GB2312" w:hAnsi="仿宋_GB2312" w:cs="仿宋_GB2312" w:eastAsia="仿宋_GB2312"/>
                <w:sz w:val="28"/>
                <w:color w:val="000000"/>
              </w:rPr>
              <w:t>国家林业和草原局关于共同做好森林、草原、湿地调查监测工作的意见》（自然资发</w:t>
            </w:r>
            <w:r>
              <w:rPr>
                <w:rFonts w:ascii="仿宋_GB2312" w:hAnsi="仿宋_GB2312" w:cs="仿宋_GB2312" w:eastAsia="仿宋_GB2312"/>
                <w:sz w:val="28"/>
                <w:color w:val="000000"/>
              </w:rPr>
              <w:t>〔</w:t>
            </w:r>
            <w:r>
              <w:rPr>
                <w:rFonts w:ascii="仿宋_GB2312" w:hAnsi="仿宋_GB2312" w:cs="仿宋_GB2312" w:eastAsia="仿宋_GB2312"/>
                <w:sz w:val="28"/>
                <w:color w:val="000000"/>
              </w:rPr>
              <w:t>2022</w:t>
            </w:r>
            <w:r>
              <w:rPr>
                <w:rFonts w:ascii="仿宋_GB2312" w:hAnsi="仿宋_GB2312" w:cs="仿宋_GB2312" w:eastAsia="仿宋_GB2312"/>
                <w:sz w:val="28"/>
                <w:color w:val="000000"/>
              </w:rPr>
              <w:t>〕</w:t>
            </w:r>
            <w:r>
              <w:rPr>
                <w:rFonts w:ascii="仿宋_GB2312" w:hAnsi="仿宋_GB2312" w:cs="仿宋_GB2312" w:eastAsia="仿宋_GB2312"/>
                <w:sz w:val="28"/>
                <w:color w:val="000000"/>
              </w:rPr>
              <w:t>5号）；</w:t>
            </w:r>
          </w:p>
          <w:p>
            <w:pPr>
              <w:pStyle w:val="null3"/>
              <w:ind w:firstLine="560"/>
              <w:jc w:val="both"/>
            </w:pPr>
            <w:r>
              <w:rPr>
                <w:rFonts w:ascii="仿宋_GB2312" w:hAnsi="仿宋_GB2312" w:cs="仿宋_GB2312" w:eastAsia="仿宋_GB2312"/>
                <w:sz w:val="28"/>
                <w:color w:val="000000"/>
              </w:rPr>
              <w:t>7.《自然资源部</w:t>
            </w:r>
            <w:r>
              <w:rPr>
                <w:rFonts w:ascii="仿宋_GB2312" w:hAnsi="仿宋_GB2312" w:cs="仿宋_GB2312" w:eastAsia="仿宋_GB2312"/>
                <w:sz w:val="24"/>
                <w:color w:val="000000"/>
              </w:rPr>
              <w:t xml:space="preserve"> </w:t>
            </w:r>
            <w:r>
              <w:rPr>
                <w:rFonts w:ascii="仿宋_GB2312" w:hAnsi="仿宋_GB2312" w:cs="仿宋_GB2312" w:eastAsia="仿宋_GB2312"/>
                <w:sz w:val="28"/>
                <w:color w:val="000000"/>
              </w:rPr>
              <w:t>国家林业和草原局关于以第三次全国国土调查成果为基础明确林地管理边界规范林地管理的通知》（自然资发</w:t>
            </w:r>
            <w:r>
              <w:rPr>
                <w:rFonts w:ascii="仿宋_GB2312" w:hAnsi="仿宋_GB2312" w:cs="仿宋_GB2312" w:eastAsia="仿宋_GB2312"/>
                <w:sz w:val="28"/>
                <w:color w:val="000000"/>
              </w:rPr>
              <w:t>〔</w:t>
            </w:r>
            <w:r>
              <w:rPr>
                <w:rFonts w:ascii="仿宋_GB2312" w:hAnsi="仿宋_GB2312" w:cs="仿宋_GB2312" w:eastAsia="仿宋_GB2312"/>
                <w:sz w:val="28"/>
                <w:color w:val="000000"/>
              </w:rPr>
              <w:t>2023</w:t>
            </w:r>
            <w:r>
              <w:rPr>
                <w:rFonts w:ascii="仿宋_GB2312" w:hAnsi="仿宋_GB2312" w:cs="仿宋_GB2312" w:eastAsia="仿宋_GB2312"/>
                <w:sz w:val="28"/>
                <w:color w:val="000000"/>
              </w:rPr>
              <w:t>〕</w:t>
            </w:r>
            <w:r>
              <w:rPr>
                <w:rFonts w:ascii="仿宋_GB2312" w:hAnsi="仿宋_GB2312" w:cs="仿宋_GB2312" w:eastAsia="仿宋_GB2312"/>
                <w:sz w:val="28"/>
                <w:color w:val="000000"/>
              </w:rPr>
              <w:t>53号）；</w:t>
            </w:r>
          </w:p>
          <w:p>
            <w:pPr>
              <w:pStyle w:val="null3"/>
              <w:ind w:firstLine="560"/>
              <w:jc w:val="both"/>
            </w:pPr>
            <w:r>
              <w:rPr>
                <w:rFonts w:ascii="仿宋_GB2312" w:hAnsi="仿宋_GB2312" w:cs="仿宋_GB2312" w:eastAsia="仿宋_GB2312"/>
                <w:sz w:val="28"/>
                <w:color w:val="000000"/>
              </w:rPr>
              <w:t>8.《自然资源部办公厅关于开展2023年度全国国土变更调查工作的通知》（自然资办发</w:t>
            </w:r>
            <w:r>
              <w:rPr>
                <w:rFonts w:ascii="仿宋_GB2312" w:hAnsi="仿宋_GB2312" w:cs="仿宋_GB2312" w:eastAsia="仿宋_GB2312"/>
                <w:sz w:val="28"/>
                <w:color w:val="000000"/>
              </w:rPr>
              <w:t>〔</w:t>
            </w:r>
            <w:r>
              <w:rPr>
                <w:rFonts w:ascii="仿宋_GB2312" w:hAnsi="仿宋_GB2312" w:cs="仿宋_GB2312" w:eastAsia="仿宋_GB2312"/>
                <w:sz w:val="28"/>
                <w:color w:val="000000"/>
              </w:rPr>
              <w:t>2023</w:t>
            </w:r>
            <w:r>
              <w:rPr>
                <w:rFonts w:ascii="仿宋_GB2312" w:hAnsi="仿宋_GB2312" w:cs="仿宋_GB2312" w:eastAsia="仿宋_GB2312"/>
                <w:sz w:val="28"/>
                <w:color w:val="000000"/>
              </w:rPr>
              <w:t>〕</w:t>
            </w:r>
            <w:r>
              <w:rPr>
                <w:rFonts w:ascii="仿宋_GB2312" w:hAnsi="仿宋_GB2312" w:cs="仿宋_GB2312" w:eastAsia="仿宋_GB2312"/>
                <w:sz w:val="28"/>
                <w:color w:val="000000"/>
              </w:rPr>
              <w:t>38号）；</w:t>
            </w:r>
          </w:p>
          <w:p>
            <w:pPr>
              <w:pStyle w:val="null3"/>
              <w:ind w:firstLine="560"/>
              <w:jc w:val="both"/>
            </w:pPr>
            <w:r>
              <w:rPr>
                <w:rFonts w:ascii="仿宋_GB2312" w:hAnsi="仿宋_GB2312" w:cs="仿宋_GB2312" w:eastAsia="仿宋_GB2312"/>
                <w:sz w:val="28"/>
                <w:color w:val="000000"/>
              </w:rPr>
              <w:t>9.《自然资源部国家林业和草原局关于开展2023年全国森林、草原、 湿地调查监测工作的通知》（自然资发</w:t>
            </w:r>
            <w:r>
              <w:rPr>
                <w:rFonts w:ascii="仿宋_GB2312" w:hAnsi="仿宋_GB2312" w:cs="仿宋_GB2312" w:eastAsia="仿宋_GB2312"/>
                <w:sz w:val="28"/>
                <w:color w:val="000000"/>
              </w:rPr>
              <w:t>〔</w:t>
            </w:r>
            <w:r>
              <w:rPr>
                <w:rFonts w:ascii="仿宋_GB2312" w:hAnsi="仿宋_GB2312" w:cs="仿宋_GB2312" w:eastAsia="仿宋_GB2312"/>
                <w:sz w:val="28"/>
                <w:color w:val="000000"/>
              </w:rPr>
              <w:t>2023</w:t>
            </w:r>
            <w:r>
              <w:rPr>
                <w:rFonts w:ascii="仿宋_GB2312" w:hAnsi="仿宋_GB2312" w:cs="仿宋_GB2312" w:eastAsia="仿宋_GB2312"/>
                <w:sz w:val="28"/>
                <w:color w:val="000000"/>
              </w:rPr>
              <w:t>〕</w:t>
            </w:r>
            <w:r>
              <w:rPr>
                <w:rFonts w:ascii="仿宋_GB2312" w:hAnsi="仿宋_GB2312" w:cs="仿宋_GB2312" w:eastAsia="仿宋_GB2312"/>
                <w:sz w:val="28"/>
                <w:color w:val="000000"/>
              </w:rPr>
              <w:t>78号）；</w:t>
            </w:r>
          </w:p>
          <w:p>
            <w:pPr>
              <w:pStyle w:val="null3"/>
              <w:ind w:firstLine="560"/>
              <w:jc w:val="both"/>
            </w:pPr>
            <w:r>
              <w:rPr>
                <w:rFonts w:ascii="仿宋_GB2312" w:hAnsi="仿宋_GB2312" w:cs="仿宋_GB2312" w:eastAsia="仿宋_GB2312"/>
                <w:sz w:val="28"/>
                <w:color w:val="000000"/>
              </w:rPr>
              <w:t>10.《自然资源部 国家林业和草原局关于进一步明确森林、草原、湿地调查监测工作中林地地类认定有关事项的通知》（自然资办发〔2023〕40号）；</w:t>
            </w:r>
          </w:p>
          <w:p>
            <w:pPr>
              <w:pStyle w:val="null3"/>
              <w:ind w:firstLine="560"/>
              <w:jc w:val="both"/>
            </w:pPr>
            <w:r>
              <w:rPr>
                <w:rFonts w:ascii="仿宋_GB2312" w:hAnsi="仿宋_GB2312" w:cs="仿宋_GB2312" w:eastAsia="仿宋_GB2312"/>
                <w:sz w:val="28"/>
                <w:color w:val="000000"/>
              </w:rPr>
              <w:t>11.《陕西省自然资源厅 陕西省林业局关于开展森林草原湿地荒漠化普查工作的通知》（陕自然资发〔2024〕416号）；</w:t>
            </w:r>
          </w:p>
          <w:p>
            <w:pPr>
              <w:pStyle w:val="null3"/>
              <w:ind w:firstLine="560"/>
              <w:jc w:val="both"/>
            </w:pPr>
            <w:r>
              <w:rPr>
                <w:rFonts w:ascii="仿宋_GB2312" w:hAnsi="仿宋_GB2312" w:cs="仿宋_GB2312" w:eastAsia="仿宋_GB2312"/>
                <w:sz w:val="28"/>
                <w:color w:val="000000"/>
              </w:rPr>
              <w:t>12.《西安市自然资源和规划局关于开展全市森林草原湿地荒漠化普查工作的通知》（市资源发〔2024〕112号）；</w:t>
            </w:r>
          </w:p>
          <w:p>
            <w:pPr>
              <w:pStyle w:val="null3"/>
              <w:ind w:firstLine="560"/>
              <w:jc w:val="both"/>
            </w:pPr>
            <w:r>
              <w:rPr>
                <w:rFonts w:ascii="仿宋_GB2312" w:hAnsi="仿宋_GB2312" w:cs="仿宋_GB2312" w:eastAsia="仿宋_GB2312"/>
                <w:sz w:val="28"/>
                <w:color w:val="000000"/>
              </w:rPr>
              <w:t>13.《中华人民共和国森林法》（</w:t>
            </w:r>
            <w:r>
              <w:rPr>
                <w:rFonts w:ascii="仿宋_GB2312" w:hAnsi="仿宋_GB2312" w:cs="仿宋_GB2312" w:eastAsia="仿宋_GB2312"/>
                <w:sz w:val="28"/>
                <w:color w:val="000000"/>
              </w:rPr>
              <w:t xml:space="preserve">2019 </w:t>
            </w:r>
            <w:r>
              <w:rPr>
                <w:rFonts w:ascii="仿宋_GB2312" w:hAnsi="仿宋_GB2312" w:cs="仿宋_GB2312" w:eastAsia="仿宋_GB2312"/>
                <w:sz w:val="28"/>
                <w:color w:val="000000"/>
              </w:rPr>
              <w:t>年修订）；</w:t>
            </w:r>
          </w:p>
          <w:p>
            <w:pPr>
              <w:pStyle w:val="null3"/>
              <w:ind w:firstLine="560"/>
              <w:jc w:val="both"/>
            </w:pPr>
            <w:r>
              <w:rPr>
                <w:rFonts w:ascii="仿宋_GB2312" w:hAnsi="仿宋_GB2312" w:cs="仿宋_GB2312" w:eastAsia="仿宋_GB2312"/>
                <w:sz w:val="28"/>
                <w:color w:val="000000"/>
              </w:rPr>
              <w:t>14.《中华人民共和国森林法实施条例》（</w:t>
            </w:r>
            <w:r>
              <w:rPr>
                <w:rFonts w:ascii="仿宋_GB2312" w:hAnsi="仿宋_GB2312" w:cs="仿宋_GB2312" w:eastAsia="仿宋_GB2312"/>
                <w:sz w:val="28"/>
                <w:color w:val="000000"/>
              </w:rPr>
              <w:t xml:space="preserve">2018 </w:t>
            </w:r>
            <w:r>
              <w:rPr>
                <w:rFonts w:ascii="仿宋_GB2312" w:hAnsi="仿宋_GB2312" w:cs="仿宋_GB2312" w:eastAsia="仿宋_GB2312"/>
                <w:sz w:val="28"/>
                <w:color w:val="000000"/>
              </w:rPr>
              <w:t>年修订）；</w:t>
            </w:r>
          </w:p>
          <w:p>
            <w:pPr>
              <w:pStyle w:val="null3"/>
              <w:ind w:firstLine="560"/>
              <w:jc w:val="both"/>
            </w:pPr>
            <w:r>
              <w:rPr>
                <w:rFonts w:ascii="仿宋_GB2312" w:hAnsi="仿宋_GB2312" w:cs="仿宋_GB2312" w:eastAsia="仿宋_GB2312"/>
                <w:sz w:val="28"/>
                <w:color w:val="000000"/>
              </w:rPr>
              <w:t>15.《中华人民共和国土地管理法》（</w:t>
            </w:r>
            <w:r>
              <w:rPr>
                <w:rFonts w:ascii="仿宋_GB2312" w:hAnsi="仿宋_GB2312" w:cs="仿宋_GB2312" w:eastAsia="仿宋_GB2312"/>
                <w:sz w:val="28"/>
                <w:color w:val="000000"/>
              </w:rPr>
              <w:t xml:space="preserve">2019 </w:t>
            </w:r>
            <w:r>
              <w:rPr>
                <w:rFonts w:ascii="仿宋_GB2312" w:hAnsi="仿宋_GB2312" w:cs="仿宋_GB2312" w:eastAsia="仿宋_GB2312"/>
                <w:sz w:val="28"/>
                <w:color w:val="000000"/>
              </w:rPr>
              <w:t>年修订）；</w:t>
            </w:r>
          </w:p>
          <w:p>
            <w:pPr>
              <w:pStyle w:val="null3"/>
              <w:ind w:firstLine="560"/>
              <w:jc w:val="both"/>
            </w:pPr>
            <w:r>
              <w:rPr>
                <w:rFonts w:ascii="仿宋_GB2312" w:hAnsi="仿宋_GB2312" w:cs="仿宋_GB2312" w:eastAsia="仿宋_GB2312"/>
                <w:sz w:val="28"/>
                <w:color w:val="000000"/>
              </w:rPr>
              <w:t>16.《森林资源连续清查技术规程》（</w:t>
            </w:r>
            <w:r>
              <w:rPr>
                <w:rFonts w:ascii="仿宋_GB2312" w:hAnsi="仿宋_GB2312" w:cs="仿宋_GB2312" w:eastAsia="仿宋_GB2312"/>
                <w:sz w:val="28"/>
                <w:color w:val="000000"/>
              </w:rPr>
              <w:t>GB/T38590-2020</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17.《林地变更调查技术规程》（</w:t>
            </w:r>
            <w:r>
              <w:rPr>
                <w:rFonts w:ascii="仿宋_GB2312" w:hAnsi="仿宋_GB2312" w:cs="仿宋_GB2312" w:eastAsia="仿宋_GB2312"/>
                <w:sz w:val="28"/>
                <w:color w:val="000000"/>
              </w:rPr>
              <w:t>LY/T2893-2017</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18.《国家级公益林区划界定办法》（林资发〔</w:t>
            </w:r>
            <w:r>
              <w:rPr>
                <w:rFonts w:ascii="仿宋_GB2312" w:hAnsi="仿宋_GB2312" w:cs="仿宋_GB2312" w:eastAsia="仿宋_GB2312"/>
                <w:sz w:val="28"/>
                <w:color w:val="000000"/>
              </w:rPr>
              <w:t>2017</w:t>
            </w:r>
            <w:r>
              <w:rPr>
                <w:rFonts w:ascii="仿宋_GB2312" w:hAnsi="仿宋_GB2312" w:cs="仿宋_GB2312" w:eastAsia="仿宋_GB2312"/>
                <w:sz w:val="28"/>
                <w:color w:val="000000"/>
              </w:rPr>
              <w:t>〕</w:t>
            </w:r>
            <w:r>
              <w:rPr>
                <w:rFonts w:ascii="仿宋_GB2312" w:hAnsi="仿宋_GB2312" w:cs="仿宋_GB2312" w:eastAsia="仿宋_GB2312"/>
                <w:sz w:val="28"/>
                <w:color w:val="000000"/>
              </w:rPr>
              <w:t>34</w:t>
            </w:r>
            <w:r>
              <w:rPr>
                <w:rFonts w:ascii="仿宋_GB2312" w:hAnsi="仿宋_GB2312" w:cs="仿宋_GB2312" w:eastAsia="仿宋_GB2312"/>
                <w:sz w:val="28"/>
                <w:color w:val="000000"/>
              </w:rPr>
              <w:t>号）；</w:t>
            </w:r>
          </w:p>
          <w:p>
            <w:pPr>
              <w:pStyle w:val="null3"/>
              <w:ind w:firstLine="560"/>
              <w:jc w:val="both"/>
            </w:pPr>
            <w:r>
              <w:rPr>
                <w:rFonts w:ascii="仿宋_GB2312" w:hAnsi="仿宋_GB2312" w:cs="仿宋_GB2312" w:eastAsia="仿宋_GB2312"/>
                <w:sz w:val="28"/>
                <w:color w:val="000000"/>
              </w:rPr>
              <w:t>19.国家林业和草原局关于印发《新一轮林地保护利用规划编制工作方案》和《新一轮林地保护利用规划编制技术方案》的通知（林资发〔</w:t>
            </w:r>
            <w:r>
              <w:rPr>
                <w:rFonts w:ascii="仿宋_GB2312" w:hAnsi="仿宋_GB2312" w:cs="仿宋_GB2312" w:eastAsia="仿宋_GB2312"/>
                <w:sz w:val="28"/>
                <w:color w:val="000000"/>
              </w:rPr>
              <w:t>2020</w:t>
            </w:r>
            <w:r>
              <w:rPr>
                <w:rFonts w:ascii="仿宋_GB2312" w:hAnsi="仿宋_GB2312" w:cs="仿宋_GB2312" w:eastAsia="仿宋_GB2312"/>
                <w:sz w:val="28"/>
                <w:color w:val="000000"/>
              </w:rPr>
              <w:t>〕</w:t>
            </w:r>
            <w:r>
              <w:rPr>
                <w:rFonts w:ascii="仿宋_GB2312" w:hAnsi="仿宋_GB2312" w:cs="仿宋_GB2312" w:eastAsia="仿宋_GB2312"/>
                <w:sz w:val="28"/>
                <w:color w:val="000000"/>
              </w:rPr>
              <w:t>95</w:t>
            </w:r>
            <w:r>
              <w:rPr>
                <w:rFonts w:ascii="仿宋_GB2312" w:hAnsi="仿宋_GB2312" w:cs="仿宋_GB2312" w:eastAsia="仿宋_GB2312"/>
                <w:sz w:val="28"/>
                <w:color w:val="000000"/>
              </w:rPr>
              <w:t>号）；</w:t>
            </w:r>
          </w:p>
          <w:p>
            <w:pPr>
              <w:pStyle w:val="null3"/>
              <w:ind w:firstLine="560"/>
              <w:jc w:val="both"/>
            </w:pPr>
            <w:r>
              <w:rPr>
                <w:rFonts w:ascii="仿宋_GB2312" w:hAnsi="仿宋_GB2312" w:cs="仿宋_GB2312" w:eastAsia="仿宋_GB2312"/>
                <w:sz w:val="28"/>
                <w:color w:val="000000"/>
              </w:rPr>
              <w:t>20.国家林业和草原局《关于开展“十四五”期间占用林地定额测算和推进新一轮林地保护利用规划编制工作的通知》（林资发〔</w:t>
            </w:r>
            <w:r>
              <w:rPr>
                <w:rFonts w:ascii="仿宋_GB2312" w:hAnsi="仿宋_GB2312" w:cs="仿宋_GB2312" w:eastAsia="仿宋_GB2312"/>
                <w:sz w:val="28"/>
                <w:color w:val="000000"/>
              </w:rPr>
              <w:t>2021</w:t>
            </w:r>
            <w:r>
              <w:rPr>
                <w:rFonts w:ascii="仿宋_GB2312" w:hAnsi="仿宋_GB2312" w:cs="仿宋_GB2312" w:eastAsia="仿宋_GB2312"/>
                <w:sz w:val="28"/>
                <w:color w:val="000000"/>
              </w:rPr>
              <w:t>〕</w:t>
            </w:r>
            <w:r>
              <w:rPr>
                <w:rFonts w:ascii="仿宋_GB2312" w:hAnsi="仿宋_GB2312" w:cs="仿宋_GB2312" w:eastAsia="仿宋_GB2312"/>
                <w:sz w:val="28"/>
                <w:color w:val="000000"/>
              </w:rPr>
              <w:t>87</w:t>
            </w:r>
            <w:r>
              <w:rPr>
                <w:rFonts w:ascii="仿宋_GB2312" w:hAnsi="仿宋_GB2312" w:cs="仿宋_GB2312" w:eastAsia="仿宋_GB2312"/>
                <w:sz w:val="28"/>
                <w:color w:val="000000"/>
              </w:rPr>
              <w:t>号）；</w:t>
            </w:r>
          </w:p>
          <w:p>
            <w:pPr>
              <w:pStyle w:val="null3"/>
              <w:ind w:firstLine="560"/>
              <w:jc w:val="both"/>
            </w:pPr>
            <w:r>
              <w:rPr>
                <w:rFonts w:ascii="仿宋_GB2312" w:hAnsi="仿宋_GB2312" w:cs="仿宋_GB2312" w:eastAsia="仿宋_GB2312"/>
                <w:sz w:val="28"/>
                <w:color w:val="000000"/>
              </w:rPr>
              <w:t>21.《县级林地保护利用规划编制技术规程》（</w:t>
            </w:r>
            <w:r>
              <w:rPr>
                <w:rFonts w:ascii="仿宋_GB2312" w:hAnsi="仿宋_GB2312" w:cs="仿宋_GB2312" w:eastAsia="仿宋_GB2312"/>
                <w:sz w:val="28"/>
                <w:color w:val="000000"/>
              </w:rPr>
              <w:t>LYT1956-2022</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22.《林地保护利用规划林地落界技术规程》（</w:t>
            </w:r>
            <w:r>
              <w:rPr>
                <w:rFonts w:ascii="仿宋_GB2312" w:hAnsi="仿宋_GB2312" w:cs="仿宋_GB2312" w:eastAsia="仿宋_GB2312"/>
                <w:sz w:val="28"/>
                <w:color w:val="000000"/>
              </w:rPr>
              <w:t>LYT1955-2011</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23.《湿地保护管理规定》（国家林业局第</w:t>
            </w:r>
            <w:r>
              <w:rPr>
                <w:rFonts w:ascii="仿宋_GB2312" w:hAnsi="仿宋_GB2312" w:cs="仿宋_GB2312" w:eastAsia="仿宋_GB2312"/>
                <w:sz w:val="28"/>
                <w:color w:val="000000"/>
              </w:rPr>
              <w:t>48</w:t>
            </w:r>
            <w:r>
              <w:rPr>
                <w:rFonts w:ascii="仿宋_GB2312" w:hAnsi="仿宋_GB2312" w:cs="仿宋_GB2312" w:eastAsia="仿宋_GB2312"/>
                <w:sz w:val="28"/>
                <w:color w:val="000000"/>
              </w:rPr>
              <w:t>号令</w:t>
            </w:r>
            <w:r>
              <w:rPr>
                <w:rFonts w:ascii="仿宋_GB2312" w:hAnsi="仿宋_GB2312" w:cs="仿宋_GB2312" w:eastAsia="仿宋_GB2312"/>
                <w:sz w:val="28"/>
                <w:color w:val="000000"/>
              </w:rPr>
              <w:t>2017</w:t>
            </w:r>
            <w:r>
              <w:rPr>
                <w:rFonts w:ascii="仿宋_GB2312" w:hAnsi="仿宋_GB2312" w:cs="仿宋_GB2312" w:eastAsia="仿宋_GB2312"/>
                <w:sz w:val="28"/>
                <w:color w:val="000000"/>
              </w:rPr>
              <w:t>年）；</w:t>
            </w:r>
          </w:p>
          <w:p>
            <w:pPr>
              <w:pStyle w:val="null3"/>
              <w:ind w:firstLine="560"/>
              <w:jc w:val="both"/>
            </w:pPr>
            <w:r>
              <w:rPr>
                <w:rFonts w:ascii="仿宋_GB2312" w:hAnsi="仿宋_GB2312" w:cs="仿宋_GB2312" w:eastAsia="仿宋_GB2312"/>
                <w:sz w:val="28"/>
                <w:color w:val="000000"/>
              </w:rPr>
              <w:t>24.《陕西省湿地保护条例》（</w:t>
            </w:r>
            <w:r>
              <w:rPr>
                <w:rFonts w:ascii="仿宋_GB2312" w:hAnsi="仿宋_GB2312" w:cs="仿宋_GB2312" w:eastAsia="仿宋_GB2312"/>
                <w:sz w:val="28"/>
                <w:color w:val="000000"/>
              </w:rPr>
              <w:t>2016</w:t>
            </w:r>
            <w:r>
              <w:rPr>
                <w:rFonts w:ascii="仿宋_GB2312" w:hAnsi="仿宋_GB2312" w:cs="仿宋_GB2312" w:eastAsia="仿宋_GB2312"/>
                <w:sz w:val="28"/>
                <w:color w:val="000000"/>
              </w:rPr>
              <w:t>年）；</w:t>
            </w:r>
          </w:p>
          <w:p>
            <w:pPr>
              <w:pStyle w:val="null3"/>
              <w:ind w:firstLine="560"/>
              <w:jc w:val="both"/>
            </w:pPr>
            <w:r>
              <w:rPr>
                <w:rFonts w:ascii="仿宋_GB2312" w:hAnsi="仿宋_GB2312" w:cs="仿宋_GB2312" w:eastAsia="仿宋_GB2312"/>
                <w:sz w:val="28"/>
                <w:color w:val="000000"/>
              </w:rPr>
              <w:t>25.《西安市湿地保护条例》（</w:t>
            </w:r>
            <w:r>
              <w:rPr>
                <w:rFonts w:ascii="仿宋_GB2312" w:hAnsi="仿宋_GB2312" w:cs="仿宋_GB2312" w:eastAsia="仿宋_GB2312"/>
                <w:sz w:val="28"/>
                <w:color w:val="000000"/>
              </w:rPr>
              <w:t>2017</w:t>
            </w:r>
            <w:r>
              <w:rPr>
                <w:rFonts w:ascii="仿宋_GB2312" w:hAnsi="仿宋_GB2312" w:cs="仿宋_GB2312" w:eastAsia="仿宋_GB2312"/>
                <w:sz w:val="28"/>
                <w:color w:val="000000"/>
              </w:rPr>
              <w:t>年）；</w:t>
            </w:r>
          </w:p>
          <w:p>
            <w:pPr>
              <w:pStyle w:val="null3"/>
              <w:ind w:firstLine="560"/>
              <w:jc w:val="both"/>
            </w:pPr>
            <w:r>
              <w:rPr>
                <w:rFonts w:ascii="仿宋_GB2312" w:hAnsi="仿宋_GB2312" w:cs="仿宋_GB2312" w:eastAsia="仿宋_GB2312"/>
                <w:sz w:val="28"/>
                <w:color w:val="000000"/>
              </w:rPr>
              <w:t>26.国务院办公厅《关于印发湿地保护修复制度方案的通知》（国办发〔2016〕89号）；</w:t>
            </w:r>
          </w:p>
          <w:p>
            <w:pPr>
              <w:pStyle w:val="null3"/>
              <w:ind w:firstLine="560"/>
              <w:jc w:val="both"/>
            </w:pPr>
            <w:r>
              <w:rPr>
                <w:rFonts w:ascii="仿宋_GB2312" w:hAnsi="仿宋_GB2312" w:cs="仿宋_GB2312" w:eastAsia="仿宋_GB2312"/>
                <w:sz w:val="28"/>
                <w:color w:val="000000"/>
              </w:rPr>
              <w:t>27.陕西省人民政府《关于公布陕西省重要湿地名录的通告》陕政发〔2008〕34号；</w:t>
            </w:r>
          </w:p>
          <w:p>
            <w:pPr>
              <w:pStyle w:val="null3"/>
              <w:ind w:firstLine="560"/>
              <w:jc w:val="both"/>
            </w:pPr>
            <w:r>
              <w:rPr>
                <w:rFonts w:ascii="仿宋_GB2312" w:hAnsi="仿宋_GB2312" w:cs="仿宋_GB2312" w:eastAsia="仿宋_GB2312"/>
                <w:sz w:val="28"/>
                <w:color w:val="000000"/>
              </w:rPr>
              <w:t>28.西安市自然资源和规划局、西安市财政局关于印发《西安市湿地生态补偿暂行办法》的通知（市资源发〔2022〕58号）；</w:t>
            </w:r>
          </w:p>
          <w:p>
            <w:pPr>
              <w:pStyle w:val="null3"/>
              <w:ind w:firstLine="560"/>
              <w:jc w:val="both"/>
            </w:pPr>
            <w:r>
              <w:rPr>
                <w:rFonts w:ascii="仿宋_GB2312" w:hAnsi="仿宋_GB2312" w:cs="仿宋_GB2312" w:eastAsia="仿宋_GB2312"/>
                <w:sz w:val="28"/>
                <w:color w:val="000000"/>
              </w:rPr>
              <w:t>29.《湿地分类标准》（</w:t>
            </w:r>
            <w:r>
              <w:rPr>
                <w:rFonts w:ascii="仿宋_GB2312" w:hAnsi="仿宋_GB2312" w:cs="仿宋_GB2312" w:eastAsia="仿宋_GB2312"/>
                <w:sz w:val="28"/>
                <w:color w:val="000000"/>
              </w:rPr>
              <w:t>GB/T24708-2009</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30.《湿地保护工程项目建设标准》（建标</w:t>
            </w:r>
            <w:r>
              <w:rPr>
                <w:rFonts w:ascii="仿宋_GB2312" w:hAnsi="仿宋_GB2312" w:cs="仿宋_GB2312" w:eastAsia="仿宋_GB2312"/>
                <w:sz w:val="28"/>
                <w:color w:val="000000"/>
              </w:rPr>
              <w:t>196-2018</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31.《湿地恢复与建设技术规程》（</w:t>
            </w:r>
            <w:r>
              <w:rPr>
                <w:rFonts w:ascii="仿宋_GB2312" w:hAnsi="仿宋_GB2312" w:cs="仿宋_GB2312" w:eastAsia="仿宋_GB2312"/>
                <w:sz w:val="28"/>
                <w:color w:val="000000"/>
              </w:rPr>
              <w:t>DB11/T1300-2015</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32.《山水林田湖草生态保护修复工程指南》（</w:t>
            </w:r>
            <w:r>
              <w:rPr>
                <w:rFonts w:ascii="仿宋_GB2312" w:hAnsi="仿宋_GB2312" w:cs="仿宋_GB2312" w:eastAsia="仿宋_GB2312"/>
                <w:sz w:val="28"/>
                <w:color w:val="000000"/>
              </w:rPr>
              <w:t>2020</w:t>
            </w:r>
            <w:r>
              <w:rPr>
                <w:rFonts w:ascii="仿宋_GB2312" w:hAnsi="仿宋_GB2312" w:cs="仿宋_GB2312" w:eastAsia="仿宋_GB2312"/>
                <w:sz w:val="28"/>
                <w:color w:val="000000"/>
              </w:rPr>
              <w:t>年）；</w:t>
            </w:r>
          </w:p>
          <w:p>
            <w:pPr>
              <w:pStyle w:val="null3"/>
              <w:ind w:firstLine="560"/>
              <w:jc w:val="both"/>
            </w:pPr>
            <w:r>
              <w:rPr>
                <w:rFonts w:ascii="仿宋_GB2312" w:hAnsi="仿宋_GB2312" w:cs="仿宋_GB2312" w:eastAsia="仿宋_GB2312"/>
                <w:sz w:val="28"/>
                <w:color w:val="000000"/>
              </w:rPr>
              <w:t>33.《全国湿地资源调查技术规程（试行）》（林湿发〔2008〕265号）；</w:t>
            </w:r>
          </w:p>
          <w:p>
            <w:pPr>
              <w:pStyle w:val="null3"/>
              <w:ind w:firstLine="560"/>
              <w:jc w:val="both"/>
            </w:pPr>
            <w:r>
              <w:rPr>
                <w:rFonts w:ascii="仿宋_GB2312" w:hAnsi="仿宋_GB2312" w:cs="仿宋_GB2312" w:eastAsia="仿宋_GB2312"/>
                <w:sz w:val="28"/>
                <w:color w:val="000000"/>
              </w:rPr>
              <w:t>34.《西安市湿地资源调查与规划编制技术方案》（</w:t>
            </w:r>
            <w:r>
              <w:rPr>
                <w:rFonts w:ascii="仿宋_GB2312" w:hAnsi="仿宋_GB2312" w:cs="仿宋_GB2312" w:eastAsia="仿宋_GB2312"/>
                <w:sz w:val="28"/>
                <w:color w:val="000000"/>
              </w:rPr>
              <w:t>2019</w:t>
            </w:r>
            <w:r>
              <w:rPr>
                <w:rFonts w:ascii="仿宋_GB2312" w:hAnsi="仿宋_GB2312" w:cs="仿宋_GB2312" w:eastAsia="仿宋_GB2312"/>
                <w:sz w:val="28"/>
                <w:color w:val="000000"/>
              </w:rPr>
              <w:t>年</w:t>
            </w:r>
            <w:r>
              <w:rPr>
                <w:rFonts w:ascii="仿宋_GB2312" w:hAnsi="仿宋_GB2312" w:cs="仿宋_GB2312" w:eastAsia="仿宋_GB2312"/>
                <w:sz w:val="28"/>
                <w:color w:val="000000"/>
              </w:rPr>
              <w:t>12</w:t>
            </w:r>
            <w:r>
              <w:rPr>
                <w:rFonts w:ascii="仿宋_GB2312" w:hAnsi="仿宋_GB2312" w:cs="仿宋_GB2312" w:eastAsia="仿宋_GB2312"/>
                <w:sz w:val="28"/>
                <w:color w:val="000000"/>
              </w:rPr>
              <w:t>月）。</w:t>
            </w:r>
          </w:p>
          <w:p>
            <w:pPr>
              <w:pStyle w:val="null3"/>
              <w:spacing w:after="345"/>
              <w:ind w:firstLine="480"/>
            </w:pPr>
            <w:r>
              <w:rPr>
                <w:rFonts w:ascii="仿宋_GB2312" w:hAnsi="仿宋_GB2312" w:cs="仿宋_GB2312" w:eastAsia="仿宋_GB2312"/>
                <w:sz w:val="28"/>
                <w:b/>
              </w:rPr>
              <w:t>四</w:t>
            </w:r>
            <w:r>
              <w:rPr>
                <w:rFonts w:ascii="仿宋_GB2312" w:hAnsi="仿宋_GB2312" w:cs="仿宋_GB2312" w:eastAsia="仿宋_GB2312"/>
                <w:sz w:val="28"/>
                <w:b/>
              </w:rPr>
              <w:t>、服务要求</w:t>
            </w:r>
          </w:p>
          <w:p>
            <w:pPr>
              <w:pStyle w:val="null3"/>
              <w:ind w:firstLine="554"/>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项目团队配置合理，职责划分明确，并有明确的人员分工，机构设置和人员岗位职责划分合理。</w:t>
            </w:r>
          </w:p>
          <w:p>
            <w:pPr>
              <w:pStyle w:val="null3"/>
              <w:ind w:firstLine="554"/>
              <w:jc w:val="both"/>
            </w:pPr>
            <w:r>
              <w:rPr>
                <w:rFonts w:ascii="仿宋_GB2312" w:hAnsi="仿宋_GB2312" w:cs="仿宋_GB2312" w:eastAsia="仿宋_GB2312"/>
                <w:sz w:val="28"/>
                <w:color w:val="000000"/>
              </w:rPr>
              <w:t>2.按期完成各项工作，提交的成果质量符合部省市相关文件规范和规程要求。</w:t>
            </w:r>
          </w:p>
          <w:p>
            <w:pPr>
              <w:pStyle w:val="null3"/>
              <w:ind w:firstLine="554"/>
            </w:pPr>
            <w:r>
              <w:rPr>
                <w:rFonts w:ascii="仿宋_GB2312" w:hAnsi="仿宋_GB2312" w:cs="仿宋_GB2312" w:eastAsia="仿宋_GB2312"/>
                <w:sz w:val="28"/>
                <w:color w:val="000000"/>
              </w:rPr>
              <w:t>3.服务商在合同执行期间，需义务为采购方人员提供技术指导，确保其正确使用工作成果。</w:t>
            </w:r>
          </w:p>
          <w:p>
            <w:pPr>
              <w:pStyle w:val="null3"/>
              <w:ind w:firstLine="554"/>
            </w:pPr>
            <w:r>
              <w:rPr>
                <w:rFonts w:ascii="仿宋_GB2312" w:hAnsi="仿宋_GB2312" w:cs="仿宋_GB2312" w:eastAsia="仿宋_GB2312"/>
                <w:sz w:val="28"/>
                <w:color w:val="000000"/>
              </w:rPr>
              <w:t>4.</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需</w:t>
            </w:r>
            <w:r>
              <w:rPr>
                <w:rFonts w:ascii="仿宋_GB2312" w:hAnsi="仿宋_GB2312" w:cs="仿宋_GB2312" w:eastAsia="仿宋_GB2312"/>
                <w:sz w:val="28"/>
                <w:color w:val="000000"/>
              </w:rPr>
              <w:t>针对本项目特点提供拟投入本项目的设备或遥感、测绘等技术手段能够保障图斑及矢量数据的精准性。</w:t>
            </w:r>
          </w:p>
          <w:p>
            <w:pPr>
              <w:pStyle w:val="null3"/>
              <w:spacing w:after="60"/>
              <w:ind w:firstLine="500"/>
            </w:pPr>
            <w:r>
              <w:rPr>
                <w:rFonts w:ascii="仿宋_GB2312" w:hAnsi="仿宋_GB2312" w:cs="仿宋_GB2312" w:eastAsia="仿宋_GB2312"/>
                <w:sz w:val="28"/>
                <w:b/>
              </w:rPr>
              <w:t>五、其他</w:t>
            </w:r>
          </w:p>
          <w:p>
            <w:pPr>
              <w:pStyle w:val="null3"/>
              <w:ind w:firstLine="557"/>
            </w:pPr>
            <w:r>
              <w:rPr>
                <w:rFonts w:ascii="仿宋_GB2312" w:hAnsi="仿宋_GB2312" w:cs="仿宋_GB2312" w:eastAsia="仿宋_GB2312"/>
                <w:sz w:val="28"/>
                <w:b/>
                <w:color w:val="000000"/>
              </w:rPr>
              <w:t>（一）交付成果</w:t>
            </w:r>
            <w:r>
              <w:rPr>
                <w:rFonts w:ascii="仿宋_GB2312" w:hAnsi="仿宋_GB2312" w:cs="仿宋_GB2312" w:eastAsia="仿宋_GB2312"/>
                <w:sz w:val="28"/>
                <w:color w:val="000000"/>
              </w:rPr>
              <w:t>：</w:t>
            </w:r>
          </w:p>
          <w:p>
            <w:pPr>
              <w:pStyle w:val="null3"/>
              <w:ind w:firstLine="554"/>
              <w:jc w:val="both"/>
            </w:pPr>
            <w:r>
              <w:rPr>
                <w:rFonts w:ascii="仿宋_GB2312" w:hAnsi="仿宋_GB2312" w:cs="仿宋_GB2312" w:eastAsia="仿宋_GB2312"/>
                <w:sz w:val="28"/>
                <w:color w:val="000000"/>
              </w:rPr>
              <w:t>1、林草湿普查成果。</w:t>
            </w:r>
          </w:p>
          <w:p>
            <w:pPr>
              <w:pStyle w:val="null3"/>
              <w:ind w:left="555"/>
            </w:pPr>
            <w:r>
              <w:rPr>
                <w:rFonts w:ascii="仿宋_GB2312" w:hAnsi="仿宋_GB2312" w:cs="仿宋_GB2312" w:eastAsia="仿宋_GB2312"/>
                <w:sz w:val="28"/>
                <w:color w:val="000000"/>
              </w:rPr>
              <w:t>（</w:t>
            </w:r>
            <w:r>
              <w:rPr>
                <w:rFonts w:ascii="仿宋_GB2312" w:hAnsi="仿宋_GB2312" w:cs="仿宋_GB2312" w:eastAsia="仿宋_GB2312"/>
                <w:sz w:val="28"/>
                <w:color w:val="000000"/>
              </w:rPr>
              <w:t>1）数据库成果。建立长安自管区及航天基地林草湿普查数据库成果等。</w:t>
            </w:r>
          </w:p>
          <w:p>
            <w:pPr>
              <w:pStyle w:val="null3"/>
              <w:ind w:left="555"/>
            </w:pPr>
            <w:r>
              <w:rPr>
                <w:rFonts w:ascii="仿宋_GB2312" w:hAnsi="仿宋_GB2312" w:cs="仿宋_GB2312" w:eastAsia="仿宋_GB2312"/>
                <w:sz w:val="28"/>
                <w:color w:val="000000"/>
              </w:rPr>
              <w:t>（</w:t>
            </w:r>
            <w:r>
              <w:rPr>
                <w:rFonts w:ascii="仿宋_GB2312" w:hAnsi="仿宋_GB2312" w:cs="仿宋_GB2312" w:eastAsia="仿宋_GB2312"/>
                <w:sz w:val="28"/>
                <w:color w:val="000000"/>
              </w:rPr>
              <w:t>2）表格成果。基于数据库成果汇总统计形成的表格成果。</w:t>
            </w:r>
          </w:p>
          <w:p>
            <w:pPr>
              <w:pStyle w:val="null3"/>
              <w:ind w:firstLine="554"/>
            </w:pPr>
            <w:r>
              <w:rPr>
                <w:rFonts w:ascii="仿宋_GB2312" w:hAnsi="仿宋_GB2312" w:cs="仿宋_GB2312" w:eastAsia="仿宋_GB2312"/>
                <w:sz w:val="28"/>
                <w:color w:val="000000"/>
              </w:rPr>
              <w:t>（</w:t>
            </w:r>
            <w:r>
              <w:rPr>
                <w:rFonts w:ascii="仿宋_GB2312" w:hAnsi="仿宋_GB2312" w:cs="仿宋_GB2312" w:eastAsia="仿宋_GB2312"/>
                <w:sz w:val="28"/>
                <w:color w:val="000000"/>
              </w:rPr>
              <w:t>3）举证成果。对不一致图斑进行举证形成的举证照片。</w:t>
            </w:r>
          </w:p>
          <w:p>
            <w:pPr>
              <w:pStyle w:val="null3"/>
              <w:ind w:firstLine="554"/>
            </w:pPr>
            <w:r>
              <w:rPr>
                <w:rFonts w:ascii="仿宋_GB2312" w:hAnsi="仿宋_GB2312" w:cs="仿宋_GB2312" w:eastAsia="仿宋_GB2312"/>
                <w:sz w:val="28"/>
                <w:color w:val="000000"/>
              </w:rPr>
              <w:t>（</w:t>
            </w:r>
            <w:r>
              <w:rPr>
                <w:rFonts w:ascii="仿宋_GB2312" w:hAnsi="仿宋_GB2312" w:cs="仿宋_GB2312" w:eastAsia="仿宋_GB2312"/>
                <w:sz w:val="28"/>
                <w:color w:val="000000"/>
              </w:rPr>
              <w:t>4）文字成果。相关报告等。</w:t>
            </w:r>
          </w:p>
          <w:p>
            <w:pPr>
              <w:pStyle w:val="null3"/>
              <w:ind w:firstLine="560"/>
              <w:jc w:val="both"/>
            </w:pPr>
            <w:r>
              <w:rPr>
                <w:rFonts w:ascii="仿宋_GB2312" w:hAnsi="仿宋_GB2312" w:cs="仿宋_GB2312" w:eastAsia="仿宋_GB2312"/>
                <w:sz w:val="28"/>
                <w:color w:val="000000"/>
              </w:rPr>
              <w:t>2、相关专项调查成果。主要为矢量成果。</w:t>
            </w:r>
          </w:p>
          <w:p>
            <w:pPr>
              <w:pStyle w:val="null3"/>
              <w:ind w:firstLine="560"/>
              <w:jc w:val="both"/>
            </w:pPr>
            <w:r>
              <w:rPr>
                <w:rFonts w:ascii="仿宋_GB2312" w:hAnsi="仿宋_GB2312" w:cs="仿宋_GB2312" w:eastAsia="仿宋_GB2312"/>
                <w:sz w:val="28"/>
                <w:color w:val="000000"/>
              </w:rPr>
              <w:t>3、林地保护利用规划成果。主要为规划文本、规划编制说明、图集、附表及数据库等。</w:t>
            </w:r>
          </w:p>
          <w:p>
            <w:pPr>
              <w:pStyle w:val="null3"/>
              <w:ind w:firstLine="560"/>
              <w:jc w:val="both"/>
            </w:pPr>
            <w:r>
              <w:rPr>
                <w:rFonts w:ascii="仿宋_GB2312" w:hAnsi="仿宋_GB2312" w:cs="仿宋_GB2312" w:eastAsia="仿宋_GB2312"/>
                <w:sz w:val="28"/>
                <w:color w:val="000000"/>
              </w:rPr>
              <w:t>4、湿地保护规划成果。主要为规划文本、规划编制说明、图集、附表及数据库等。</w:t>
            </w:r>
          </w:p>
          <w:p>
            <w:pPr>
              <w:pStyle w:val="null3"/>
              <w:ind w:firstLine="557"/>
            </w:pPr>
            <w:r>
              <w:rPr>
                <w:rFonts w:ascii="仿宋_GB2312" w:hAnsi="仿宋_GB2312" w:cs="仿宋_GB2312" w:eastAsia="仿宋_GB2312"/>
                <w:sz w:val="28"/>
                <w:b/>
                <w:color w:val="000000"/>
              </w:rPr>
              <w:t>（二）验收标准</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 xml:space="preserve">    由采购人和成交供应商共同对项目进行验收填写验收单。其内容包括是否按照采购人要求进行服务、是否在规定时间内服务完毕。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90天内完成项目编制和普查工作（具体完工时限以通过甲方验收时间为准）。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完成所有项目编制工作，并按要求上报相关数据后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所有项目完成经甲方验收后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投标人在递交响应文件截止时间前被“信用中国 ” 网站（www.creditchina.gov.cn）和中国政府采购网（www.ccgp.gov.cn）上被列入失信被执行人、重大税收违法失信主体、政府采购 严重违法失信行为记录名单的，不得参加投标</w:t>
            </w:r>
          </w:p>
        </w:tc>
        <w:tc>
          <w:tcPr>
            <w:tcW w:type="dxa" w:w="1661"/>
          </w:tcPr>
          <w:p>
            <w:pPr>
              <w:pStyle w:val="null3"/>
            </w:pPr>
            <w:r>
              <w:rPr>
                <w:rFonts w:ascii="仿宋_GB2312" w:hAnsi="仿宋_GB2312" w:cs="仿宋_GB2312" w:eastAsia="仿宋_GB2312"/>
              </w:rPr>
              <w:t>其他资格证明文件.docx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投标人应同时提供土地规划乙级及以上和测绘乙级及以上资质。</w:t>
            </w:r>
          </w:p>
        </w:tc>
        <w:tc>
          <w:tcPr>
            <w:tcW w:type="dxa" w:w="1661"/>
          </w:tcPr>
          <w:p>
            <w:pPr>
              <w:pStyle w:val="null3"/>
            </w:pPr>
            <w:r>
              <w:rPr>
                <w:rFonts w:ascii="仿宋_GB2312" w:hAnsi="仿宋_GB2312" w:cs="仿宋_GB2312" w:eastAsia="仿宋_GB2312"/>
              </w:rPr>
              <w:t>其他资格证明文件.docx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服务内容及服务邀请应答表 投标函 中小企业声明函 商务应答表 服务方案 投标文件封面 拟投入专业人员.docx 分项报价明细.docx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标的清单 分项报价明细.docx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遵循公平竞争的原则，没有弄虚作假、恶意串通或妨碍其他投标人的竞争行为，损害招标人或者其他投标人的合法权益。</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普查方案</w:t>
            </w:r>
          </w:p>
        </w:tc>
        <w:tc>
          <w:tcPr>
            <w:tcW w:type="dxa" w:w="2492"/>
          </w:tcPr>
          <w:p>
            <w:pPr>
              <w:pStyle w:val="null3"/>
            </w:pPr>
            <w:r>
              <w:rPr>
                <w:rFonts w:ascii="仿宋_GB2312" w:hAnsi="仿宋_GB2312" w:cs="仿宋_GB2312" w:eastAsia="仿宋_GB2312"/>
              </w:rPr>
              <w:t>一、针对本项目森林草原湿地荒漠化普查提供的需求制定合理的方案，包括但不限于以下内容：①普查方式和目标②进度及质量保证方案③普查标准流程，并按照以下标准评审：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①普查方式和目标：每满足一个评审标准得1分，不满足得0分，满分3分； ②进度及质量保证方案：每满足一个评审标准得1分，不满足得0分，满分3分； ③普查标准流程：每满足一个评审标准得1分，不满足得0分，满分3分。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专项调查及矢量化实施方案</w:t>
            </w:r>
          </w:p>
        </w:tc>
        <w:tc>
          <w:tcPr>
            <w:tcW w:type="dxa" w:w="2492"/>
          </w:tcPr>
          <w:p>
            <w:pPr>
              <w:pStyle w:val="null3"/>
            </w:pPr>
            <w:r>
              <w:rPr>
                <w:rFonts w:ascii="仿宋_GB2312" w:hAnsi="仿宋_GB2312" w:cs="仿宋_GB2312" w:eastAsia="仿宋_GB2312"/>
              </w:rPr>
              <w:t>一、针对本项目相关专项调查及矢量化提供的需求制定合理的方案，包括但不限于以下内容：①专项调查及矢量化目标及方式②进度及质量保证方案③服务标准及流程，并按照以下标准评审：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①专项调查及矢量化目标及方式：每满足一个评审标准得1分，不满足得0分，满分3分； ②进度及质量保证方案：每满足一个评审标准得1分，不满足得0分，满分3分； ③服务标准及流程：每满足一个评审标准得1分，不满足得0分，满分3分。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林地规划编制及湿地规划编制实施方案</w:t>
            </w:r>
          </w:p>
        </w:tc>
        <w:tc>
          <w:tcPr>
            <w:tcW w:type="dxa" w:w="2492"/>
          </w:tcPr>
          <w:p>
            <w:pPr>
              <w:pStyle w:val="null3"/>
            </w:pPr>
            <w:r>
              <w:rPr>
                <w:rFonts w:ascii="仿宋_GB2312" w:hAnsi="仿宋_GB2312" w:cs="仿宋_GB2312" w:eastAsia="仿宋_GB2312"/>
              </w:rPr>
              <w:t>一、针对本项目林地规划编制及湿地规划编制制定合理的方案，包括但不限于以下内容：①编制目标及思路②编制流程及标准③质量及进度保证措施，并按照以下标准评审：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①编制目标及思路：每满足一个评审标准得1分，不满足得0分，满分3分； ②编制流程及标准：每满足一个评审标准得1分，不满足得0分，满分3分； ③质量及进度保证措施：每满足一个评审标准得1分，不满足得0分，满分3分；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1.项目团队配置合理，职责划分明确，并有明确的人员分工，机构设置和人员岗位职责划分合理得4分；分工、职责划分一般得2分；分工、职责划分不明确得1分。 2.提供本项目团队人员的明细清单，对项目人员的专业、学历、经验等描述完善得2分； 3.根据项目团队人员的专业经验程度评审，人员具备相关经验、专业度高得3分，人员经验及专业度一般得2分，人员经验或专业度差得1分。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1.项目负责人具有测绘或规划高级职称得2分，没有不得分。 2.项目团队人员每具有地理信息系统相关专业中级职称及以上的得1分，每具有规划类相关专业中级职称及以上的得 1分,每具有测绘类中级职称及以上的得1分，最高得 6 分； 注：配备人员需提供身份证、职称证（如有）等相关证件。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专业设备及技术</w:t>
            </w:r>
          </w:p>
        </w:tc>
        <w:tc>
          <w:tcPr>
            <w:tcW w:type="dxa" w:w="2492"/>
          </w:tcPr>
          <w:p>
            <w:pPr>
              <w:pStyle w:val="null3"/>
            </w:pPr>
            <w:r>
              <w:rPr>
                <w:rFonts w:ascii="仿宋_GB2312" w:hAnsi="仿宋_GB2312" w:cs="仿宋_GB2312" w:eastAsia="仿宋_GB2312"/>
              </w:rPr>
              <w:t>供应商针对本项目特点提供拟投入本项目的设备或遥感、测绘等技术手段能够保障图斑及矢量数据的精准性，根据设备及技术的情况评审： 设备完善精确、使用高新技术手段，能够充分保障项目的实施和数据的准确得5分； 设备完善较精确、使用完善的技术手段，能够保障项目的实施和数据的准确得3分； 设备基本完善精确、使用一定的技术手段，能够基本保障项目的实施和数据的准确得1分。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供应商针对本项目提出应急预案内容符合采购人需求且详细完善，涵盖了可能出现的各类突发事件（如普查中出现山火、野外事故、偏远地区人员安全事故等突发安全事件等）；并按以下标准评审： （1）方案完整，对事件的应急响应流程、责任分工、应急资源调配等方面有明确规定、针对性及科学合理的得8分； （2）方案完整性较高，对常见突发事件有一定的考虑，可实施性清晰较合理，针对性一般的得6分； （3）方案完整性不高，可实施性一般，对事件的分析和应对措施缺乏针对性的得4分； （4）方案仅简单说明，方案措施不完整、不清晰的得2分；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作业前培训</w:t>
            </w:r>
          </w:p>
        </w:tc>
        <w:tc>
          <w:tcPr>
            <w:tcW w:type="dxa" w:w="2492"/>
          </w:tcPr>
          <w:p>
            <w:pPr>
              <w:pStyle w:val="null3"/>
            </w:pPr>
            <w:r>
              <w:rPr>
                <w:rFonts w:ascii="仿宋_GB2312" w:hAnsi="仿宋_GB2312" w:cs="仿宋_GB2312" w:eastAsia="仿宋_GB2312"/>
              </w:rPr>
              <w:t>一、供应商针对本项目提供详细普查作业前培训方案，包括但不限于①科学作业培训②普查重难点培训③安全及应急培训；并按以下标准评审： 二、评审标准 1、完整性：方案必须全面，对评审内容中的各项要求有详细描述； 2、可实施性：切合本项目实际情况，提出步骤清晰、合理的方案； 3、针对性：方案能够紧扣项目实际情况，内容科学合理。 三、赋分标准（满分9分） ①科学作业培训方案：每满足一个评审标准得1分，不满足得0分，满分3分； ②普查重难点培训：每满足一个评审标准得1分，不满足得0分，满分3分； ③安全及应急培训方案：每满足一个评审标准得1分，不满足得0分，满分3分。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供应商根据本项目实施过程中的重点、难点进行分析，并且提出合理的解决方案； 重点难点分析准确、科学、符合项目特点得3分；分析较科学合理一般得2分，分析不合理得1分。 合理化解决方案科学、针对性强得3分；方案合理、针对性一般得2分，方案不合理、针对性差得1分；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投标人提供自2022年7月1日以来承担的（以合同签订时间为准）类似项目业绩，每提供1份合同得2分，最高得8分。注：以合同复印件加盖公章为准。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2、有效最低报价为评标基准价，其价格分为满分20分。其他投标人的价格分统一按照下列公式计算:报价得分=(有效最低投标报价/有效投标报价)x20。投标报价不完整的，不进入评标基准价的计算，本项得0分。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详见附件：拟上传的合同.docx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