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60B833">
      <w:pPr>
        <w:pStyle w:val="4"/>
        <w:rPr>
          <w:rFonts w:hint="eastAsia" w:ascii="仿宋" w:hAnsi="仿宋" w:eastAsia="仿宋" w:cs="仿宋"/>
          <w:sz w:val="20"/>
        </w:rPr>
      </w:pPr>
    </w:p>
    <w:p w14:paraId="12A93EF2">
      <w:pPr>
        <w:pStyle w:val="4"/>
        <w:rPr>
          <w:rFonts w:hint="eastAsia" w:ascii="仿宋" w:hAnsi="仿宋" w:eastAsia="仿宋" w:cs="仿宋"/>
          <w:sz w:val="20"/>
        </w:rPr>
      </w:pPr>
    </w:p>
    <w:p w14:paraId="2CD8DB65">
      <w:pPr>
        <w:pStyle w:val="4"/>
        <w:rPr>
          <w:rFonts w:hint="eastAsia" w:ascii="仿宋" w:hAnsi="仿宋" w:eastAsia="仿宋" w:cs="仿宋"/>
          <w:sz w:val="20"/>
        </w:rPr>
      </w:pPr>
    </w:p>
    <w:p w14:paraId="6190679A">
      <w:pPr>
        <w:spacing w:before="141" w:line="470" w:lineRule="auto"/>
        <w:ind w:left="510" w:right="655" w:firstLine="0"/>
        <w:jc w:val="center"/>
        <w:rPr>
          <w:rFonts w:hint="eastAsia" w:ascii="仿宋" w:hAnsi="仿宋" w:eastAsia="仿宋" w:cs="仿宋"/>
          <w:sz w:val="38"/>
          <w:lang w:eastAsia="zh-CN"/>
        </w:rPr>
      </w:pPr>
      <w:r>
        <w:rPr>
          <w:rFonts w:hint="eastAsia" w:ascii="仿宋" w:hAnsi="仿宋" w:eastAsia="仿宋" w:cs="仿宋"/>
          <w:color w:val="030303"/>
          <w:w w:val="105"/>
          <w:sz w:val="38"/>
          <w:lang w:eastAsia="zh-CN"/>
        </w:rPr>
        <w:t>西安市长安区秦岭生态环境保护和综合执法局森林草原湿地荒漠化普查项目</w:t>
      </w:r>
    </w:p>
    <w:p w14:paraId="26ED283A">
      <w:pPr>
        <w:spacing w:before="189" w:line="240" w:lineRule="auto"/>
        <w:ind w:left="412" w:right="655" w:firstLine="0"/>
        <w:jc w:val="center"/>
        <w:rPr>
          <w:rFonts w:hint="eastAsia" w:ascii="仿宋" w:hAnsi="仿宋" w:eastAsia="仿宋" w:cs="仿宋"/>
          <w:sz w:val="56"/>
        </w:rPr>
      </w:pPr>
      <w:r>
        <w:rPr>
          <w:rFonts w:hint="eastAsia" w:ascii="仿宋" w:hAnsi="仿宋" w:eastAsia="仿宋" w:cs="仿宋"/>
          <w:color w:val="030303"/>
          <w:w w:val="140"/>
          <w:sz w:val="56"/>
        </w:rPr>
        <w:t>政府采购合同</w:t>
      </w:r>
    </w:p>
    <w:p w14:paraId="4B4B3223">
      <w:pPr>
        <w:pStyle w:val="4"/>
        <w:rPr>
          <w:rFonts w:hint="eastAsia" w:ascii="仿宋" w:hAnsi="仿宋" w:eastAsia="仿宋" w:cs="仿宋"/>
          <w:sz w:val="56"/>
        </w:rPr>
      </w:pPr>
    </w:p>
    <w:p w14:paraId="2F99A7A0">
      <w:pPr>
        <w:pStyle w:val="4"/>
        <w:rPr>
          <w:rFonts w:hint="eastAsia" w:ascii="仿宋" w:hAnsi="仿宋" w:eastAsia="仿宋" w:cs="仿宋"/>
          <w:sz w:val="56"/>
        </w:rPr>
      </w:pPr>
    </w:p>
    <w:p w14:paraId="48BB2D83">
      <w:pPr>
        <w:pStyle w:val="4"/>
        <w:rPr>
          <w:rFonts w:hint="eastAsia" w:ascii="仿宋" w:hAnsi="仿宋" w:eastAsia="仿宋" w:cs="仿宋"/>
          <w:sz w:val="56"/>
        </w:rPr>
      </w:pPr>
    </w:p>
    <w:p w14:paraId="67B6976B">
      <w:pPr>
        <w:spacing w:before="0"/>
        <w:ind w:left="385" w:right="655" w:firstLine="0"/>
        <w:jc w:val="center"/>
        <w:rPr>
          <w:rFonts w:hint="eastAsia" w:ascii="仿宋" w:hAnsi="仿宋" w:eastAsia="仿宋" w:cs="仿宋"/>
          <w:sz w:val="32"/>
          <w:szCs w:val="32"/>
        </w:rPr>
      </w:pPr>
      <w:r>
        <w:rPr>
          <w:rFonts w:hint="eastAsia" w:ascii="仿宋" w:hAnsi="仿宋" w:eastAsia="仿宋" w:cs="仿宋"/>
          <w:color w:val="343434"/>
          <w:sz w:val="32"/>
          <w:szCs w:val="32"/>
        </w:rPr>
        <w:t>（</w:t>
      </w:r>
      <w:r>
        <w:rPr>
          <w:rFonts w:hint="eastAsia" w:ascii="仿宋" w:hAnsi="仿宋" w:eastAsia="仿宋" w:cs="仿宋"/>
          <w:color w:val="343434"/>
          <w:spacing w:val="6"/>
          <w:sz w:val="32"/>
          <w:szCs w:val="32"/>
        </w:rPr>
        <w:t xml:space="preserve">本合同格式仅供参考 </w:t>
      </w:r>
      <w:r>
        <w:rPr>
          <w:rFonts w:hint="eastAsia" w:ascii="仿宋" w:hAnsi="仿宋" w:eastAsia="仿宋" w:cs="仿宋"/>
          <w:color w:val="030303"/>
          <w:spacing w:val="-18"/>
          <w:sz w:val="32"/>
          <w:szCs w:val="32"/>
        </w:rPr>
        <w:t xml:space="preserve">， </w:t>
      </w:r>
      <w:r>
        <w:rPr>
          <w:rFonts w:hint="eastAsia" w:ascii="仿宋" w:hAnsi="仿宋" w:eastAsia="仿宋" w:cs="仿宋"/>
          <w:color w:val="343434"/>
          <w:sz w:val="32"/>
          <w:szCs w:val="32"/>
        </w:rPr>
        <w:t>具体以甲乙双方实际签订为准）</w:t>
      </w:r>
    </w:p>
    <w:p w14:paraId="48B885A7">
      <w:pPr>
        <w:pStyle w:val="4"/>
        <w:rPr>
          <w:rFonts w:hint="eastAsia" w:ascii="仿宋" w:hAnsi="仿宋" w:eastAsia="仿宋" w:cs="仿宋"/>
          <w:sz w:val="56"/>
        </w:rPr>
      </w:pPr>
    </w:p>
    <w:p w14:paraId="7C1B7899">
      <w:pPr>
        <w:pStyle w:val="4"/>
        <w:spacing w:before="6"/>
        <w:rPr>
          <w:rFonts w:hint="eastAsia" w:ascii="仿宋" w:hAnsi="仿宋" w:eastAsia="仿宋" w:cs="仿宋"/>
          <w:sz w:val="59"/>
        </w:rPr>
      </w:pPr>
    </w:p>
    <w:p w14:paraId="2891B4E3">
      <w:pPr>
        <w:pStyle w:val="2"/>
        <w:tabs>
          <w:tab w:val="left" w:pos="9031"/>
        </w:tabs>
        <w:ind w:left="761"/>
        <w:rPr>
          <w:rFonts w:hint="eastAsia" w:ascii="仿宋" w:hAnsi="仿宋" w:eastAsia="仿宋" w:cs="仿宋"/>
        </w:rPr>
      </w:pPr>
    </w:p>
    <w:p w14:paraId="4BC6F848">
      <w:pPr>
        <w:pStyle w:val="4"/>
        <w:rPr>
          <w:rFonts w:hint="eastAsia" w:ascii="仿宋" w:hAnsi="仿宋" w:eastAsia="仿宋" w:cs="仿宋"/>
          <w:sz w:val="30"/>
        </w:rPr>
      </w:pPr>
    </w:p>
    <w:p w14:paraId="52A3D73D">
      <w:pPr>
        <w:pStyle w:val="4"/>
        <w:spacing w:before="1"/>
        <w:rPr>
          <w:rFonts w:hint="eastAsia" w:ascii="仿宋" w:hAnsi="仿宋" w:eastAsia="仿宋" w:cs="仿宋"/>
          <w:sz w:val="39"/>
        </w:rPr>
      </w:pPr>
    </w:p>
    <w:p w14:paraId="2F5CA6A2">
      <w:pPr>
        <w:tabs>
          <w:tab w:val="left" w:pos="9026"/>
        </w:tabs>
        <w:spacing w:before="0"/>
        <w:ind w:left="755" w:right="0" w:firstLine="0"/>
        <w:jc w:val="left"/>
        <w:rPr>
          <w:rFonts w:hint="eastAsia" w:ascii="仿宋" w:hAnsi="仿宋" w:eastAsia="仿宋" w:cs="仿宋"/>
          <w:sz w:val="29"/>
        </w:rPr>
      </w:pPr>
      <w:r>
        <w:rPr>
          <w:rFonts w:hint="eastAsia" w:ascii="仿宋" w:hAnsi="仿宋" w:eastAsia="仿宋" w:cs="仿宋"/>
          <w:color w:val="030303"/>
          <w:spacing w:val="27"/>
          <w:w w:val="90"/>
          <w:sz w:val="29"/>
        </w:rPr>
        <w:t>采</w:t>
      </w:r>
      <w:r>
        <w:rPr>
          <w:rFonts w:hint="eastAsia" w:ascii="仿宋" w:hAnsi="仿宋" w:eastAsia="仿宋" w:cs="仿宋"/>
          <w:color w:val="030303"/>
          <w:spacing w:val="29"/>
          <w:w w:val="90"/>
          <w:sz w:val="29"/>
        </w:rPr>
        <w:t>购</w:t>
      </w:r>
      <w:r>
        <w:rPr>
          <w:rFonts w:hint="eastAsia" w:ascii="仿宋" w:hAnsi="仿宋" w:eastAsia="仿宋" w:cs="仿宋"/>
          <w:color w:val="1C1C1C"/>
          <w:spacing w:val="12"/>
          <w:w w:val="90"/>
          <w:sz w:val="29"/>
        </w:rPr>
        <w:t>人</w:t>
      </w:r>
      <w:r>
        <w:rPr>
          <w:rFonts w:hint="eastAsia" w:ascii="仿宋" w:hAnsi="仿宋" w:eastAsia="仿宋" w:cs="仿宋"/>
          <w:color w:val="030303"/>
          <w:w w:val="80"/>
          <w:sz w:val="29"/>
        </w:rPr>
        <w:t>：</w:t>
      </w:r>
      <w:r>
        <w:rPr>
          <w:rFonts w:hint="eastAsia" w:ascii="仿宋" w:hAnsi="仿宋" w:eastAsia="仿宋" w:cs="仿宋"/>
          <w:color w:val="030303"/>
          <w:spacing w:val="22"/>
          <w:sz w:val="29"/>
        </w:rPr>
        <w:t xml:space="preserve"> </w:t>
      </w:r>
      <w:r>
        <w:rPr>
          <w:rFonts w:hint="eastAsia" w:ascii="仿宋" w:hAnsi="仿宋" w:eastAsia="仿宋" w:cs="仿宋"/>
          <w:color w:val="030303"/>
          <w:w w:val="100"/>
          <w:sz w:val="29"/>
          <w:u w:val="single" w:color="000000"/>
        </w:rPr>
        <w:t xml:space="preserve"> </w:t>
      </w:r>
      <w:r>
        <w:rPr>
          <w:rFonts w:hint="eastAsia" w:ascii="仿宋" w:hAnsi="仿宋" w:eastAsia="仿宋" w:cs="仿宋"/>
          <w:color w:val="030303"/>
          <w:sz w:val="29"/>
          <w:u w:val="single" w:color="000000"/>
        </w:rPr>
        <w:tab/>
      </w:r>
    </w:p>
    <w:p w14:paraId="2AED151C">
      <w:pPr>
        <w:pStyle w:val="4"/>
        <w:rPr>
          <w:rFonts w:hint="eastAsia" w:ascii="仿宋" w:hAnsi="仿宋" w:eastAsia="仿宋" w:cs="仿宋"/>
          <w:sz w:val="28"/>
        </w:rPr>
      </w:pPr>
    </w:p>
    <w:p w14:paraId="553CF149">
      <w:pPr>
        <w:pStyle w:val="4"/>
        <w:spacing w:before="6"/>
        <w:rPr>
          <w:rFonts w:hint="eastAsia" w:ascii="仿宋" w:hAnsi="仿宋" w:eastAsia="仿宋" w:cs="仿宋"/>
          <w:sz w:val="40"/>
        </w:rPr>
      </w:pPr>
    </w:p>
    <w:p w14:paraId="20835B13">
      <w:pPr>
        <w:pStyle w:val="2"/>
        <w:tabs>
          <w:tab w:val="left" w:pos="9031"/>
        </w:tabs>
        <w:spacing w:before="1"/>
        <w:rPr>
          <w:rFonts w:hint="eastAsia" w:ascii="仿宋" w:hAnsi="仿宋" w:eastAsia="仿宋" w:cs="仿宋"/>
        </w:rPr>
      </w:pPr>
      <w:r>
        <w:rPr>
          <w:rFonts w:hint="eastAsia" w:ascii="仿宋" w:hAnsi="仿宋" w:eastAsia="仿宋" w:cs="仿宋"/>
          <w:color w:val="030303"/>
          <w:w w:val="90"/>
        </w:rPr>
        <w:t>中标供应商：</w:t>
      </w:r>
      <w:r>
        <w:rPr>
          <w:rFonts w:hint="eastAsia" w:ascii="仿宋" w:hAnsi="仿宋" w:eastAsia="仿宋" w:cs="仿宋"/>
          <w:color w:val="030303"/>
          <w:spacing w:val="66"/>
        </w:rPr>
        <w:t xml:space="preserve"> </w:t>
      </w:r>
      <w:r>
        <w:rPr>
          <w:rFonts w:hint="eastAsia" w:ascii="仿宋" w:hAnsi="仿宋" w:eastAsia="仿宋" w:cs="仿宋"/>
          <w:color w:val="030303"/>
          <w:w w:val="100"/>
          <w:u w:val="single" w:color="000000"/>
        </w:rPr>
        <w:t xml:space="preserve"> </w:t>
      </w:r>
      <w:r>
        <w:rPr>
          <w:rFonts w:hint="eastAsia" w:ascii="仿宋" w:hAnsi="仿宋" w:eastAsia="仿宋" w:cs="仿宋"/>
          <w:color w:val="030303"/>
          <w:u w:val="single" w:color="000000"/>
        </w:rPr>
        <w:tab/>
      </w:r>
    </w:p>
    <w:p w14:paraId="3FEE4D34">
      <w:pPr>
        <w:pStyle w:val="4"/>
        <w:rPr>
          <w:rFonts w:hint="eastAsia" w:ascii="仿宋" w:hAnsi="仿宋" w:eastAsia="仿宋" w:cs="仿宋"/>
          <w:sz w:val="30"/>
        </w:rPr>
      </w:pPr>
    </w:p>
    <w:p w14:paraId="332935EF">
      <w:pPr>
        <w:pStyle w:val="4"/>
        <w:spacing w:before="3"/>
        <w:rPr>
          <w:rFonts w:hint="eastAsia" w:ascii="仿宋" w:hAnsi="仿宋" w:eastAsia="仿宋" w:cs="仿宋"/>
          <w:sz w:val="38"/>
        </w:rPr>
      </w:pPr>
    </w:p>
    <w:p w14:paraId="26B2036F">
      <w:pPr>
        <w:tabs>
          <w:tab w:val="left" w:pos="9151"/>
        </w:tabs>
        <w:spacing w:before="0"/>
        <w:ind w:left="763" w:right="0" w:firstLine="0"/>
        <w:jc w:val="left"/>
        <w:rPr>
          <w:rFonts w:hint="eastAsia" w:ascii="仿宋" w:hAnsi="仿宋" w:eastAsia="仿宋" w:cs="仿宋"/>
          <w:sz w:val="30"/>
        </w:rPr>
      </w:pPr>
      <w:r>
        <w:rPr>
          <w:rFonts w:hint="eastAsia" w:ascii="仿宋" w:hAnsi="仿宋" w:eastAsia="仿宋" w:cs="仿宋"/>
          <w:color w:val="1C1C1C"/>
          <w:spacing w:val="19"/>
          <w:w w:val="85"/>
          <w:sz w:val="30"/>
        </w:rPr>
        <w:t>签</w:t>
      </w:r>
      <w:r>
        <w:rPr>
          <w:rFonts w:hint="eastAsia" w:ascii="仿宋" w:hAnsi="仿宋" w:eastAsia="仿宋" w:cs="仿宋"/>
          <w:color w:val="030303"/>
          <w:spacing w:val="46"/>
          <w:w w:val="85"/>
          <w:sz w:val="30"/>
        </w:rPr>
        <w:t>署</w:t>
      </w:r>
      <w:r>
        <w:rPr>
          <w:rFonts w:hint="eastAsia" w:ascii="仿宋" w:hAnsi="仿宋" w:eastAsia="仿宋" w:cs="仿宋"/>
          <w:color w:val="030303"/>
          <w:w w:val="85"/>
          <w:sz w:val="30"/>
        </w:rPr>
        <w:t>日期</w:t>
      </w:r>
      <w:r>
        <w:rPr>
          <w:rFonts w:hint="eastAsia" w:ascii="仿宋" w:hAnsi="仿宋" w:eastAsia="仿宋" w:cs="仿宋"/>
          <w:color w:val="030303"/>
          <w:spacing w:val="-46"/>
          <w:w w:val="85"/>
          <w:sz w:val="30"/>
        </w:rPr>
        <w:t xml:space="preserve"> </w:t>
      </w:r>
      <w:r>
        <w:rPr>
          <w:rFonts w:hint="eastAsia" w:ascii="仿宋" w:hAnsi="仿宋" w:eastAsia="仿宋" w:cs="仿宋"/>
          <w:color w:val="030303"/>
          <w:w w:val="70"/>
          <w:sz w:val="30"/>
        </w:rPr>
        <w:t>：</w:t>
      </w:r>
      <w:r>
        <w:rPr>
          <w:rFonts w:hint="eastAsia" w:ascii="仿宋" w:hAnsi="仿宋" w:eastAsia="仿宋" w:cs="仿宋"/>
          <w:color w:val="030303"/>
          <w:spacing w:val="6"/>
          <w:sz w:val="30"/>
        </w:rPr>
        <w:t xml:space="preserve"> </w:t>
      </w:r>
      <w:r>
        <w:rPr>
          <w:rFonts w:hint="eastAsia" w:ascii="仿宋" w:hAnsi="仿宋" w:eastAsia="仿宋" w:cs="仿宋"/>
          <w:color w:val="030303"/>
          <w:w w:val="100"/>
          <w:sz w:val="30"/>
          <w:u w:val="single" w:color="000000"/>
        </w:rPr>
        <w:t xml:space="preserve"> </w:t>
      </w:r>
      <w:r>
        <w:rPr>
          <w:rFonts w:hint="eastAsia" w:ascii="仿宋" w:hAnsi="仿宋" w:eastAsia="仿宋" w:cs="仿宋"/>
          <w:color w:val="030303"/>
          <w:sz w:val="30"/>
          <w:u w:val="single" w:color="000000"/>
        </w:rPr>
        <w:tab/>
      </w:r>
    </w:p>
    <w:p w14:paraId="5DBA5339">
      <w:pPr>
        <w:spacing w:after="0"/>
        <w:jc w:val="left"/>
        <w:rPr>
          <w:rFonts w:hint="eastAsia" w:ascii="仿宋" w:hAnsi="仿宋" w:eastAsia="仿宋" w:cs="仿宋"/>
          <w:sz w:val="30"/>
        </w:rPr>
        <w:sectPr>
          <w:footerReference r:id="rId5" w:type="default"/>
          <w:type w:val="continuous"/>
          <w:pgSz w:w="11910" w:h="16840"/>
          <w:pgMar w:top="1540" w:right="880" w:bottom="1040" w:left="980" w:header="720" w:footer="843" w:gutter="0"/>
          <w:pgNumType w:start="36"/>
          <w:cols w:space="720" w:num="1"/>
        </w:sectPr>
      </w:pPr>
    </w:p>
    <w:p w14:paraId="60207909">
      <w:pPr>
        <w:pStyle w:val="4"/>
        <w:spacing w:before="183" w:line="240" w:lineRule="auto"/>
        <w:ind w:left="111" w:right="274" w:firstLine="557"/>
        <w:jc w:val="both"/>
        <w:rPr>
          <w:rFonts w:hint="eastAsia" w:ascii="仿宋" w:hAnsi="仿宋" w:eastAsia="仿宋" w:cs="仿宋"/>
          <w:color w:val="181818"/>
          <w:spacing w:val="9"/>
          <w:w w:val="105"/>
          <w:sz w:val="24"/>
          <w:szCs w:val="24"/>
        </w:rPr>
      </w:pPr>
      <w:r>
        <w:rPr>
          <w:rFonts w:hint="eastAsia" w:ascii="仿宋" w:hAnsi="仿宋" w:eastAsia="仿宋" w:cs="仿宋"/>
          <w:color w:val="181818"/>
          <w:spacing w:val="9"/>
          <w:w w:val="105"/>
          <w:sz w:val="24"/>
          <w:szCs w:val="24"/>
        </w:rPr>
        <w:t>甲方（采购人）：</w:t>
      </w:r>
    </w:p>
    <w:p w14:paraId="200E9899">
      <w:pPr>
        <w:pStyle w:val="4"/>
        <w:spacing w:before="183" w:line="240" w:lineRule="auto"/>
        <w:ind w:right="274" w:firstLine="540" w:firstLineChars="200"/>
        <w:jc w:val="both"/>
        <w:rPr>
          <w:rFonts w:hint="eastAsia" w:ascii="仿宋" w:hAnsi="仿宋" w:eastAsia="仿宋" w:cs="仿宋"/>
          <w:color w:val="181818"/>
          <w:spacing w:val="9"/>
          <w:w w:val="105"/>
          <w:sz w:val="24"/>
          <w:szCs w:val="24"/>
        </w:rPr>
      </w:pPr>
      <w:r>
        <w:rPr>
          <w:rFonts w:hint="eastAsia" w:ascii="仿宋" w:hAnsi="仿宋" w:eastAsia="仿宋" w:cs="仿宋"/>
          <w:color w:val="181818"/>
          <w:spacing w:val="9"/>
          <w:w w:val="105"/>
          <w:sz w:val="24"/>
          <w:szCs w:val="24"/>
        </w:rPr>
        <w:t xml:space="preserve"> 乙方（供应商）：</w:t>
      </w:r>
    </w:p>
    <w:p w14:paraId="769F754C">
      <w:pPr>
        <w:spacing w:line="360" w:lineRule="auto"/>
        <w:ind w:firstLine="528" w:firstLineChars="200"/>
        <w:rPr>
          <w:rFonts w:hint="eastAsia" w:ascii="仿宋" w:hAnsi="仿宋" w:eastAsia="仿宋" w:cs="仿宋"/>
          <w:color w:val="181818"/>
          <w:w w:val="110"/>
          <w:sz w:val="24"/>
          <w:szCs w:val="24"/>
        </w:rPr>
      </w:pPr>
    </w:p>
    <w:p w14:paraId="18460D42">
      <w:pPr>
        <w:spacing w:line="360" w:lineRule="auto"/>
        <w:ind w:firstLine="528" w:firstLineChars="200"/>
        <w:rPr>
          <w:rFonts w:hint="eastAsia" w:ascii="仿宋" w:hAnsi="仿宋" w:eastAsia="仿宋" w:cs="仿宋"/>
          <w:sz w:val="24"/>
          <w:szCs w:val="24"/>
        </w:rPr>
      </w:pPr>
      <w:r>
        <w:rPr>
          <w:rFonts w:hint="eastAsia" w:ascii="仿宋" w:hAnsi="仿宋" w:eastAsia="仿宋" w:cs="仿宋"/>
          <w:color w:val="181818"/>
          <w:w w:val="110"/>
          <w:sz w:val="24"/>
          <w:szCs w:val="24"/>
        </w:rPr>
        <w:t>依据《中华人民共和国民法典》和《中华人民共和国政府采购法》及相关法律法规的规定</w:t>
      </w:r>
      <w:r>
        <w:rPr>
          <w:rFonts w:hint="eastAsia" w:ascii="仿宋" w:hAnsi="仿宋" w:eastAsia="仿宋" w:cs="仿宋"/>
          <w:color w:val="181818"/>
          <w:w w:val="110"/>
          <w:sz w:val="24"/>
          <w:szCs w:val="24"/>
          <w:lang w:eastAsia="zh-CN"/>
        </w:rPr>
        <w:t>，</w:t>
      </w:r>
      <w:r>
        <w:rPr>
          <w:rFonts w:hint="eastAsia" w:ascii="仿宋" w:hAnsi="仿宋" w:eastAsia="仿宋" w:cs="仿宋"/>
          <w:sz w:val="24"/>
          <w:szCs w:val="24"/>
        </w:rPr>
        <w:t>甲、乙双方在平等自愿原则下签订本合同，并共同遵守如下条款:</w:t>
      </w:r>
    </w:p>
    <w:p w14:paraId="659FC4F0">
      <w:pPr>
        <w:pStyle w:val="4"/>
        <w:spacing w:before="77" w:line="360" w:lineRule="auto"/>
        <w:ind w:left="678"/>
        <w:rPr>
          <w:rFonts w:hint="eastAsia" w:ascii="仿宋" w:hAnsi="仿宋" w:eastAsia="仿宋" w:cs="仿宋"/>
          <w:sz w:val="24"/>
          <w:szCs w:val="24"/>
        </w:rPr>
      </w:pPr>
      <w:r>
        <w:rPr>
          <w:rFonts w:hint="eastAsia" w:ascii="仿宋" w:hAnsi="仿宋" w:eastAsia="仿宋" w:cs="仿宋"/>
          <w:color w:val="080808"/>
          <w:w w:val="110"/>
          <w:sz w:val="24"/>
          <w:szCs w:val="24"/>
        </w:rPr>
        <w:t>第一条</w:t>
      </w:r>
      <w:r>
        <w:rPr>
          <w:rFonts w:hint="eastAsia" w:ascii="仿宋" w:hAnsi="仿宋" w:eastAsia="仿宋" w:cs="仿宋"/>
          <w:sz w:val="24"/>
          <w:szCs w:val="24"/>
        </w:rPr>
        <w:t>合同价款</w:t>
      </w:r>
    </w:p>
    <w:p w14:paraId="5D538737">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合同总价款为人民币(大写)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w:t>
      </w:r>
    </w:p>
    <w:p w14:paraId="7B48D280">
      <w:pPr>
        <w:pStyle w:val="4"/>
        <w:spacing w:before="77" w:line="360" w:lineRule="auto"/>
        <w:ind w:left="678"/>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价格应包含所有实施费用及其他不可预见的费用等及可能发生的所有与完成本项目相关服务及履行合同义务有关的一切费用</w:t>
      </w:r>
      <w:r>
        <w:rPr>
          <w:rFonts w:hint="eastAsia" w:ascii="仿宋" w:hAnsi="仿宋" w:eastAsia="仿宋" w:cs="仿宋"/>
          <w:sz w:val="24"/>
          <w:szCs w:val="24"/>
          <w:lang w:eastAsia="zh-CN"/>
        </w:rPr>
        <w:t>，</w:t>
      </w:r>
      <w:r>
        <w:rPr>
          <w:rFonts w:hint="eastAsia" w:ascii="仿宋" w:hAnsi="仿宋" w:eastAsia="仿宋" w:cs="仿宋"/>
          <w:sz w:val="24"/>
          <w:szCs w:val="24"/>
        </w:rPr>
        <w:t>合同总价一次包死，不受市场价变化的影响。</w:t>
      </w:r>
    </w:p>
    <w:p w14:paraId="73CA715A">
      <w:pPr>
        <w:spacing w:line="360" w:lineRule="auto"/>
        <w:ind w:firstLine="720" w:firstLineChars="300"/>
        <w:rPr>
          <w:rFonts w:hint="eastAsia" w:ascii="仿宋" w:hAnsi="仿宋" w:eastAsia="仿宋" w:cs="仿宋"/>
          <w:sz w:val="24"/>
          <w:szCs w:val="24"/>
          <w:lang w:val="en-US" w:eastAsia="en-US" w:bidi="ar-SA"/>
        </w:rPr>
      </w:pPr>
      <w:r>
        <w:rPr>
          <w:rFonts w:hint="eastAsia" w:ascii="仿宋" w:hAnsi="仿宋" w:eastAsia="仿宋" w:cs="仿宋"/>
          <w:sz w:val="24"/>
          <w:szCs w:val="24"/>
          <w:lang w:val="en-US" w:eastAsia="zh-CN"/>
        </w:rPr>
        <w:t>3、</w:t>
      </w:r>
      <w:r>
        <w:rPr>
          <w:rFonts w:hint="eastAsia" w:ascii="仿宋" w:hAnsi="仿宋" w:eastAsia="仿宋" w:cs="仿宋"/>
          <w:sz w:val="24"/>
          <w:szCs w:val="24"/>
        </w:rPr>
        <w:t>付款</w:t>
      </w:r>
      <w:r>
        <w:rPr>
          <w:rFonts w:hint="eastAsia" w:ascii="仿宋" w:hAnsi="仿宋" w:eastAsia="仿宋" w:cs="仿宋"/>
          <w:sz w:val="24"/>
          <w:szCs w:val="24"/>
          <w:lang w:val="en-US" w:eastAsia="en-US" w:bidi="ar-SA"/>
        </w:rPr>
        <w:t>方式:</w:t>
      </w:r>
    </w:p>
    <w:p w14:paraId="3E292C50">
      <w:pPr>
        <w:spacing w:line="360" w:lineRule="auto"/>
        <w:ind w:firstLine="720" w:firstLineChars="300"/>
        <w:rPr>
          <w:rFonts w:hint="eastAsia" w:ascii="仿宋" w:hAnsi="仿宋" w:eastAsia="仿宋" w:cs="仿宋"/>
          <w:sz w:val="24"/>
          <w:szCs w:val="24"/>
          <w:lang w:val="en-US" w:eastAsia="en-US" w:bidi="ar-SA"/>
        </w:rPr>
      </w:pPr>
      <w:r>
        <w:rPr>
          <w:rFonts w:hint="eastAsia" w:ascii="仿宋" w:hAnsi="仿宋" w:eastAsia="仿宋" w:cs="仿宋"/>
          <w:sz w:val="24"/>
          <w:szCs w:val="24"/>
          <w:lang w:val="en-US" w:eastAsia="zh-CN" w:bidi="ar-SA"/>
        </w:rPr>
        <w:t>（1）</w:t>
      </w:r>
      <w:r>
        <w:rPr>
          <w:rFonts w:hint="eastAsia" w:ascii="仿宋" w:hAnsi="仿宋" w:eastAsia="仿宋" w:cs="仿宋"/>
          <w:sz w:val="24"/>
          <w:szCs w:val="24"/>
          <w:lang w:val="en-US" w:eastAsia="en-US" w:bidi="ar-SA"/>
        </w:rPr>
        <w:t>合同签订后 ，达到付款条件起 20 日内，支付合同总金额的 50.00%。</w:t>
      </w:r>
    </w:p>
    <w:p w14:paraId="6DD81C32">
      <w:pPr>
        <w:spacing w:line="360" w:lineRule="auto"/>
        <w:ind w:firstLine="720" w:firstLineChars="300"/>
        <w:rPr>
          <w:rFonts w:hint="eastAsia" w:ascii="仿宋" w:hAnsi="仿宋" w:eastAsia="仿宋" w:cs="仿宋"/>
          <w:sz w:val="24"/>
          <w:szCs w:val="24"/>
          <w:lang w:val="en-US" w:eastAsia="en-US" w:bidi="ar-SA"/>
        </w:rPr>
      </w:pPr>
      <w:r>
        <w:rPr>
          <w:rFonts w:hint="eastAsia" w:ascii="仿宋" w:hAnsi="仿宋" w:eastAsia="仿宋" w:cs="仿宋"/>
          <w:sz w:val="24"/>
          <w:szCs w:val="24"/>
          <w:lang w:val="en-US" w:eastAsia="zh-CN" w:bidi="ar-SA"/>
        </w:rPr>
        <w:t>（2）</w:t>
      </w:r>
      <w:r>
        <w:rPr>
          <w:rFonts w:hint="eastAsia" w:ascii="仿宋" w:hAnsi="仿宋" w:eastAsia="仿宋" w:cs="仿宋"/>
          <w:sz w:val="24"/>
          <w:szCs w:val="24"/>
          <w:lang w:val="en-US" w:eastAsia="en-US" w:bidi="ar-SA"/>
        </w:rPr>
        <w:t>完成所有项目编制工作，并按要求上报相关数据后 ，达到付款条件起 20 日内，支付合同总金额的 40.00%。</w:t>
      </w:r>
    </w:p>
    <w:p w14:paraId="7EE566F1">
      <w:pPr>
        <w:spacing w:line="360" w:lineRule="auto"/>
        <w:ind w:firstLine="720" w:firstLineChars="300"/>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w:t>
      </w:r>
      <w:r>
        <w:rPr>
          <w:rFonts w:hint="eastAsia" w:ascii="仿宋" w:hAnsi="仿宋" w:eastAsia="仿宋" w:cs="仿宋"/>
          <w:sz w:val="24"/>
          <w:szCs w:val="24"/>
          <w:lang w:val="en-US" w:eastAsia="en-US" w:bidi="ar-SA"/>
        </w:rPr>
        <w:t>所有项目完成经甲方验收后 ，达到付款条件起 20 日内，支付合同总金额的 10.00%。</w:t>
      </w:r>
      <w:r>
        <w:rPr>
          <w:rFonts w:hint="eastAsia" w:ascii="仿宋" w:hAnsi="仿宋" w:eastAsia="仿宋" w:cs="仿宋"/>
          <w:sz w:val="24"/>
          <w:szCs w:val="24"/>
          <w:lang w:val="en-US" w:eastAsia="zh-CN" w:bidi="ar-SA"/>
        </w:rPr>
        <w:t>。</w:t>
      </w:r>
    </w:p>
    <w:p w14:paraId="12DFB5B8">
      <w:pPr>
        <w:spacing w:line="360" w:lineRule="auto"/>
        <w:ind w:firstLine="720" w:firstLineChars="300"/>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支付方式:银行转账</w:t>
      </w:r>
      <w:r>
        <w:rPr>
          <w:rFonts w:hint="eastAsia" w:ascii="仿宋" w:hAnsi="仿宋" w:eastAsia="仿宋" w:cs="仿宋"/>
          <w:sz w:val="24"/>
          <w:szCs w:val="24"/>
          <w:lang w:eastAsia="zh-CN"/>
        </w:rPr>
        <w:t>；</w:t>
      </w:r>
    </w:p>
    <w:p w14:paraId="2E03AC87">
      <w:pPr>
        <w:pStyle w:val="4"/>
        <w:spacing w:before="77" w:line="360" w:lineRule="auto"/>
        <w:ind w:left="678"/>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结算单位:由采购人负责结算，乙方开具相应金额发票交采购人</w:t>
      </w:r>
      <w:r>
        <w:rPr>
          <w:rFonts w:hint="eastAsia" w:ascii="仿宋" w:hAnsi="仿宋" w:eastAsia="仿宋" w:cs="仿宋"/>
          <w:sz w:val="24"/>
          <w:szCs w:val="24"/>
          <w:lang w:eastAsia="zh-CN"/>
        </w:rPr>
        <w:t>。</w:t>
      </w:r>
    </w:p>
    <w:p w14:paraId="298AA4F1">
      <w:pPr>
        <w:pStyle w:val="4"/>
        <w:spacing w:before="72" w:line="360" w:lineRule="auto"/>
        <w:ind w:left="678"/>
        <w:rPr>
          <w:rFonts w:hint="eastAsia" w:ascii="仿宋" w:hAnsi="仿宋" w:eastAsia="仿宋" w:cs="仿宋"/>
          <w:sz w:val="24"/>
          <w:szCs w:val="24"/>
        </w:rPr>
      </w:pPr>
      <w:r>
        <w:rPr>
          <w:rFonts w:hint="eastAsia" w:ascii="仿宋" w:hAnsi="仿宋" w:eastAsia="仿宋" w:cs="仿宋"/>
          <w:color w:val="080808"/>
          <w:w w:val="110"/>
          <w:sz w:val="24"/>
          <w:szCs w:val="24"/>
        </w:rPr>
        <w:t>第二条项目概况</w:t>
      </w:r>
    </w:p>
    <w:p w14:paraId="371AEAD7">
      <w:pPr>
        <w:numPr>
          <w:ilvl w:val="0"/>
          <w:numId w:val="2"/>
        </w:numPr>
        <w:pBdr>
          <w:top w:val="none" w:color="auto" w:sz="0" w:space="0"/>
          <w:left w:val="none" w:color="auto" w:sz="0" w:space="0"/>
          <w:bottom w:val="none" w:color="auto" w:sz="0" w:space="0"/>
          <w:right w:val="none" w:color="auto" w:sz="0" w:space="0"/>
          <w:between w:val="none" w:color="auto" w:sz="0" w:space="0"/>
        </w:pBdr>
        <w:spacing w:line="500" w:lineRule="exact"/>
        <w:ind w:firstLine="544" w:firstLineChars="200"/>
        <w:jc w:val="both"/>
        <w:rPr>
          <w:rFonts w:hint="eastAsia" w:ascii="仿宋" w:hAnsi="仿宋" w:eastAsia="仿宋" w:cs="仿宋"/>
          <w:color w:val="181818"/>
          <w:spacing w:val="19"/>
          <w:sz w:val="24"/>
          <w:szCs w:val="24"/>
          <w:u w:val="single" w:color="000000"/>
          <w:lang w:eastAsia="zh-CN"/>
        </w:rPr>
      </w:pPr>
      <w:r>
        <w:rPr>
          <w:rFonts w:hint="eastAsia" w:ascii="仿宋" w:hAnsi="仿宋" w:eastAsia="仿宋" w:cs="仿宋"/>
          <w:color w:val="181818"/>
          <w:spacing w:val="16"/>
          <w:sz w:val="24"/>
          <w:szCs w:val="24"/>
        </w:rPr>
        <w:t>项目名称</w:t>
      </w:r>
      <w:r>
        <w:rPr>
          <w:rFonts w:hint="eastAsia" w:ascii="仿宋" w:hAnsi="仿宋" w:eastAsia="仿宋" w:cs="仿宋"/>
          <w:color w:val="181818"/>
          <w:spacing w:val="2"/>
          <w:w w:val="75"/>
          <w:sz w:val="24"/>
          <w:szCs w:val="24"/>
        </w:rPr>
        <w:t xml:space="preserve">： </w:t>
      </w:r>
      <w:r>
        <w:rPr>
          <w:rFonts w:hint="eastAsia" w:ascii="仿宋" w:hAnsi="仿宋" w:eastAsia="仿宋" w:cs="仿宋"/>
          <w:color w:val="181818"/>
          <w:spacing w:val="19"/>
          <w:sz w:val="24"/>
          <w:szCs w:val="24"/>
          <w:u w:val="single" w:color="000000"/>
          <w:lang w:eastAsia="zh-CN"/>
        </w:rPr>
        <w:t>西安市长安区秦岭生态环境保护和综合执法局森林草原湿地荒漠化普查项目</w:t>
      </w:r>
    </w:p>
    <w:p w14:paraId="33EBDCE3">
      <w:pPr>
        <w:numPr>
          <w:ilvl w:val="0"/>
          <w:numId w:val="2"/>
        </w:numPr>
        <w:pBdr>
          <w:top w:val="none" w:color="auto" w:sz="0" w:space="0"/>
          <w:left w:val="none" w:color="auto" w:sz="0" w:space="0"/>
          <w:bottom w:val="none" w:color="auto" w:sz="0" w:space="0"/>
          <w:right w:val="none" w:color="auto" w:sz="0" w:space="0"/>
          <w:between w:val="none" w:color="auto" w:sz="0" w:space="0"/>
        </w:pBdr>
        <w:spacing w:line="500" w:lineRule="exact"/>
        <w:ind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服务地点及时间</w:t>
      </w:r>
    </w:p>
    <w:p w14:paraId="65C1E5E4">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firstLine="544" w:firstLineChars="200"/>
        <w:jc w:val="both"/>
        <w:rPr>
          <w:rFonts w:hint="eastAsia" w:ascii="仿宋" w:hAnsi="仿宋" w:eastAsia="仿宋" w:cs="仿宋"/>
          <w:color w:val="181818"/>
          <w:spacing w:val="16"/>
          <w:sz w:val="24"/>
          <w:szCs w:val="24"/>
          <w:lang w:eastAsia="zh-CN"/>
        </w:rPr>
      </w:pPr>
      <w:r>
        <w:rPr>
          <w:rFonts w:hint="eastAsia" w:ascii="仿宋" w:hAnsi="仿宋" w:eastAsia="仿宋" w:cs="仿宋"/>
          <w:color w:val="181818"/>
          <w:spacing w:val="16"/>
          <w:sz w:val="24"/>
          <w:szCs w:val="24"/>
          <w:lang w:val="zh-CN" w:eastAsia="zh-CN"/>
        </w:rPr>
        <w:t>主要在长安区自管区及航天基地</w:t>
      </w:r>
      <w:r>
        <w:rPr>
          <w:rFonts w:hint="eastAsia" w:ascii="仿宋" w:hAnsi="仿宋" w:eastAsia="仿宋" w:cs="仿宋"/>
          <w:color w:val="181818"/>
          <w:spacing w:val="16"/>
          <w:sz w:val="24"/>
          <w:szCs w:val="24"/>
          <w:lang w:val="en-US" w:eastAsia="zh-CN"/>
        </w:rPr>
        <w:t>开展森林草原湿地荒漠化普查、相关专项调查及矢量化、林地规划编制及湿地规划编制工作。90天内完成项目编制和普查工作（具体完工时限以通过甲方验收时间为准）。</w:t>
      </w:r>
    </w:p>
    <w:p w14:paraId="446312FD">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leftChars="200" w:right="0" w:rightChars="0" w:firstLine="288" w:firstLineChars="100"/>
        <w:jc w:val="both"/>
        <w:rPr>
          <w:rFonts w:hint="eastAsia" w:ascii="仿宋" w:hAnsi="仿宋" w:eastAsia="仿宋" w:cs="仿宋"/>
          <w:color w:val="181818"/>
          <w:spacing w:val="-17"/>
          <w:w w:val="75"/>
          <w:sz w:val="24"/>
          <w:szCs w:val="24"/>
        </w:rPr>
      </w:pPr>
      <w:r>
        <w:rPr>
          <w:rFonts w:hint="eastAsia" w:ascii="仿宋" w:hAnsi="仿宋" w:eastAsia="仿宋" w:cs="仿宋"/>
          <w:color w:val="181818"/>
          <w:spacing w:val="18"/>
          <w:w w:val="105"/>
          <w:sz w:val="24"/>
          <w:szCs w:val="24"/>
          <w:lang w:val="en-US" w:eastAsia="zh-CN"/>
        </w:rPr>
        <w:t>3、</w:t>
      </w:r>
      <w:r>
        <w:rPr>
          <w:rFonts w:hint="eastAsia" w:ascii="仿宋" w:hAnsi="仿宋" w:eastAsia="仿宋" w:cs="仿宋"/>
          <w:color w:val="181818"/>
          <w:spacing w:val="18"/>
          <w:w w:val="105"/>
          <w:sz w:val="24"/>
          <w:szCs w:val="24"/>
        </w:rPr>
        <w:t>服务内容</w:t>
      </w:r>
      <w:r>
        <w:rPr>
          <w:rFonts w:hint="eastAsia" w:ascii="仿宋" w:hAnsi="仿宋" w:eastAsia="仿宋" w:cs="仿宋"/>
          <w:color w:val="181818"/>
          <w:spacing w:val="-17"/>
          <w:w w:val="75"/>
          <w:sz w:val="24"/>
          <w:szCs w:val="24"/>
        </w:rPr>
        <w:t xml:space="preserve">： </w:t>
      </w:r>
    </w:p>
    <w:p w14:paraId="4555BDFB">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leftChars="200" w:right="0" w:rightChars="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（1）完成长安</w:t>
      </w:r>
      <w:r>
        <w:rPr>
          <w:rFonts w:hint="eastAsia" w:ascii="仿宋" w:hAnsi="仿宋" w:eastAsia="仿宋" w:cs="仿宋"/>
          <w:color w:val="181818"/>
          <w:spacing w:val="16"/>
          <w:sz w:val="24"/>
          <w:szCs w:val="24"/>
          <w:lang w:val="en-US" w:eastAsia="zh-CN"/>
        </w:rPr>
        <w:t>区</w:t>
      </w:r>
      <w:r>
        <w:rPr>
          <w:rFonts w:hint="eastAsia" w:ascii="仿宋" w:hAnsi="仿宋" w:eastAsia="仿宋" w:cs="仿宋"/>
          <w:color w:val="181818"/>
          <w:spacing w:val="16"/>
          <w:sz w:val="24"/>
          <w:szCs w:val="24"/>
          <w:lang w:val="zh-CN" w:eastAsia="zh-CN"/>
        </w:rPr>
        <w:t>自管区林草湿普查工作</w:t>
      </w:r>
    </w:p>
    <w:p w14:paraId="6FFD554E">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816" w:firstLineChars="3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完成不一致图斑地类对接工作。按照技术规程，完成自管区国土调查地类与林草湿调查监测植被覆盖类型不一致图斑地类认定，将地类核实结果逐级上报市、省、国家进行审核，直至通过国家审核，并形成调查报告及数据库等成果。</w:t>
      </w:r>
    </w:p>
    <w:p w14:paraId="0EAEDE98">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w:t>
      </w:r>
      <w:r>
        <w:rPr>
          <w:rFonts w:hint="eastAsia" w:ascii="仿宋" w:hAnsi="仿宋" w:eastAsia="仿宋" w:cs="仿宋"/>
          <w:color w:val="181818"/>
          <w:spacing w:val="16"/>
          <w:sz w:val="24"/>
          <w:szCs w:val="24"/>
          <w:lang w:val="en-US" w:eastAsia="zh-CN"/>
        </w:rPr>
        <w:t>2</w:t>
      </w:r>
      <w:r>
        <w:rPr>
          <w:rFonts w:hint="eastAsia" w:ascii="仿宋" w:hAnsi="仿宋" w:eastAsia="仿宋" w:cs="仿宋"/>
          <w:color w:val="181818"/>
          <w:spacing w:val="16"/>
          <w:sz w:val="24"/>
          <w:szCs w:val="24"/>
          <w:lang w:val="zh-CN" w:eastAsia="zh-CN"/>
        </w:rPr>
        <w:t>）完成普查工作。开展图斑区划、属性调查、数据库建设及统计分析等工作。</w:t>
      </w:r>
    </w:p>
    <w:p w14:paraId="32C672D5">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w:t>
      </w:r>
      <w:r>
        <w:rPr>
          <w:rFonts w:hint="eastAsia" w:ascii="仿宋" w:hAnsi="仿宋" w:eastAsia="仿宋" w:cs="仿宋"/>
          <w:color w:val="181818"/>
          <w:spacing w:val="16"/>
          <w:sz w:val="24"/>
          <w:szCs w:val="24"/>
          <w:lang w:val="en-US" w:eastAsia="zh-CN"/>
        </w:rPr>
        <w:t>3</w:t>
      </w:r>
      <w:r>
        <w:rPr>
          <w:rFonts w:hint="eastAsia" w:ascii="仿宋" w:hAnsi="仿宋" w:eastAsia="仿宋" w:cs="仿宋"/>
          <w:color w:val="181818"/>
          <w:spacing w:val="16"/>
          <w:sz w:val="24"/>
          <w:szCs w:val="24"/>
          <w:lang w:val="zh-CN" w:eastAsia="zh-CN"/>
        </w:rPr>
        <w:t>）完成长安区自管区林地相关规划编制，</w:t>
      </w:r>
      <w:r>
        <w:rPr>
          <w:rFonts w:hint="eastAsia" w:ascii="仿宋" w:hAnsi="仿宋" w:eastAsia="仿宋" w:cs="仿宋"/>
          <w:color w:val="181818"/>
          <w:spacing w:val="16"/>
          <w:sz w:val="24"/>
          <w:szCs w:val="24"/>
          <w:lang w:val="en-US" w:eastAsia="zh-CN"/>
        </w:rPr>
        <w:t>在</w:t>
      </w:r>
      <w:r>
        <w:rPr>
          <w:rFonts w:hint="eastAsia" w:ascii="仿宋" w:hAnsi="仿宋" w:eastAsia="仿宋" w:cs="仿宋"/>
          <w:color w:val="181818"/>
          <w:spacing w:val="16"/>
          <w:sz w:val="24"/>
          <w:szCs w:val="24"/>
          <w:lang w:val="zh-CN" w:eastAsia="zh-CN"/>
        </w:rPr>
        <w:t>完成林地本底数据</w:t>
      </w:r>
      <w:r>
        <w:rPr>
          <w:rFonts w:hint="eastAsia" w:ascii="仿宋" w:hAnsi="仿宋" w:eastAsia="仿宋" w:cs="仿宋"/>
          <w:color w:val="181818"/>
          <w:spacing w:val="16"/>
          <w:sz w:val="24"/>
          <w:szCs w:val="24"/>
          <w:lang w:val="en-US" w:eastAsia="zh-CN"/>
        </w:rPr>
        <w:t>基础上</w:t>
      </w:r>
      <w:r>
        <w:rPr>
          <w:rFonts w:hint="eastAsia" w:ascii="仿宋" w:hAnsi="仿宋" w:eastAsia="仿宋" w:cs="仿宋"/>
          <w:color w:val="181818"/>
          <w:spacing w:val="16"/>
          <w:sz w:val="24"/>
          <w:szCs w:val="24"/>
          <w:lang w:val="zh-CN" w:eastAsia="zh-CN"/>
        </w:rPr>
        <w:t>，编制《长安区</w:t>
      </w:r>
      <w:r>
        <w:rPr>
          <w:rFonts w:hint="eastAsia" w:ascii="仿宋" w:hAnsi="仿宋" w:eastAsia="仿宋" w:cs="仿宋"/>
          <w:color w:val="181818"/>
          <w:spacing w:val="16"/>
          <w:sz w:val="24"/>
          <w:szCs w:val="24"/>
          <w:lang w:val="en-US" w:eastAsia="zh-CN"/>
        </w:rPr>
        <w:t>自管区</w:t>
      </w:r>
      <w:r>
        <w:rPr>
          <w:rFonts w:hint="eastAsia" w:ascii="仿宋" w:hAnsi="仿宋" w:eastAsia="仿宋" w:cs="仿宋"/>
          <w:color w:val="181818"/>
          <w:spacing w:val="16"/>
          <w:sz w:val="24"/>
          <w:szCs w:val="24"/>
          <w:lang w:val="zh-CN" w:eastAsia="zh-CN"/>
        </w:rPr>
        <w:t>林地保护利用规划（2021-2035）》。</w:t>
      </w:r>
    </w:p>
    <w:p w14:paraId="1C7A2C94">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w:t>
      </w:r>
      <w:r>
        <w:rPr>
          <w:rFonts w:hint="eastAsia" w:ascii="仿宋" w:hAnsi="仿宋" w:eastAsia="仿宋" w:cs="仿宋"/>
          <w:color w:val="181818"/>
          <w:spacing w:val="16"/>
          <w:sz w:val="24"/>
          <w:szCs w:val="24"/>
          <w:lang w:val="en-US" w:eastAsia="zh-CN"/>
        </w:rPr>
        <w:t>4</w:t>
      </w:r>
      <w:r>
        <w:rPr>
          <w:rFonts w:hint="eastAsia" w:ascii="仿宋" w:hAnsi="仿宋" w:eastAsia="仿宋" w:cs="仿宋"/>
          <w:color w:val="181818"/>
          <w:spacing w:val="16"/>
          <w:sz w:val="24"/>
          <w:szCs w:val="24"/>
          <w:lang w:val="zh-CN" w:eastAsia="zh-CN"/>
        </w:rPr>
        <w:t>）完成长安区自管区湿地相关规划编制，</w:t>
      </w:r>
      <w:r>
        <w:rPr>
          <w:rFonts w:hint="eastAsia" w:ascii="仿宋" w:hAnsi="仿宋" w:eastAsia="仿宋" w:cs="仿宋"/>
          <w:color w:val="181818"/>
          <w:spacing w:val="16"/>
          <w:sz w:val="24"/>
          <w:szCs w:val="24"/>
          <w:lang w:val="en-US" w:eastAsia="zh-CN"/>
        </w:rPr>
        <w:t>在</w:t>
      </w:r>
      <w:r>
        <w:rPr>
          <w:rFonts w:hint="eastAsia" w:ascii="仿宋" w:hAnsi="仿宋" w:eastAsia="仿宋" w:cs="仿宋"/>
          <w:color w:val="181818"/>
          <w:spacing w:val="16"/>
          <w:sz w:val="24"/>
          <w:szCs w:val="24"/>
          <w:lang w:val="zh-CN" w:eastAsia="zh-CN"/>
        </w:rPr>
        <w:t>完成湿地本底数据基础上，编制《长安区</w:t>
      </w:r>
      <w:r>
        <w:rPr>
          <w:rFonts w:hint="eastAsia" w:ascii="仿宋" w:hAnsi="仿宋" w:eastAsia="仿宋" w:cs="仿宋"/>
          <w:color w:val="181818"/>
          <w:spacing w:val="16"/>
          <w:sz w:val="24"/>
          <w:szCs w:val="24"/>
          <w:lang w:val="en-US" w:eastAsia="zh-CN"/>
        </w:rPr>
        <w:t>自管区</w:t>
      </w:r>
      <w:r>
        <w:rPr>
          <w:rFonts w:hint="eastAsia" w:ascii="仿宋" w:hAnsi="仿宋" w:eastAsia="仿宋" w:cs="仿宋"/>
          <w:color w:val="181818"/>
          <w:spacing w:val="16"/>
          <w:sz w:val="24"/>
          <w:szCs w:val="24"/>
          <w:lang w:val="zh-CN" w:eastAsia="zh-CN"/>
        </w:rPr>
        <w:t>湿地保护规划（2021-2035）》。</w:t>
      </w:r>
    </w:p>
    <w:p w14:paraId="7519BB3F">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w:t>
      </w:r>
      <w:r>
        <w:rPr>
          <w:rFonts w:hint="eastAsia" w:ascii="仿宋" w:hAnsi="仿宋" w:eastAsia="仿宋" w:cs="仿宋"/>
          <w:color w:val="181818"/>
          <w:spacing w:val="16"/>
          <w:sz w:val="24"/>
          <w:szCs w:val="24"/>
          <w:lang w:val="en-US" w:eastAsia="zh-CN"/>
        </w:rPr>
        <w:t>5</w:t>
      </w:r>
      <w:r>
        <w:rPr>
          <w:rFonts w:hint="eastAsia" w:ascii="仿宋" w:hAnsi="仿宋" w:eastAsia="仿宋" w:cs="仿宋"/>
          <w:color w:val="181818"/>
          <w:spacing w:val="16"/>
          <w:sz w:val="24"/>
          <w:szCs w:val="24"/>
          <w:lang w:val="zh-CN" w:eastAsia="zh-CN"/>
        </w:rPr>
        <w:t>）完成相关专项工作调查及矢量化</w:t>
      </w:r>
    </w:p>
    <w:p w14:paraId="5C30AB8D">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TW" w:eastAsia="zh-CN"/>
        </w:rPr>
      </w:pPr>
      <w:r>
        <w:rPr>
          <w:rFonts w:hint="eastAsia" w:ascii="仿宋" w:hAnsi="仿宋" w:eastAsia="仿宋" w:cs="仿宋"/>
          <w:color w:val="181818"/>
          <w:spacing w:val="16"/>
          <w:sz w:val="24"/>
          <w:szCs w:val="24"/>
          <w:lang w:val="zh-CN" w:eastAsia="zh-CN"/>
        </w:rPr>
        <w:t>完成全区古树名木以及古树名木群的现地调查及位置矢量化；完成天保工程区、国家级公益林生态效益补偿范围、全区封山禁牧区域、天然商品林范围及退耕还林范围等信息矢量化，并统一纳入森林资源管理“一张图”</w:t>
      </w:r>
      <w:r>
        <w:rPr>
          <w:rFonts w:hint="eastAsia" w:ascii="仿宋" w:hAnsi="仿宋" w:eastAsia="仿宋" w:cs="仿宋"/>
          <w:color w:val="181818"/>
          <w:spacing w:val="16"/>
          <w:sz w:val="24"/>
          <w:szCs w:val="24"/>
          <w:lang w:val="zh-TW" w:eastAsia="zh-CN"/>
        </w:rPr>
        <w:t>。</w:t>
      </w:r>
    </w:p>
    <w:p w14:paraId="6B1A2759">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TW" w:eastAsia="zh-CN"/>
        </w:rPr>
      </w:pPr>
      <w:r>
        <w:rPr>
          <w:rFonts w:hint="eastAsia" w:ascii="仿宋" w:hAnsi="仿宋" w:eastAsia="仿宋" w:cs="仿宋"/>
          <w:color w:val="181818"/>
          <w:spacing w:val="16"/>
          <w:sz w:val="24"/>
          <w:szCs w:val="24"/>
          <w:lang w:val="zh-TW" w:eastAsia="zh-CN"/>
        </w:rPr>
        <w:t>（</w:t>
      </w:r>
      <w:r>
        <w:rPr>
          <w:rFonts w:hint="eastAsia" w:ascii="仿宋" w:hAnsi="仿宋" w:eastAsia="仿宋" w:cs="仿宋"/>
          <w:color w:val="181818"/>
          <w:spacing w:val="16"/>
          <w:sz w:val="24"/>
          <w:szCs w:val="24"/>
          <w:lang w:val="en-US" w:eastAsia="zh-CN"/>
        </w:rPr>
        <w:t>6</w:t>
      </w:r>
      <w:r>
        <w:rPr>
          <w:rFonts w:hint="eastAsia" w:ascii="仿宋" w:hAnsi="仿宋" w:eastAsia="仿宋" w:cs="仿宋"/>
          <w:color w:val="181818"/>
          <w:spacing w:val="16"/>
          <w:sz w:val="24"/>
          <w:szCs w:val="24"/>
          <w:lang w:val="zh-TW" w:eastAsia="zh-CN"/>
        </w:rPr>
        <w:t>）完成西安国家民用航天产业基地普查和区域规划编制工作</w:t>
      </w:r>
    </w:p>
    <w:p w14:paraId="178D65DD">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lang w:val="zh-CN" w:eastAsia="zh-CN"/>
        </w:rPr>
      </w:pPr>
      <w:r>
        <w:rPr>
          <w:rFonts w:hint="eastAsia" w:ascii="仿宋" w:hAnsi="仿宋" w:eastAsia="仿宋" w:cs="仿宋"/>
          <w:color w:val="181818"/>
          <w:spacing w:val="16"/>
          <w:sz w:val="24"/>
          <w:szCs w:val="24"/>
          <w:lang w:val="zh-TW" w:eastAsia="zh-CN"/>
        </w:rPr>
        <w:t>完成航天基地林草湿普查工作、编制《长安区（航天基地</w:t>
      </w:r>
      <w:r>
        <w:rPr>
          <w:rFonts w:hint="eastAsia" w:ascii="仿宋" w:hAnsi="仿宋" w:eastAsia="仿宋" w:cs="仿宋"/>
          <w:color w:val="181818"/>
          <w:spacing w:val="16"/>
          <w:sz w:val="24"/>
          <w:szCs w:val="24"/>
          <w:lang w:val="en-US" w:eastAsia="zh-CN"/>
        </w:rPr>
        <w:t>部分</w:t>
      </w:r>
      <w:r>
        <w:rPr>
          <w:rFonts w:hint="eastAsia" w:ascii="仿宋" w:hAnsi="仿宋" w:eastAsia="仿宋" w:cs="仿宋"/>
          <w:color w:val="181818"/>
          <w:spacing w:val="16"/>
          <w:sz w:val="24"/>
          <w:szCs w:val="24"/>
          <w:lang w:val="zh-TW" w:eastAsia="zh-CN"/>
        </w:rPr>
        <w:t>）林地</w:t>
      </w:r>
      <w:r>
        <w:rPr>
          <w:rFonts w:hint="eastAsia" w:ascii="仿宋" w:hAnsi="仿宋" w:eastAsia="仿宋" w:cs="仿宋"/>
          <w:color w:val="181818"/>
          <w:spacing w:val="16"/>
          <w:sz w:val="24"/>
          <w:szCs w:val="24"/>
          <w:lang w:val="en-US" w:eastAsia="zh-CN"/>
        </w:rPr>
        <w:t>保护利用</w:t>
      </w:r>
      <w:r>
        <w:rPr>
          <w:rFonts w:hint="eastAsia" w:ascii="仿宋" w:hAnsi="仿宋" w:eastAsia="仿宋" w:cs="仿宋"/>
          <w:color w:val="181818"/>
          <w:spacing w:val="16"/>
          <w:sz w:val="24"/>
          <w:szCs w:val="24"/>
          <w:lang w:val="zh-TW" w:eastAsia="zh-CN"/>
        </w:rPr>
        <w:t>规划（2021—2035年）》及《长安区（航天基地部分）湿地保护规划</w:t>
      </w:r>
      <w:r>
        <w:rPr>
          <w:rFonts w:hint="eastAsia" w:ascii="仿宋" w:hAnsi="仿宋" w:eastAsia="仿宋" w:cs="仿宋"/>
          <w:color w:val="181818"/>
          <w:spacing w:val="16"/>
          <w:sz w:val="24"/>
          <w:szCs w:val="24"/>
          <w:lang w:val="zh-CN" w:eastAsia="zh-CN"/>
        </w:rPr>
        <w:t>（2021-2035）</w:t>
      </w:r>
      <w:r>
        <w:rPr>
          <w:rFonts w:hint="eastAsia" w:ascii="仿宋" w:hAnsi="仿宋" w:eastAsia="仿宋" w:cs="仿宋"/>
          <w:color w:val="181818"/>
          <w:spacing w:val="16"/>
          <w:sz w:val="24"/>
          <w:szCs w:val="24"/>
          <w:lang w:val="zh-TW" w:eastAsia="zh-CN"/>
        </w:rPr>
        <w:t>》。</w:t>
      </w:r>
    </w:p>
    <w:p w14:paraId="07380A2D">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en-US" w:eastAsia="zh-CN"/>
        </w:rPr>
        <w:t>4、</w:t>
      </w:r>
      <w:r>
        <w:rPr>
          <w:rFonts w:hint="eastAsia" w:ascii="仿宋" w:hAnsi="仿宋" w:eastAsia="仿宋" w:cs="仿宋"/>
          <w:color w:val="181818"/>
          <w:spacing w:val="16"/>
          <w:sz w:val="24"/>
          <w:szCs w:val="24"/>
          <w:lang w:val="zh-CN" w:eastAsia="zh-CN"/>
        </w:rPr>
        <w:t>目标任务</w:t>
      </w:r>
    </w:p>
    <w:p w14:paraId="21E9E90B">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TW" w:eastAsia="zh-CN"/>
        </w:rPr>
      </w:pPr>
      <w:r>
        <w:rPr>
          <w:rFonts w:hint="eastAsia" w:ascii="仿宋" w:hAnsi="仿宋" w:eastAsia="仿宋" w:cs="仿宋"/>
          <w:color w:val="181818"/>
          <w:spacing w:val="16"/>
          <w:sz w:val="24"/>
          <w:szCs w:val="24"/>
          <w:lang w:val="zh-CN" w:eastAsia="zh-CN"/>
        </w:rPr>
        <w:t>摸清</w:t>
      </w:r>
      <w:r>
        <w:rPr>
          <w:rFonts w:hint="eastAsia" w:ascii="仿宋" w:hAnsi="仿宋" w:eastAsia="仿宋" w:cs="仿宋"/>
          <w:color w:val="181818"/>
          <w:spacing w:val="16"/>
          <w:sz w:val="24"/>
          <w:szCs w:val="24"/>
          <w:lang w:val="en-US" w:eastAsia="zh-CN"/>
        </w:rPr>
        <w:t>长安区自管区及航天基地</w:t>
      </w:r>
      <w:r>
        <w:rPr>
          <w:rFonts w:hint="eastAsia" w:ascii="仿宋" w:hAnsi="仿宋" w:eastAsia="仿宋" w:cs="仿宋"/>
          <w:color w:val="181818"/>
          <w:spacing w:val="16"/>
          <w:sz w:val="24"/>
          <w:szCs w:val="24"/>
          <w:lang w:val="zh-CN" w:eastAsia="zh-CN"/>
        </w:rPr>
        <w:t>林草湿资源数量、质量、结构等情况，落实</w:t>
      </w:r>
      <w:r>
        <w:rPr>
          <w:rFonts w:hint="eastAsia" w:ascii="仿宋" w:hAnsi="仿宋" w:eastAsia="仿宋" w:cs="仿宋"/>
          <w:color w:val="181818"/>
          <w:spacing w:val="16"/>
          <w:sz w:val="24"/>
          <w:szCs w:val="24"/>
          <w:lang w:val="en-US" w:eastAsia="zh-CN"/>
        </w:rPr>
        <w:t>林草湿</w:t>
      </w:r>
      <w:r>
        <w:rPr>
          <w:rFonts w:hint="eastAsia" w:ascii="仿宋" w:hAnsi="仿宋" w:eastAsia="仿宋" w:cs="仿宋"/>
          <w:color w:val="181818"/>
          <w:spacing w:val="16"/>
          <w:sz w:val="24"/>
          <w:szCs w:val="24"/>
          <w:lang w:val="zh-CN" w:eastAsia="zh-CN"/>
        </w:rPr>
        <w:t>管理属性和管理边界，</w:t>
      </w:r>
      <w:r>
        <w:rPr>
          <w:rFonts w:hint="eastAsia" w:ascii="仿宋" w:hAnsi="仿宋" w:eastAsia="仿宋" w:cs="仿宋"/>
          <w:color w:val="181818"/>
          <w:spacing w:val="16"/>
          <w:sz w:val="24"/>
          <w:szCs w:val="24"/>
          <w:lang w:val="en-US" w:eastAsia="zh-CN"/>
        </w:rPr>
        <w:t>为下一步林草湿资源管理奠定基础。编制林地、湿地保护规划，为全区林地保护提供科学依据，优化湿地空间格局，有效促进长安区林地湿地健康发展。</w:t>
      </w:r>
    </w:p>
    <w:p w14:paraId="799A24B2">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TW" w:eastAsia="zh-CN"/>
        </w:rPr>
      </w:pPr>
      <w:r>
        <w:rPr>
          <w:rFonts w:hint="eastAsia" w:ascii="仿宋" w:hAnsi="仿宋" w:eastAsia="仿宋" w:cs="仿宋"/>
          <w:color w:val="181818"/>
          <w:spacing w:val="16"/>
          <w:sz w:val="24"/>
          <w:szCs w:val="24"/>
          <w:lang w:val="en-US" w:eastAsia="zh-CN"/>
        </w:rPr>
        <w:t>5、</w:t>
      </w:r>
      <w:r>
        <w:rPr>
          <w:rFonts w:hint="eastAsia" w:ascii="仿宋" w:hAnsi="仿宋" w:eastAsia="仿宋" w:cs="仿宋"/>
          <w:color w:val="181818"/>
          <w:spacing w:val="16"/>
          <w:sz w:val="24"/>
          <w:szCs w:val="24"/>
          <w:lang w:val="zh-TW" w:eastAsia="zh-CN"/>
        </w:rPr>
        <w:t>质量要求： 符合国省市相关技术标准、规范要求，质量合格。</w:t>
      </w:r>
    </w:p>
    <w:p w14:paraId="5695DF15">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default" w:ascii="仿宋" w:hAnsi="仿宋" w:eastAsia="仿宋" w:cs="仿宋"/>
          <w:color w:val="181818"/>
          <w:spacing w:val="16"/>
          <w:sz w:val="24"/>
          <w:szCs w:val="24"/>
          <w:lang w:val="en-US" w:eastAsia="zh-CN"/>
        </w:rPr>
      </w:pPr>
      <w:r>
        <w:rPr>
          <w:rFonts w:hint="eastAsia" w:ascii="仿宋" w:hAnsi="仿宋" w:eastAsia="仿宋" w:cs="仿宋"/>
          <w:color w:val="181818"/>
          <w:spacing w:val="16"/>
          <w:sz w:val="24"/>
          <w:szCs w:val="24"/>
          <w:lang w:val="zh-TW" w:eastAsia="zh-CN"/>
        </w:rPr>
        <w:t>第</w:t>
      </w:r>
      <w:r>
        <w:rPr>
          <w:rFonts w:hint="eastAsia" w:ascii="仿宋" w:hAnsi="仿宋" w:eastAsia="仿宋" w:cs="仿宋"/>
          <w:color w:val="181818"/>
          <w:spacing w:val="16"/>
          <w:sz w:val="24"/>
          <w:szCs w:val="24"/>
          <w:lang w:val="en-US" w:eastAsia="zh-CN"/>
        </w:rPr>
        <w:t>三</w:t>
      </w:r>
      <w:r>
        <w:rPr>
          <w:rFonts w:hint="eastAsia" w:ascii="仿宋" w:hAnsi="仿宋" w:eastAsia="仿宋" w:cs="仿宋"/>
          <w:color w:val="181818"/>
          <w:spacing w:val="16"/>
          <w:sz w:val="24"/>
          <w:szCs w:val="24"/>
          <w:lang w:val="zh-TW" w:eastAsia="zh-CN"/>
        </w:rPr>
        <w:t>条交付成</w:t>
      </w:r>
      <w:r>
        <w:rPr>
          <w:rFonts w:hint="eastAsia" w:ascii="仿宋" w:hAnsi="仿宋" w:eastAsia="仿宋" w:cs="仿宋"/>
          <w:color w:val="181818"/>
          <w:spacing w:val="16"/>
          <w:sz w:val="24"/>
          <w:szCs w:val="24"/>
          <w:lang w:val="zh-CN" w:eastAsia="zh-CN"/>
        </w:rPr>
        <w:t>果</w:t>
      </w:r>
    </w:p>
    <w:p w14:paraId="2DD8F332">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en-US" w:eastAsia="zh-CN"/>
        </w:rPr>
        <w:t>1、</w:t>
      </w:r>
      <w:r>
        <w:rPr>
          <w:rFonts w:hint="eastAsia" w:ascii="仿宋" w:hAnsi="仿宋" w:eastAsia="仿宋" w:cs="仿宋"/>
          <w:color w:val="181818"/>
          <w:spacing w:val="16"/>
          <w:sz w:val="24"/>
          <w:szCs w:val="24"/>
          <w:lang w:val="zh-CN" w:eastAsia="zh-CN"/>
        </w:rPr>
        <w:t>进度要求</w:t>
      </w:r>
    </w:p>
    <w:p w14:paraId="7DA480D5">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按照采购人要求的时间和质量完成具体项目。</w:t>
      </w:r>
    </w:p>
    <w:p w14:paraId="191AD766">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en-US" w:eastAsia="zh-CN"/>
        </w:rPr>
        <w:t>2、</w:t>
      </w:r>
      <w:r>
        <w:rPr>
          <w:rFonts w:hint="eastAsia" w:ascii="仿宋" w:hAnsi="仿宋" w:eastAsia="仿宋" w:cs="仿宋"/>
          <w:color w:val="181818"/>
          <w:spacing w:val="16"/>
          <w:sz w:val="24"/>
          <w:szCs w:val="24"/>
          <w:lang w:val="zh-CN" w:eastAsia="zh-CN"/>
        </w:rPr>
        <w:t>成果交付要求</w:t>
      </w:r>
    </w:p>
    <w:p w14:paraId="2C4D8760">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成果报告以采购人要求交付。</w:t>
      </w:r>
    </w:p>
    <w:p w14:paraId="77FD9162">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en-US" w:eastAsia="zh-CN"/>
        </w:rPr>
        <w:t>3、</w:t>
      </w:r>
      <w:r>
        <w:rPr>
          <w:rFonts w:hint="eastAsia" w:ascii="仿宋" w:hAnsi="仿宋" w:eastAsia="仿宋" w:cs="仿宋"/>
          <w:color w:val="181818"/>
          <w:spacing w:val="16"/>
          <w:sz w:val="24"/>
          <w:szCs w:val="24"/>
          <w:lang w:val="zh-CN" w:eastAsia="zh-CN"/>
        </w:rPr>
        <w:t>成果交付期限</w:t>
      </w:r>
    </w:p>
    <w:p w14:paraId="427A690E">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 xml:space="preserve">成果文件交付期限： </w:t>
      </w:r>
      <w:r>
        <w:rPr>
          <w:rFonts w:hint="eastAsia" w:ascii="仿宋" w:hAnsi="仿宋" w:eastAsia="仿宋" w:cs="仿宋"/>
          <w:color w:val="181818"/>
          <w:sz w:val="24"/>
          <w:szCs w:val="24"/>
          <w:u w:val="single" w:color="000000"/>
          <w:lang w:val="en-US" w:eastAsia="zh-CN"/>
        </w:rPr>
        <w:t xml:space="preserve">           </w:t>
      </w:r>
      <w:r>
        <w:rPr>
          <w:rFonts w:hint="eastAsia" w:ascii="仿宋" w:hAnsi="仿宋" w:eastAsia="仿宋" w:cs="仿宋"/>
          <w:color w:val="181818"/>
          <w:sz w:val="24"/>
          <w:szCs w:val="24"/>
          <w:u w:val="single" w:color="000000"/>
        </w:rPr>
        <w:tab/>
      </w:r>
    </w:p>
    <w:p w14:paraId="7CBE0966">
      <w:pPr>
        <w:numPr>
          <w:ilvl w:val="0"/>
          <w:numId w:val="2"/>
        </w:numPr>
        <w:pBdr>
          <w:top w:val="none" w:color="auto" w:sz="0" w:space="0"/>
          <w:left w:val="none" w:color="auto" w:sz="0" w:space="0"/>
          <w:bottom w:val="none" w:color="auto" w:sz="0" w:space="0"/>
          <w:right w:val="none" w:color="auto" w:sz="0" w:space="0"/>
          <w:between w:val="none" w:color="auto" w:sz="0" w:space="0"/>
        </w:pBdr>
        <w:spacing w:line="500" w:lineRule="exact"/>
        <w:ind w:left="0" w:leftChars="0"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en-US" w:eastAsia="zh-CN"/>
        </w:rPr>
        <w:t>成果交付提供资料：</w:t>
      </w:r>
      <w:r>
        <w:rPr>
          <w:rFonts w:hint="eastAsia" w:ascii="仿宋" w:hAnsi="仿宋" w:eastAsia="仿宋" w:cs="仿宋"/>
          <w:color w:val="181818"/>
          <w:sz w:val="24"/>
          <w:szCs w:val="24"/>
          <w:u w:val="single" w:color="000000"/>
          <w:lang w:val="en-US" w:eastAsia="zh-CN"/>
        </w:rPr>
        <w:t xml:space="preserve">          </w:t>
      </w:r>
      <w:r>
        <w:rPr>
          <w:rFonts w:hint="eastAsia" w:ascii="仿宋" w:hAnsi="仿宋" w:eastAsia="仿宋" w:cs="仿宋"/>
          <w:color w:val="181818"/>
          <w:spacing w:val="16"/>
          <w:sz w:val="24"/>
          <w:szCs w:val="24"/>
          <w:lang w:val="zh-CN" w:eastAsia="zh-CN"/>
        </w:rPr>
        <w:t xml:space="preserve">       </w:t>
      </w:r>
    </w:p>
    <w:p w14:paraId="2452833E">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第</w:t>
      </w:r>
      <w:r>
        <w:rPr>
          <w:rFonts w:hint="eastAsia" w:ascii="仿宋" w:hAnsi="仿宋" w:eastAsia="仿宋" w:cs="仿宋"/>
          <w:color w:val="181818"/>
          <w:spacing w:val="16"/>
          <w:sz w:val="24"/>
          <w:szCs w:val="24"/>
          <w:lang w:val="en-US" w:eastAsia="zh-CN"/>
        </w:rPr>
        <w:t>四</w:t>
      </w:r>
      <w:r>
        <w:rPr>
          <w:rFonts w:hint="eastAsia" w:ascii="仿宋" w:hAnsi="仿宋" w:eastAsia="仿宋" w:cs="仿宋"/>
          <w:color w:val="181818"/>
          <w:spacing w:val="16"/>
          <w:sz w:val="24"/>
          <w:szCs w:val="24"/>
          <w:lang w:val="zh-CN" w:eastAsia="zh-CN"/>
        </w:rPr>
        <w:t>条甲乙双方的权利、义务</w:t>
      </w:r>
    </w:p>
    <w:p w14:paraId="138ACB1F">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甲方的权利、义务：</w:t>
      </w:r>
    </w:p>
    <w:p w14:paraId="59E51C23">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en-US" w:eastAsia="zh-CN"/>
        </w:rPr>
        <w:t>1</w:t>
      </w:r>
      <w:r>
        <w:rPr>
          <w:rFonts w:hint="eastAsia" w:ascii="仿宋" w:hAnsi="仿宋" w:eastAsia="仿宋" w:cs="仿宋"/>
          <w:color w:val="181818"/>
          <w:spacing w:val="16"/>
          <w:sz w:val="24"/>
          <w:szCs w:val="24"/>
          <w:lang w:val="zh-CN" w:eastAsia="zh-CN"/>
        </w:rPr>
        <w:t>、甲方按本项目具体情况提供乙方所需材料，甲方协助乙方完成资科、文件收集工作并对其完整性、正确性及时限性负责，甲方不得要求乙方违反国家有关标准。</w:t>
      </w:r>
    </w:p>
    <w:p w14:paraId="6145DC42">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2、甲方变更委托项目、规模、条件或因提交资料的错误，或所提交的资料作重大修改，以至造成乙方返工时，双方除需另行协商补充协议、重新明确有关条款外，还需根据所耗工作量调整成果报告。</w:t>
      </w:r>
    </w:p>
    <w:p w14:paraId="44AEBB5E">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3、如乙方交付成果，经甲方审核连续 3 次不能通过的，甲方有权单方解除合同，并依据有关规定向乙方主张违约责任。</w:t>
      </w:r>
    </w:p>
    <w:p w14:paraId="53C0E624">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乙方的权利、义务：</w:t>
      </w:r>
    </w:p>
    <w:p w14:paraId="59FE3BDB">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l 、乙方所交成果不符合国家法律法规和合同规定的，甲方有权拒收，并由乙方承担一切费用。</w:t>
      </w:r>
    </w:p>
    <w:p w14:paraId="08F41E74">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leftChars="200" w:right="0" w:rightChars="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en-US" w:eastAsia="zh-CN"/>
        </w:rPr>
        <w:t>2、</w:t>
      </w:r>
      <w:r>
        <w:rPr>
          <w:rFonts w:hint="eastAsia" w:ascii="仿宋" w:hAnsi="仿宋" w:eastAsia="仿宋" w:cs="仿宋"/>
          <w:color w:val="181818"/>
          <w:spacing w:val="16"/>
          <w:sz w:val="24"/>
          <w:szCs w:val="24"/>
          <w:lang w:val="zh-CN" w:eastAsia="zh-CN"/>
        </w:rPr>
        <w:t>乙方应承担现场勘界的责任和风险以及期间发生的一切费用，乙方若因现场勘界而发生的人身伤亡、财产或其他损失，不论何种原因所造成，甲方均不承担责任。</w:t>
      </w:r>
    </w:p>
    <w:p w14:paraId="2413EFFF">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leftChars="200" w:right="0" w:rightChars="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3、乙方需保证本成果或其授予的权利不会侵犯任何第三人的知识产权或其他权利，也没有其他针对乙方拥有本成果权利的未决诉讼，或甲方行使乙方所提供的成果权利会侵犯任何第三人的合法权利。</w:t>
      </w:r>
    </w:p>
    <w:p w14:paraId="57B71313">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4、乙方应遵守国家有关保密的法律法规和行业规定，并对甲方提供的资料负有保密义务。未经甲方书面同意，不得将承接政府服务项目获得的政府、公民个人等各种信息和资料以及该项目中的所有中间成果和最终成果提供给其他单位和个人。如发生以上情况，甲方有权索赔。</w:t>
      </w:r>
    </w:p>
    <w:p w14:paraId="53CAB182">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第</w:t>
      </w:r>
      <w:r>
        <w:rPr>
          <w:rFonts w:hint="eastAsia" w:ascii="仿宋" w:hAnsi="仿宋" w:eastAsia="仿宋" w:cs="仿宋"/>
          <w:color w:val="181818"/>
          <w:spacing w:val="16"/>
          <w:sz w:val="24"/>
          <w:szCs w:val="24"/>
          <w:lang w:val="en-US" w:eastAsia="zh-CN"/>
        </w:rPr>
        <w:t>五</w:t>
      </w:r>
      <w:r>
        <w:rPr>
          <w:rFonts w:hint="eastAsia" w:ascii="仿宋" w:hAnsi="仿宋" w:eastAsia="仿宋" w:cs="仿宋"/>
          <w:color w:val="181818"/>
          <w:spacing w:val="16"/>
          <w:sz w:val="24"/>
          <w:szCs w:val="24"/>
          <w:lang w:val="zh-CN" w:eastAsia="zh-CN"/>
        </w:rPr>
        <w:t>条违约责任</w:t>
      </w:r>
    </w:p>
    <w:p w14:paraId="041C2DE3">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l、乙方未能按甲方要求限期内完成本项目并提交报告，则每延期一日，应向甲方支付评估总费用 1％的违约金。</w:t>
      </w:r>
    </w:p>
    <w:p w14:paraId="3CA38D72">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2、乙方未按照法律法规或行业标准的要求本项目程序，导致本项目结论与实际不一致或给甲方造成损失的，乙方应承担赔偿责任。</w:t>
      </w:r>
    </w:p>
    <w:p w14:paraId="6930EF00">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3、乙方在本项目实施期间的行为构成犯罪，依法追究相关人员责任。</w:t>
      </w:r>
    </w:p>
    <w:p w14:paraId="0AF053EF">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第</w:t>
      </w:r>
      <w:r>
        <w:rPr>
          <w:rFonts w:hint="eastAsia" w:ascii="仿宋" w:hAnsi="仿宋" w:eastAsia="仿宋" w:cs="仿宋"/>
          <w:color w:val="181818"/>
          <w:spacing w:val="16"/>
          <w:sz w:val="24"/>
          <w:szCs w:val="24"/>
          <w:lang w:val="en-US" w:eastAsia="zh-CN"/>
        </w:rPr>
        <w:t>六</w:t>
      </w:r>
      <w:r>
        <w:rPr>
          <w:rFonts w:hint="eastAsia" w:ascii="仿宋" w:hAnsi="仿宋" w:eastAsia="仿宋" w:cs="仿宋"/>
          <w:color w:val="181818"/>
          <w:spacing w:val="16"/>
          <w:sz w:val="24"/>
          <w:szCs w:val="24"/>
          <w:lang w:val="zh-CN" w:eastAsia="zh-CN"/>
        </w:rPr>
        <w:t>条不可抗力</w:t>
      </w:r>
    </w:p>
    <w:p w14:paraId="3E339432">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en-US" w:eastAsia="zh-CN"/>
        </w:rPr>
        <w:t>1、</w:t>
      </w:r>
      <w:r>
        <w:rPr>
          <w:rFonts w:hint="eastAsia" w:ascii="仿宋" w:hAnsi="仿宋" w:eastAsia="仿宋" w:cs="仿宋"/>
          <w:color w:val="181818"/>
          <w:spacing w:val="16"/>
          <w:sz w:val="24"/>
          <w:szCs w:val="24"/>
          <w:lang w:val="zh-CN" w:eastAsia="zh-CN"/>
        </w:rPr>
        <w:t>在本合同履行过程中，由于地震、瘟疫、骚乱、戒严、暴动、战争、重大疾病灾害以及国家或政府政策变动等其他不能预见并且对发生和后果不能防止或避免的不可抗力事件，致使直接影响本合同的履行或者不能按约定的条件履行时，受影响方应当及时书面通知对方，以减轻可能给对方造成的损失，并应在合理期限内提供证明，甲乙双方可协商解除或中止合同。如双方协商同意中止合同，则待导致合同中止的不可抗力情形消失后，本合同可继续履行。</w:t>
      </w:r>
    </w:p>
    <w:p w14:paraId="39717F16">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2、因不可抗力 致使双方解除本合同的，甲方应按照乙方巳完成的工作量结算支付应付未付费用。</w:t>
      </w:r>
    </w:p>
    <w:p w14:paraId="4906D62E">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第</w:t>
      </w:r>
      <w:r>
        <w:rPr>
          <w:rFonts w:hint="eastAsia" w:ascii="仿宋" w:hAnsi="仿宋" w:eastAsia="仿宋" w:cs="仿宋"/>
          <w:color w:val="181818"/>
          <w:spacing w:val="16"/>
          <w:sz w:val="24"/>
          <w:szCs w:val="24"/>
          <w:lang w:val="en-US" w:eastAsia="zh-CN"/>
        </w:rPr>
        <w:t>七</w:t>
      </w:r>
      <w:r>
        <w:rPr>
          <w:rFonts w:hint="eastAsia" w:ascii="仿宋" w:hAnsi="仿宋" w:eastAsia="仿宋" w:cs="仿宋"/>
          <w:color w:val="181818"/>
          <w:spacing w:val="16"/>
          <w:sz w:val="24"/>
          <w:szCs w:val="24"/>
          <w:lang w:val="zh-CN" w:eastAsia="zh-CN"/>
        </w:rPr>
        <w:t>条争议解决</w:t>
      </w:r>
    </w:p>
    <w:p w14:paraId="098E7CA3">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双方本着友好合作的态度，对合同履行过程中发生的纠纷应及时协商解决，协商不成，向甲方所在地人民法院诉讼解决。</w:t>
      </w:r>
    </w:p>
    <w:p w14:paraId="3FB1DA76">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第</w:t>
      </w:r>
      <w:r>
        <w:rPr>
          <w:rFonts w:hint="eastAsia" w:ascii="仿宋" w:hAnsi="仿宋" w:eastAsia="仿宋" w:cs="仿宋"/>
          <w:color w:val="181818"/>
          <w:spacing w:val="16"/>
          <w:sz w:val="24"/>
          <w:szCs w:val="24"/>
          <w:lang w:val="en-US" w:eastAsia="zh-CN"/>
        </w:rPr>
        <w:t>八</w:t>
      </w:r>
      <w:r>
        <w:rPr>
          <w:rFonts w:hint="eastAsia" w:ascii="仿宋" w:hAnsi="仿宋" w:eastAsia="仿宋" w:cs="仿宋"/>
          <w:color w:val="181818"/>
          <w:spacing w:val="16"/>
          <w:sz w:val="24"/>
          <w:szCs w:val="24"/>
          <w:lang w:val="zh-CN" w:eastAsia="zh-CN"/>
        </w:rPr>
        <w:t>条附则</w:t>
      </w:r>
    </w:p>
    <w:p w14:paraId="21605823">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l、本合同未尽事宜，双方共同协商达成补充协议，补充协议和附件与本合同具有同等法律效力。</w:t>
      </w:r>
    </w:p>
    <w:p w14:paraId="2ECDB44B">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2、本合同一式</w:t>
      </w:r>
      <w:r>
        <w:rPr>
          <w:rFonts w:hint="eastAsia" w:ascii="仿宋" w:hAnsi="仿宋" w:eastAsia="仿宋" w:cs="仿宋"/>
          <w:color w:val="181818"/>
          <w:spacing w:val="16"/>
          <w:sz w:val="24"/>
          <w:szCs w:val="24"/>
          <w:lang w:val="en-US" w:eastAsia="zh-CN"/>
        </w:rPr>
        <w:t>肆</w:t>
      </w:r>
      <w:r>
        <w:rPr>
          <w:rFonts w:hint="eastAsia" w:ascii="仿宋" w:hAnsi="仿宋" w:eastAsia="仿宋" w:cs="仿宋"/>
          <w:color w:val="181818"/>
          <w:spacing w:val="16"/>
          <w:sz w:val="24"/>
          <w:szCs w:val="24"/>
          <w:lang w:val="zh-CN" w:eastAsia="zh-CN"/>
        </w:rPr>
        <w:t>份，甲乙双方各执</w:t>
      </w:r>
      <w:r>
        <w:rPr>
          <w:rFonts w:hint="eastAsia" w:ascii="仿宋" w:hAnsi="仿宋" w:eastAsia="仿宋" w:cs="仿宋"/>
          <w:color w:val="181818"/>
          <w:spacing w:val="16"/>
          <w:sz w:val="24"/>
          <w:szCs w:val="24"/>
          <w:lang w:val="en-US" w:eastAsia="zh-CN"/>
        </w:rPr>
        <w:t>贰</w:t>
      </w:r>
      <w:r>
        <w:rPr>
          <w:rFonts w:hint="eastAsia" w:ascii="仿宋" w:hAnsi="仿宋" w:eastAsia="仿宋" w:cs="仿宋"/>
          <w:color w:val="181818"/>
          <w:spacing w:val="16"/>
          <w:sz w:val="24"/>
          <w:szCs w:val="24"/>
          <w:lang w:val="zh-CN" w:eastAsia="zh-CN"/>
        </w:rPr>
        <w:t>份。</w:t>
      </w:r>
    </w:p>
    <w:p w14:paraId="105D74BB">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pPr>
      <w:r>
        <w:rPr>
          <w:rFonts w:hint="eastAsia" w:ascii="仿宋" w:hAnsi="仿宋" w:eastAsia="仿宋" w:cs="仿宋"/>
          <w:color w:val="181818"/>
          <w:spacing w:val="16"/>
          <w:sz w:val="24"/>
          <w:szCs w:val="24"/>
          <w:lang w:val="zh-CN" w:eastAsia="zh-CN"/>
        </w:rPr>
        <w:t>3、本合同自双方签字盖章 之日起生效。</w:t>
      </w:r>
    </w:p>
    <w:p w14:paraId="718C5C9E">
      <w:pPr>
        <w:numPr>
          <w:ilvl w:val="0"/>
          <w:numId w:val="0"/>
        </w:numPr>
        <w:pBdr>
          <w:top w:val="none" w:color="auto" w:sz="0" w:space="0"/>
          <w:left w:val="none" w:color="auto" w:sz="0" w:space="0"/>
          <w:bottom w:val="none" w:color="auto" w:sz="0" w:space="0"/>
          <w:right w:val="none" w:color="auto" w:sz="0" w:space="0"/>
          <w:between w:val="none" w:color="auto" w:sz="0" w:space="0"/>
        </w:pBdr>
        <w:spacing w:line="500" w:lineRule="exact"/>
        <w:ind w:right="0" w:rightChars="0" w:firstLine="544" w:firstLineChars="200"/>
        <w:jc w:val="both"/>
        <w:rPr>
          <w:rFonts w:hint="eastAsia" w:ascii="仿宋" w:hAnsi="仿宋" w:eastAsia="仿宋" w:cs="仿宋"/>
          <w:color w:val="181818"/>
          <w:spacing w:val="16"/>
          <w:sz w:val="24"/>
          <w:szCs w:val="24"/>
          <w:lang w:val="zh-CN" w:eastAsia="zh-CN"/>
        </w:rPr>
        <w:sectPr>
          <w:pgSz w:w="11910" w:h="16840"/>
          <w:pgMar w:top="1400" w:right="880" w:bottom="1180" w:left="980" w:header="0" w:footer="843" w:gutter="0"/>
          <w:cols w:space="720" w:num="1"/>
        </w:sectPr>
      </w:pPr>
      <w:bookmarkStart w:id="0" w:name="_GoBack"/>
      <w:bookmarkEnd w:id="0"/>
    </w:p>
    <w:p w14:paraId="0DAB3710">
      <w:pPr>
        <w:pStyle w:val="4"/>
        <w:ind w:left="3017"/>
        <w:rPr>
          <w:rFonts w:hint="eastAsia" w:ascii="仿宋" w:hAnsi="仿宋" w:eastAsia="仿宋" w:cs="仿宋"/>
          <w:b w:val="0"/>
          <w:bCs w:val="0"/>
          <w:sz w:val="24"/>
          <w:szCs w:val="24"/>
        </w:rPr>
      </w:pPr>
      <w:r>
        <w:rPr>
          <w:rFonts w:hint="eastAsia" w:ascii="仿宋" w:hAnsi="仿宋" w:eastAsia="仿宋" w:cs="仿宋"/>
          <w:b w:val="0"/>
          <w:bCs w:val="0"/>
          <w:sz w:val="24"/>
          <w:szCs w:val="24"/>
        </w:rPr>
        <w:drawing>
          <wp:inline distT="0" distB="0" distL="0" distR="0">
            <wp:extent cx="2494915" cy="19494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2495318" cy="195072"/>
                    </a:xfrm>
                    <a:prstGeom prst="rect">
                      <a:avLst/>
                    </a:prstGeom>
                  </pic:spPr>
                </pic:pic>
              </a:graphicData>
            </a:graphic>
          </wp:inline>
        </w:drawing>
      </w:r>
    </w:p>
    <w:p w14:paraId="4CB3EBC2">
      <w:pPr>
        <w:pStyle w:val="4"/>
        <w:spacing w:before="10"/>
        <w:rPr>
          <w:rFonts w:hint="eastAsia" w:ascii="仿宋" w:hAnsi="仿宋" w:eastAsia="仿宋" w:cs="仿宋"/>
          <w:sz w:val="24"/>
          <w:szCs w:val="24"/>
        </w:rPr>
      </w:pPr>
    </w:p>
    <w:tbl>
      <w:tblPr>
        <w:tblStyle w:val="6"/>
        <w:tblW w:w="0" w:type="auto"/>
        <w:tblInd w:w="13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994"/>
        <w:gridCol w:w="4796"/>
      </w:tblGrid>
      <w:tr w14:paraId="4B4711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5" w:hRule="atLeast"/>
        </w:trPr>
        <w:tc>
          <w:tcPr>
            <w:tcW w:w="4994" w:type="dxa"/>
            <w:vAlign w:val="center"/>
          </w:tcPr>
          <w:p w14:paraId="7F5130CC">
            <w:pPr>
              <w:pStyle w:val="10"/>
              <w:ind w:left="319"/>
              <w:jc w:val="left"/>
              <w:rPr>
                <w:rFonts w:hint="eastAsia" w:ascii="仿宋" w:hAnsi="仿宋" w:eastAsia="仿宋" w:cs="仿宋"/>
                <w:sz w:val="24"/>
                <w:szCs w:val="24"/>
              </w:rPr>
            </w:pPr>
            <w:r>
              <w:rPr>
                <w:rFonts w:hint="eastAsia" w:ascii="仿宋" w:hAnsi="仿宋" w:eastAsia="仿宋" w:cs="仿宋"/>
                <w:color w:val="161616"/>
                <w:w w:val="85"/>
                <w:sz w:val="24"/>
                <w:szCs w:val="24"/>
              </w:rPr>
              <w:t>甲方：</w:t>
            </w:r>
          </w:p>
        </w:tc>
        <w:tc>
          <w:tcPr>
            <w:tcW w:w="4796" w:type="dxa"/>
            <w:vAlign w:val="center"/>
          </w:tcPr>
          <w:p w14:paraId="0D37FFEB">
            <w:pPr>
              <w:pStyle w:val="10"/>
              <w:spacing w:before="82"/>
              <w:ind w:left="305"/>
              <w:jc w:val="left"/>
              <w:rPr>
                <w:rFonts w:hint="eastAsia" w:ascii="仿宋" w:hAnsi="仿宋" w:eastAsia="仿宋" w:cs="仿宋"/>
                <w:sz w:val="24"/>
                <w:szCs w:val="24"/>
              </w:rPr>
            </w:pPr>
            <w:r>
              <w:rPr>
                <w:rFonts w:hint="eastAsia" w:ascii="仿宋" w:hAnsi="仿宋" w:eastAsia="仿宋" w:cs="仿宋"/>
                <w:color w:val="282828"/>
                <w:w w:val="90"/>
                <w:sz w:val="24"/>
                <w:szCs w:val="24"/>
              </w:rPr>
              <w:t>乙方</w:t>
            </w:r>
            <w:r>
              <w:rPr>
                <w:rFonts w:hint="eastAsia" w:ascii="仿宋" w:hAnsi="仿宋" w:eastAsia="仿宋" w:cs="仿宋"/>
                <w:color w:val="030303"/>
                <w:w w:val="75"/>
                <w:sz w:val="24"/>
                <w:szCs w:val="24"/>
              </w:rPr>
              <w:t>：</w:t>
            </w:r>
          </w:p>
        </w:tc>
      </w:tr>
      <w:tr w14:paraId="6A7BF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6" w:hRule="atLeast"/>
        </w:trPr>
        <w:tc>
          <w:tcPr>
            <w:tcW w:w="4994" w:type="dxa"/>
            <w:vAlign w:val="center"/>
          </w:tcPr>
          <w:p w14:paraId="7C6E1772">
            <w:pPr>
              <w:pStyle w:val="10"/>
              <w:ind w:left="277"/>
              <w:jc w:val="left"/>
              <w:rPr>
                <w:rFonts w:hint="eastAsia" w:ascii="仿宋" w:hAnsi="仿宋" w:eastAsia="仿宋" w:cs="仿宋"/>
                <w:sz w:val="24"/>
                <w:szCs w:val="24"/>
              </w:rPr>
            </w:pPr>
            <w:r>
              <w:rPr>
                <w:rFonts w:hint="eastAsia" w:ascii="仿宋" w:hAnsi="仿宋" w:eastAsia="仿宋" w:cs="仿宋"/>
                <w:color w:val="282828"/>
                <w:w w:val="90"/>
                <w:sz w:val="24"/>
                <w:szCs w:val="24"/>
              </w:rPr>
              <w:t>地址</w:t>
            </w:r>
            <w:r>
              <w:rPr>
                <w:rFonts w:hint="eastAsia" w:ascii="仿宋" w:hAnsi="仿宋" w:eastAsia="仿宋" w:cs="仿宋"/>
                <w:color w:val="030303"/>
                <w:w w:val="75"/>
                <w:sz w:val="24"/>
                <w:szCs w:val="24"/>
              </w:rPr>
              <w:t>：</w:t>
            </w:r>
          </w:p>
        </w:tc>
        <w:tc>
          <w:tcPr>
            <w:tcW w:w="4796" w:type="dxa"/>
            <w:vAlign w:val="center"/>
          </w:tcPr>
          <w:p w14:paraId="43D2DF57">
            <w:pPr>
              <w:pStyle w:val="10"/>
              <w:spacing w:before="87"/>
              <w:ind w:left="283"/>
              <w:jc w:val="left"/>
              <w:rPr>
                <w:rFonts w:hint="eastAsia" w:ascii="仿宋" w:hAnsi="仿宋" w:eastAsia="仿宋" w:cs="仿宋"/>
                <w:sz w:val="24"/>
                <w:szCs w:val="24"/>
              </w:rPr>
            </w:pPr>
            <w:r>
              <w:rPr>
                <w:rFonts w:hint="eastAsia" w:ascii="仿宋" w:hAnsi="仿宋" w:eastAsia="仿宋" w:cs="仿宋"/>
                <w:color w:val="282828"/>
                <w:w w:val="90"/>
                <w:sz w:val="24"/>
                <w:szCs w:val="24"/>
              </w:rPr>
              <w:t>地址</w:t>
            </w:r>
            <w:r>
              <w:rPr>
                <w:rFonts w:hint="eastAsia" w:ascii="仿宋" w:hAnsi="仿宋" w:eastAsia="仿宋" w:cs="仿宋"/>
                <w:color w:val="030303"/>
                <w:w w:val="75"/>
                <w:sz w:val="24"/>
                <w:szCs w:val="24"/>
              </w:rPr>
              <w:t>：</w:t>
            </w:r>
          </w:p>
        </w:tc>
      </w:tr>
      <w:tr w14:paraId="4651BB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5" w:hRule="atLeast"/>
        </w:trPr>
        <w:tc>
          <w:tcPr>
            <w:tcW w:w="4994" w:type="dxa"/>
            <w:vAlign w:val="center"/>
          </w:tcPr>
          <w:p w14:paraId="4D4A9CD5">
            <w:pPr>
              <w:pStyle w:val="10"/>
              <w:spacing w:before="53"/>
              <w:ind w:left="274"/>
              <w:jc w:val="left"/>
              <w:rPr>
                <w:rFonts w:hint="eastAsia" w:ascii="仿宋" w:hAnsi="仿宋" w:eastAsia="仿宋" w:cs="仿宋"/>
                <w:sz w:val="24"/>
                <w:szCs w:val="24"/>
              </w:rPr>
            </w:pPr>
            <w:r>
              <w:rPr>
                <w:rFonts w:hint="eastAsia" w:ascii="仿宋" w:hAnsi="仿宋" w:eastAsia="仿宋" w:cs="仿宋"/>
                <w:color w:val="282828"/>
                <w:sz w:val="24"/>
                <w:szCs w:val="24"/>
              </w:rPr>
              <w:t>代理人</w:t>
            </w:r>
            <w:r>
              <w:rPr>
                <w:rFonts w:hint="eastAsia" w:ascii="仿宋" w:hAnsi="仿宋" w:eastAsia="仿宋" w:cs="仿宋"/>
                <w:color w:val="030303"/>
                <w:w w:val="75"/>
                <w:sz w:val="24"/>
                <w:szCs w:val="24"/>
              </w:rPr>
              <w:t>：</w:t>
            </w:r>
          </w:p>
        </w:tc>
        <w:tc>
          <w:tcPr>
            <w:tcW w:w="4796" w:type="dxa"/>
            <w:vAlign w:val="center"/>
          </w:tcPr>
          <w:p w14:paraId="74BE3465">
            <w:pPr>
              <w:pStyle w:val="10"/>
              <w:spacing w:before="101"/>
              <w:ind w:left="280"/>
              <w:jc w:val="left"/>
              <w:rPr>
                <w:rFonts w:hint="eastAsia" w:ascii="仿宋" w:hAnsi="仿宋" w:eastAsia="仿宋" w:cs="仿宋"/>
                <w:sz w:val="24"/>
                <w:szCs w:val="24"/>
              </w:rPr>
            </w:pPr>
            <w:r>
              <w:rPr>
                <w:rFonts w:hint="eastAsia" w:ascii="仿宋" w:hAnsi="仿宋" w:eastAsia="仿宋" w:cs="仿宋"/>
                <w:color w:val="282828"/>
                <w:w w:val="105"/>
                <w:sz w:val="24"/>
                <w:szCs w:val="24"/>
              </w:rPr>
              <w:t>代理人</w:t>
            </w:r>
          </w:p>
        </w:tc>
      </w:tr>
      <w:tr w14:paraId="1B5BDA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5" w:hRule="atLeast"/>
        </w:trPr>
        <w:tc>
          <w:tcPr>
            <w:tcW w:w="4994" w:type="dxa"/>
            <w:vAlign w:val="center"/>
          </w:tcPr>
          <w:p w14:paraId="2F0F0959">
            <w:pPr>
              <w:pStyle w:val="10"/>
              <w:spacing w:before="38"/>
              <w:ind w:left="247"/>
              <w:jc w:val="left"/>
              <w:rPr>
                <w:rFonts w:hint="eastAsia" w:ascii="仿宋" w:hAnsi="仿宋" w:eastAsia="仿宋" w:cs="仿宋"/>
                <w:sz w:val="24"/>
                <w:szCs w:val="24"/>
              </w:rPr>
            </w:pPr>
            <w:r>
              <w:rPr>
                <w:rFonts w:hint="eastAsia" w:ascii="仿宋" w:hAnsi="仿宋" w:eastAsia="仿宋" w:cs="仿宋"/>
                <w:color w:val="282828"/>
                <w:w w:val="95"/>
                <w:sz w:val="24"/>
                <w:szCs w:val="24"/>
              </w:rPr>
              <w:t>联系电话：</w:t>
            </w:r>
          </w:p>
        </w:tc>
        <w:tc>
          <w:tcPr>
            <w:tcW w:w="4796" w:type="dxa"/>
            <w:vAlign w:val="center"/>
          </w:tcPr>
          <w:p w14:paraId="038F91EB">
            <w:pPr>
              <w:pStyle w:val="10"/>
              <w:spacing w:before="86"/>
              <w:ind w:left="253"/>
              <w:jc w:val="left"/>
              <w:rPr>
                <w:rFonts w:hint="eastAsia" w:ascii="仿宋" w:hAnsi="仿宋" w:eastAsia="仿宋" w:cs="仿宋"/>
                <w:sz w:val="24"/>
                <w:szCs w:val="24"/>
              </w:rPr>
            </w:pPr>
            <w:r>
              <w:rPr>
                <w:rFonts w:hint="eastAsia" w:ascii="仿宋" w:hAnsi="仿宋" w:eastAsia="仿宋" w:cs="仿宋"/>
                <w:color w:val="282828"/>
                <w:sz w:val="24"/>
                <w:szCs w:val="24"/>
              </w:rPr>
              <w:t>联系电话</w:t>
            </w:r>
            <w:r>
              <w:rPr>
                <w:rFonts w:hint="eastAsia" w:ascii="仿宋" w:hAnsi="仿宋" w:eastAsia="仿宋" w:cs="仿宋"/>
                <w:color w:val="030303"/>
                <w:w w:val="75"/>
                <w:sz w:val="24"/>
                <w:szCs w:val="24"/>
              </w:rPr>
              <w:t>：</w:t>
            </w:r>
          </w:p>
        </w:tc>
      </w:tr>
      <w:tr w14:paraId="0B42B6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6" w:hRule="atLeast"/>
        </w:trPr>
        <w:tc>
          <w:tcPr>
            <w:tcW w:w="4994" w:type="dxa"/>
            <w:vAlign w:val="center"/>
          </w:tcPr>
          <w:p w14:paraId="435D6FFB">
            <w:pPr>
              <w:pStyle w:val="10"/>
              <w:spacing w:before="58"/>
              <w:ind w:left="243"/>
              <w:jc w:val="left"/>
              <w:rPr>
                <w:rFonts w:hint="eastAsia" w:ascii="仿宋" w:hAnsi="仿宋" w:eastAsia="仿宋" w:cs="仿宋"/>
                <w:sz w:val="24"/>
                <w:szCs w:val="24"/>
              </w:rPr>
            </w:pPr>
            <w:r>
              <w:rPr>
                <w:rFonts w:hint="eastAsia" w:ascii="仿宋" w:hAnsi="仿宋" w:eastAsia="仿宋" w:cs="仿宋"/>
                <w:color w:val="282828"/>
                <w:sz w:val="24"/>
                <w:szCs w:val="24"/>
              </w:rPr>
              <w:t>开户行</w:t>
            </w:r>
            <w:r>
              <w:rPr>
                <w:rFonts w:hint="eastAsia" w:ascii="仿宋" w:hAnsi="仿宋" w:eastAsia="仿宋" w:cs="仿宋"/>
                <w:color w:val="030303"/>
                <w:w w:val="75"/>
                <w:sz w:val="24"/>
                <w:szCs w:val="24"/>
              </w:rPr>
              <w:t>：</w:t>
            </w:r>
          </w:p>
        </w:tc>
        <w:tc>
          <w:tcPr>
            <w:tcW w:w="4796" w:type="dxa"/>
            <w:vAlign w:val="center"/>
          </w:tcPr>
          <w:p w14:paraId="57D5290F">
            <w:pPr>
              <w:pStyle w:val="10"/>
              <w:spacing w:before="106"/>
              <w:ind w:left="249"/>
              <w:jc w:val="left"/>
              <w:rPr>
                <w:rFonts w:hint="eastAsia" w:ascii="仿宋" w:hAnsi="仿宋" w:eastAsia="仿宋" w:cs="仿宋"/>
                <w:sz w:val="24"/>
                <w:szCs w:val="24"/>
              </w:rPr>
            </w:pPr>
            <w:r>
              <w:rPr>
                <w:rFonts w:hint="eastAsia" w:ascii="仿宋" w:hAnsi="仿宋" w:eastAsia="仿宋" w:cs="仿宋"/>
                <w:color w:val="282828"/>
                <w:sz w:val="24"/>
                <w:szCs w:val="24"/>
              </w:rPr>
              <w:t>开户行：</w:t>
            </w:r>
          </w:p>
        </w:tc>
      </w:tr>
      <w:tr w14:paraId="0FFCE9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5" w:hRule="atLeast"/>
        </w:trPr>
        <w:tc>
          <w:tcPr>
            <w:tcW w:w="4994" w:type="dxa"/>
            <w:vAlign w:val="center"/>
          </w:tcPr>
          <w:p w14:paraId="28396274">
            <w:pPr>
              <w:pStyle w:val="10"/>
              <w:spacing w:before="47"/>
              <w:jc w:val="left"/>
              <w:rPr>
                <w:rFonts w:hint="eastAsia" w:ascii="仿宋" w:hAnsi="仿宋" w:eastAsia="仿宋" w:cs="仿宋"/>
                <w:sz w:val="24"/>
                <w:szCs w:val="24"/>
              </w:rPr>
            </w:pPr>
            <w:r>
              <w:rPr>
                <w:rFonts w:hint="eastAsia" w:ascii="仿宋" w:hAnsi="仿宋" w:eastAsia="仿宋" w:cs="仿宋"/>
                <w:color w:val="282828"/>
                <w:sz w:val="24"/>
                <w:szCs w:val="24"/>
              </w:rPr>
              <w:t>账号</w:t>
            </w:r>
            <w:r>
              <w:rPr>
                <w:rFonts w:hint="eastAsia" w:ascii="仿宋" w:hAnsi="仿宋" w:eastAsia="仿宋" w:cs="仿宋"/>
                <w:color w:val="030303"/>
                <w:w w:val="75"/>
                <w:sz w:val="24"/>
                <w:szCs w:val="24"/>
              </w:rPr>
              <w:t>：</w:t>
            </w:r>
          </w:p>
        </w:tc>
        <w:tc>
          <w:tcPr>
            <w:tcW w:w="4796" w:type="dxa"/>
            <w:vAlign w:val="center"/>
          </w:tcPr>
          <w:p w14:paraId="18112853">
            <w:pPr>
              <w:pStyle w:val="10"/>
              <w:spacing w:before="95"/>
              <w:ind w:left="226"/>
              <w:jc w:val="left"/>
              <w:rPr>
                <w:rFonts w:hint="eastAsia" w:ascii="仿宋" w:hAnsi="仿宋" w:eastAsia="仿宋" w:cs="仿宋"/>
                <w:sz w:val="24"/>
                <w:szCs w:val="24"/>
              </w:rPr>
            </w:pPr>
            <w:r>
              <w:rPr>
                <w:rFonts w:hint="eastAsia" w:ascii="仿宋" w:hAnsi="仿宋" w:eastAsia="仿宋" w:cs="仿宋"/>
                <w:color w:val="282828"/>
                <w:sz w:val="24"/>
                <w:szCs w:val="24"/>
              </w:rPr>
              <w:t>账号</w:t>
            </w:r>
            <w:r>
              <w:rPr>
                <w:rFonts w:hint="eastAsia" w:ascii="仿宋" w:hAnsi="仿宋" w:eastAsia="仿宋" w:cs="仿宋"/>
                <w:color w:val="030303"/>
                <w:w w:val="75"/>
                <w:sz w:val="24"/>
                <w:szCs w:val="24"/>
              </w:rPr>
              <w:t>：</w:t>
            </w:r>
          </w:p>
        </w:tc>
      </w:tr>
      <w:tr w14:paraId="190FA1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3" w:hRule="atLeast"/>
        </w:trPr>
        <w:tc>
          <w:tcPr>
            <w:tcW w:w="4994" w:type="dxa"/>
            <w:vAlign w:val="center"/>
          </w:tcPr>
          <w:p w14:paraId="54D35AD5">
            <w:pPr>
              <w:pStyle w:val="10"/>
              <w:tabs>
                <w:tab w:val="left" w:pos="1267"/>
              </w:tabs>
              <w:spacing w:before="72"/>
              <w:ind w:left="0" w:leftChars="0" w:firstLine="0" w:firstLineChars="0"/>
              <w:jc w:val="left"/>
              <w:rPr>
                <w:rFonts w:hint="eastAsia" w:ascii="仿宋" w:hAnsi="仿宋" w:eastAsia="仿宋" w:cs="仿宋"/>
                <w:sz w:val="24"/>
                <w:szCs w:val="24"/>
              </w:rPr>
            </w:pPr>
            <w:r>
              <w:rPr>
                <w:rFonts w:hint="eastAsia" w:ascii="仿宋" w:hAnsi="仿宋" w:eastAsia="仿宋" w:cs="仿宋"/>
                <w:color w:val="161616"/>
                <w:w w:val="85"/>
                <w:sz w:val="24"/>
                <w:szCs w:val="24"/>
              </w:rPr>
              <w:t>日期：</w:t>
            </w:r>
            <w:r>
              <w:rPr>
                <w:rFonts w:hint="eastAsia" w:ascii="仿宋" w:hAnsi="仿宋" w:eastAsia="仿宋" w:cs="仿宋"/>
                <w:color w:val="161616"/>
                <w:w w:val="85"/>
                <w:sz w:val="24"/>
                <w:szCs w:val="24"/>
                <w:lang w:val="en-US" w:eastAsia="zh-CN"/>
              </w:rPr>
              <w:t xml:space="preserve"> </w:t>
            </w:r>
            <w:r>
              <w:rPr>
                <w:rFonts w:hint="eastAsia" w:ascii="仿宋" w:hAnsi="仿宋" w:eastAsia="仿宋" w:cs="仿宋"/>
                <w:color w:val="161616"/>
                <w:w w:val="85"/>
                <w:sz w:val="24"/>
                <w:szCs w:val="24"/>
              </w:rPr>
              <w:t>年</w:t>
            </w:r>
            <w:r>
              <w:rPr>
                <w:rFonts w:hint="eastAsia" w:ascii="仿宋" w:hAnsi="仿宋" w:eastAsia="仿宋" w:cs="仿宋"/>
                <w:color w:val="161616"/>
                <w:w w:val="85"/>
                <w:sz w:val="24"/>
                <w:szCs w:val="24"/>
                <w:lang w:val="en-US" w:eastAsia="zh-CN"/>
              </w:rPr>
              <w:t xml:space="preserve"> </w:t>
            </w:r>
            <w:r>
              <w:rPr>
                <w:rFonts w:hint="eastAsia" w:ascii="仿宋" w:hAnsi="仿宋" w:eastAsia="仿宋" w:cs="仿宋"/>
                <w:color w:val="161616"/>
                <w:w w:val="85"/>
                <w:sz w:val="24"/>
                <w:szCs w:val="24"/>
              </w:rPr>
              <w:t>月</w:t>
            </w:r>
            <w:r>
              <w:rPr>
                <w:rFonts w:hint="eastAsia" w:ascii="仿宋" w:hAnsi="仿宋" w:eastAsia="仿宋" w:cs="仿宋"/>
                <w:color w:val="161616"/>
                <w:w w:val="85"/>
                <w:sz w:val="24"/>
                <w:szCs w:val="24"/>
                <w:lang w:val="en-US" w:eastAsia="zh-CN"/>
              </w:rPr>
              <w:t xml:space="preserve"> </w:t>
            </w:r>
            <w:r>
              <w:rPr>
                <w:rFonts w:hint="eastAsia" w:ascii="仿宋" w:hAnsi="仿宋" w:eastAsia="仿宋" w:cs="仿宋"/>
                <w:color w:val="161616"/>
                <w:w w:val="85"/>
                <w:sz w:val="24"/>
                <w:szCs w:val="24"/>
              </w:rPr>
              <w:t>日</w:t>
            </w:r>
          </w:p>
        </w:tc>
        <w:tc>
          <w:tcPr>
            <w:tcW w:w="4796" w:type="dxa"/>
            <w:vAlign w:val="center"/>
          </w:tcPr>
          <w:p w14:paraId="74B92F6A">
            <w:pPr>
              <w:pStyle w:val="10"/>
              <w:tabs>
                <w:tab w:val="left" w:pos="1274"/>
              </w:tabs>
              <w:spacing w:before="120"/>
              <w:jc w:val="left"/>
              <w:rPr>
                <w:rFonts w:hint="eastAsia" w:ascii="仿宋" w:hAnsi="仿宋" w:eastAsia="仿宋" w:cs="仿宋"/>
                <w:sz w:val="24"/>
                <w:szCs w:val="24"/>
              </w:rPr>
            </w:pPr>
            <w:r>
              <w:rPr>
                <w:rFonts w:hint="eastAsia" w:ascii="仿宋" w:hAnsi="仿宋" w:eastAsia="仿宋" w:cs="仿宋"/>
                <w:color w:val="161616"/>
                <w:w w:val="85"/>
                <w:sz w:val="24"/>
                <w:szCs w:val="24"/>
              </w:rPr>
              <w:t>日期：</w:t>
            </w:r>
            <w:r>
              <w:rPr>
                <w:rFonts w:hint="eastAsia" w:ascii="仿宋" w:hAnsi="仿宋" w:eastAsia="仿宋" w:cs="仿宋"/>
                <w:color w:val="161616"/>
                <w:w w:val="85"/>
                <w:sz w:val="24"/>
                <w:szCs w:val="24"/>
                <w:lang w:val="en-US" w:eastAsia="zh-CN"/>
              </w:rPr>
              <w:t xml:space="preserve"> </w:t>
            </w:r>
            <w:r>
              <w:rPr>
                <w:rFonts w:hint="eastAsia" w:ascii="仿宋" w:hAnsi="仿宋" w:eastAsia="仿宋" w:cs="仿宋"/>
                <w:color w:val="161616"/>
                <w:w w:val="85"/>
                <w:sz w:val="24"/>
                <w:szCs w:val="24"/>
              </w:rPr>
              <w:t>年</w:t>
            </w:r>
            <w:r>
              <w:rPr>
                <w:rFonts w:hint="eastAsia" w:ascii="仿宋" w:hAnsi="仿宋" w:eastAsia="仿宋" w:cs="仿宋"/>
                <w:color w:val="161616"/>
                <w:w w:val="85"/>
                <w:sz w:val="24"/>
                <w:szCs w:val="24"/>
                <w:lang w:val="en-US" w:eastAsia="zh-CN"/>
              </w:rPr>
              <w:t xml:space="preserve"> </w:t>
            </w:r>
            <w:r>
              <w:rPr>
                <w:rFonts w:hint="eastAsia" w:ascii="仿宋" w:hAnsi="仿宋" w:eastAsia="仿宋" w:cs="仿宋"/>
                <w:color w:val="161616"/>
                <w:w w:val="85"/>
                <w:sz w:val="24"/>
                <w:szCs w:val="24"/>
              </w:rPr>
              <w:t>月</w:t>
            </w:r>
            <w:r>
              <w:rPr>
                <w:rFonts w:hint="eastAsia" w:ascii="仿宋" w:hAnsi="仿宋" w:eastAsia="仿宋" w:cs="仿宋"/>
                <w:color w:val="161616"/>
                <w:w w:val="85"/>
                <w:sz w:val="24"/>
                <w:szCs w:val="24"/>
                <w:lang w:val="en-US" w:eastAsia="zh-CN"/>
              </w:rPr>
              <w:t xml:space="preserve"> </w:t>
            </w:r>
            <w:r>
              <w:rPr>
                <w:rFonts w:hint="eastAsia" w:ascii="仿宋" w:hAnsi="仿宋" w:eastAsia="仿宋" w:cs="仿宋"/>
                <w:color w:val="161616"/>
                <w:w w:val="85"/>
                <w:sz w:val="24"/>
                <w:szCs w:val="24"/>
              </w:rPr>
              <w:t>日</w:t>
            </w:r>
          </w:p>
        </w:tc>
      </w:tr>
    </w:tbl>
    <w:p w14:paraId="491A413F">
      <w:pPr>
        <w:rPr>
          <w:rFonts w:hint="eastAsia" w:ascii="仿宋" w:hAnsi="仿宋" w:eastAsia="仿宋" w:cs="仿宋"/>
          <w:sz w:val="24"/>
          <w:szCs w:val="24"/>
        </w:rPr>
      </w:pPr>
    </w:p>
    <w:sectPr>
      <w:pgSz w:w="11910" w:h="16840"/>
      <w:pgMar w:top="1460" w:right="880" w:bottom="1040" w:left="980" w:header="0" w:footer="84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0B6FB">
    <w:pPr>
      <w:pStyle w:val="4"/>
      <w:spacing w:line="14" w:lineRule="auto"/>
      <w:rPr>
        <w:sz w:val="5"/>
      </w:rPr>
    </w:pPr>
    <w:r>
      <w:pict>
        <v:shape id="_x0000_s4097" o:spid="_x0000_s4097" o:spt="202" type="#_x0000_t202" style="position:absolute;left:0pt;margin-left:290.4pt;margin-top:781.5pt;height:14.2pt;width:15.0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32FFEAE5">
                <w:pPr>
                  <w:spacing w:before="80"/>
                  <w:ind w:left="73" w:right="0" w:firstLine="0"/>
                  <w:jc w:val="left"/>
                  <w:rPr>
                    <w:rFonts w:ascii="Times New Roman"/>
                    <w:sz w:val="16"/>
                  </w:rPr>
                </w:pPr>
                <w:r>
                  <w:fldChar w:fldCharType="begin"/>
                </w:r>
                <w:r>
                  <w:rPr>
                    <w:rFonts w:ascii="Times New Roman"/>
                    <w:color w:val="161616"/>
                    <w:w w:val="85"/>
                    <w:sz w:val="16"/>
                  </w:rPr>
                  <w:instrText xml:space="preserve"> PAGE </w:instrText>
                </w:r>
                <w:r>
                  <w:fldChar w:fldCharType="separate"/>
                </w:r>
                <w:r>
                  <w:t>40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707007"/>
    <w:multiLevelType w:val="singleLevel"/>
    <w:tmpl w:val="CE707007"/>
    <w:lvl w:ilvl="0" w:tentative="0">
      <w:start w:val="1"/>
      <w:numFmt w:val="decimal"/>
      <w:suff w:val="nothing"/>
      <w:lvlText w:val="%1、"/>
      <w:lvlJc w:val="left"/>
    </w:lvl>
  </w:abstractNum>
  <w:abstractNum w:abstractNumId="1">
    <w:nsid w:val="3D0C45A7"/>
    <w:multiLevelType w:val="multilevel"/>
    <w:tmpl w:val="3D0C45A7"/>
    <w:lvl w:ilvl="0" w:tentative="0">
      <w:start w:val="1"/>
      <w:numFmt w:val="decimal"/>
      <w:lvlText w:val="%1"/>
      <w:lvlJc w:val="left"/>
      <w:pPr>
        <w:ind w:left="432" w:hanging="432"/>
      </w:pPr>
      <w:rPr>
        <w:rFonts w:hint="default"/>
      </w:rPr>
    </w:lvl>
    <w:lvl w:ilvl="1" w:tentative="0">
      <w:start w:val="1"/>
      <w:numFmt w:val="decimal"/>
      <w:pStyle w:val="3"/>
      <w:lvlText w:val="%1.%2"/>
      <w:lvlJc w:val="left"/>
      <w:pPr>
        <w:ind w:left="576" w:hanging="576"/>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2" w:hanging="1152"/>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compatSetting w:name="compatibilityMode" w:uri="http://schemas.microsoft.com/office/word" w:val="12"/>
  </w:compat>
  <w:rsids>
    <w:rsidRoot w:val="00000000"/>
    <w:rsid w:val="02B353FD"/>
    <w:rsid w:val="035D1BAE"/>
    <w:rsid w:val="046B19E4"/>
    <w:rsid w:val="05212D3B"/>
    <w:rsid w:val="09E83442"/>
    <w:rsid w:val="1088747A"/>
    <w:rsid w:val="1CFD4C6D"/>
    <w:rsid w:val="2650632F"/>
    <w:rsid w:val="39450ECB"/>
    <w:rsid w:val="3AA31CAF"/>
    <w:rsid w:val="47D820FD"/>
    <w:rsid w:val="49CA6BF6"/>
    <w:rsid w:val="4AA13041"/>
    <w:rsid w:val="4EE862BA"/>
    <w:rsid w:val="55C8362A"/>
    <w:rsid w:val="56AA353D"/>
    <w:rsid w:val="58B46018"/>
    <w:rsid w:val="5B1E7EA8"/>
    <w:rsid w:val="6D0F1DB8"/>
    <w:rsid w:val="789E7920"/>
    <w:rsid w:val="7AFC58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qFormat/>
    <w:uiPriority w:val="1"/>
    <w:pPr>
      <w:ind w:left="763"/>
      <w:outlineLvl w:val="1"/>
    </w:pPr>
    <w:rPr>
      <w:rFonts w:ascii="宋体" w:hAnsi="宋体" w:eastAsia="宋体" w:cs="宋体"/>
      <w:sz w:val="30"/>
      <w:szCs w:val="30"/>
    </w:rPr>
  </w:style>
  <w:style w:type="paragraph" w:styleId="3">
    <w:name w:val="heading 2"/>
    <w:basedOn w:val="1"/>
    <w:next w:val="1"/>
    <w:unhideWhenUsed/>
    <w:qFormat/>
    <w:uiPriority w:val="0"/>
    <w:pPr>
      <w:keepNext/>
      <w:keepLines/>
      <w:numPr>
        <w:ilvl w:val="1"/>
        <w:numId w:val="1"/>
      </w:numPr>
      <w:outlineLvl w:val="1"/>
    </w:pPr>
    <w:rPr>
      <w:rFonts w:ascii="Arial" w:hAnsi="Arial" w:eastAsia="宋体"/>
      <w:b/>
      <w:sz w:val="32"/>
    </w:rPr>
  </w:style>
  <w:style w:type="character" w:default="1" w:styleId="7">
    <w:name w:val="Default Paragraph Font"/>
    <w:semiHidden/>
    <w:unhideWhenUsed/>
    <w:qFormat/>
    <w:uiPriority w:val="1"/>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5"/>
      <w:szCs w:val="25"/>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pPr>
      <w:spacing w:before="34"/>
      <w:ind w:left="220"/>
    </w:pPr>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2376</Words>
  <Characters>2411</Characters>
  <TotalTime>6</TotalTime>
  <ScaleCrop>false</ScaleCrop>
  <LinksUpToDate>false</LinksUpToDate>
  <CharactersWithSpaces>2488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2025-07-29T02:43:00Z</dcterms:created>
  <dc:creator>a</dc:creator>
  <cp:lastModifiedBy>admin</cp:lastModifiedBy>
  <dcterms:modified xsi:type="dcterms:W3CDTF">2025-08-26T10:07:52Z</dcterms:modified>
  <dc:title>&lt;CEF7B1B1C6D5B2E9D5D0B1EACEC4BCFE2E706466&gt;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2025-07-29T00:00:00Z</vt:filetime>
  </property>
  <property fmtid="{D5CDD505-2E9C-101B-9397-08002B2CF9AE}" pid="3" name="Creator">
    <vt:lpwstr>PScript5.dll Version 5.2.2</vt:lpwstr>
  </property>
  <property fmtid="{D5CDD505-2E9C-101B-9397-08002B2CF9AE}" pid="4" name="LastSaved">
    <vt:filetime>2025-07-29T00:00:00Z</vt:filetime>
  </property>
  <property fmtid="{D5CDD505-2E9C-101B-9397-08002B2CF9AE}" pid="5" name="KSOTemplateDocerSaveRecord">
    <vt:lpwstr>eyJoZGlkIjoiNDIyN2E3ODkyYjI1ZmIyMTVkYTg4N2M1OGU4YjhlY2MiLCJ1c2VySWQiOiIxMTcyNDcyOSJ9</vt:lpwstr>
  </property>
  <property fmtid="{D5CDD505-2E9C-101B-9397-08002B2CF9AE}" pid="6" name="KSOProductBuildVer">
    <vt:lpwstr>2052-12.1.0.22529</vt:lpwstr>
  </property>
  <property fmtid="{D5CDD505-2E9C-101B-9397-08002B2CF9AE}" pid="7" name="ICV">
    <vt:lpwstr>A541C31A777344B2A764F7621AAB9834_12</vt:lpwstr>
  </property>
</Properties>
</file>