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版本号：DX2025-187-120250826001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“诗意·秦岭”文化主题活动(二次)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DX2025-187-1</w:t>
      </w:r>
      <w:r>
        <w:br/>
      </w:r>
      <w:r>
        <w:br/>
      </w:r>
      <w:r>
        <w:br/>
      </w:r>
    </w:p>
    <w:p>
      <w:pPr>
        <w:pStyle w:val="null3"/>
        <w:jc w:val="center"/>
        <w:outlineLvl w:val="2"/>
      </w:pPr>
      <w:r>
        <w:rPr>
          <w:rFonts w:ascii="仿宋_GB2312" w:hAnsi="仿宋_GB2312" w:cs="仿宋_GB2312" w:eastAsia="仿宋_GB2312"/>
          <w:sz w:val="28"/>
          <w:b/>
        </w:rPr>
        <w:t>西安市长安区文化和旅游体育局</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西安市长安区文化和旅游体育局</w:t>
      </w:r>
      <w:r>
        <w:rPr>
          <w:rFonts w:ascii="仿宋_GB2312" w:hAnsi="仿宋_GB2312" w:cs="仿宋_GB2312" w:eastAsia="仿宋_GB2312"/>
        </w:rPr>
        <w:t>委托，拟对</w:t>
      </w:r>
      <w:r>
        <w:rPr>
          <w:rFonts w:ascii="仿宋_GB2312" w:hAnsi="仿宋_GB2312" w:cs="仿宋_GB2312" w:eastAsia="仿宋_GB2312"/>
        </w:rPr>
        <w:t>“诗意·秦岭”文化主题活动(二次)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DX2025-187-1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“诗意·秦岭”文化主题活动(二次)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“诗意·秦岭”文化主题活动。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采购包1（“诗意·秦岭”文化主题活动）：属于专门面向中小企业采购。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1、政府采购法第二十二条规定：供应商须提供符合《中华人民共和国政府采购法》第二十二条的规定的资格承诺函。</w:t>
      </w:r>
    </w:p>
    <w:p>
      <w:pPr>
        <w:pStyle w:val="null3"/>
      </w:pPr>
      <w:r>
        <w:rPr>
          <w:rFonts w:ascii="仿宋_GB2312" w:hAnsi="仿宋_GB2312" w:cs="仿宋_GB2312" w:eastAsia="仿宋_GB2312"/>
        </w:rPr>
        <w:t>2、法定代表人授权委托书：法定代表人直接参加的须出具法人身份证明并于营业执照信息一致，法定代表人授权代表参加的，须出具法定代表人授权书。</w:t>
      </w:r>
    </w:p>
    <w:p>
      <w:pPr>
        <w:pStyle w:val="null3"/>
      </w:pPr>
      <w:r>
        <w:rPr>
          <w:rFonts w:ascii="仿宋_GB2312" w:hAnsi="仿宋_GB2312" w:cs="仿宋_GB2312" w:eastAsia="仿宋_GB2312"/>
        </w:rPr>
        <w:t>3、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西安市长安区文化和旅游体育局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西安市长安区西长安街669号长安区行政中心西楼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张珂</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029-85292244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李薇、刘艳娇、李纪旋、张亚娜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国家发展改革委关于进一步放开建设项目专业服务价格的通知》收取。 注：代理服务费不足8000元的，按8000元收取。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西安市长安区文化和旅游体育局</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西安市长安区文化和旅游体育局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西安市长安区文化和旅游体育局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联系人：刘艳娇、李纪旋、张亚娜、李薇</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“诗意·秦岭”文化主题活动。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“诗意·秦岭”文化主题活动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标的名称：“诗意·秦岭”文化主题活动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5"/>
                <w:b/>
                <w:color w:val="333333"/>
              </w:rPr>
              <w:t>一、项目概况</w:t>
            </w:r>
          </w:p>
          <w:p>
            <w:pPr>
              <w:pStyle w:val="null3"/>
              <w:jc w:val="both"/>
            </w:pPr>
            <w:r>
              <w:rPr>
                <w:rFonts w:ascii="仿宋_GB2312" w:hAnsi="仿宋_GB2312" w:cs="仿宋_GB2312" w:eastAsia="仿宋_GB2312"/>
                <w:sz w:val="15"/>
                <w:color w:val="333333"/>
              </w:rPr>
              <w:t>1、活动主题</w:t>
            </w:r>
          </w:p>
          <w:p>
            <w:pPr>
              <w:pStyle w:val="null3"/>
              <w:jc w:val="both"/>
            </w:pPr>
            <w:r>
              <w:rPr>
                <w:rFonts w:ascii="仿宋_GB2312" w:hAnsi="仿宋_GB2312" w:cs="仿宋_GB2312" w:eastAsia="仿宋_GB2312"/>
                <w:sz w:val="15"/>
                <w:color w:val="333333"/>
              </w:rPr>
              <w:t>祖脉秦岭诗意长安</w:t>
            </w:r>
          </w:p>
          <w:p>
            <w:pPr>
              <w:pStyle w:val="null3"/>
              <w:jc w:val="both"/>
            </w:pPr>
            <w:r>
              <w:rPr>
                <w:rFonts w:ascii="仿宋_GB2312" w:hAnsi="仿宋_GB2312" w:cs="仿宋_GB2312" w:eastAsia="仿宋_GB2312"/>
                <w:sz w:val="15"/>
                <w:color w:val="333333"/>
              </w:rPr>
              <w:t>2、时间地点</w:t>
            </w:r>
          </w:p>
          <w:p>
            <w:pPr>
              <w:pStyle w:val="null3"/>
              <w:jc w:val="both"/>
            </w:pPr>
            <w:r>
              <w:rPr>
                <w:rFonts w:ascii="仿宋_GB2312" w:hAnsi="仿宋_GB2312" w:cs="仿宋_GB2312" w:eastAsia="仿宋_GB2312"/>
                <w:sz w:val="15"/>
                <w:color w:val="333333"/>
              </w:rPr>
              <w:t>活动时间：自合同签订之日起</w:t>
            </w:r>
            <w:r>
              <w:rPr>
                <w:rFonts w:ascii="仿宋_GB2312" w:hAnsi="仿宋_GB2312" w:cs="仿宋_GB2312" w:eastAsia="仿宋_GB2312"/>
                <w:sz w:val="15"/>
                <w:color w:val="333333"/>
              </w:rPr>
              <w:t>7个工作日完成</w:t>
            </w:r>
          </w:p>
          <w:p>
            <w:pPr>
              <w:pStyle w:val="null3"/>
              <w:jc w:val="both"/>
            </w:pPr>
            <w:r>
              <w:rPr>
                <w:rFonts w:ascii="仿宋_GB2312" w:hAnsi="仿宋_GB2312" w:cs="仿宋_GB2312" w:eastAsia="仿宋_GB2312"/>
                <w:sz w:val="15"/>
                <w:color w:val="333333"/>
              </w:rPr>
              <w:t>活动地点：长安唐村</w:t>
            </w:r>
            <w:r>
              <w:rPr>
                <w:rFonts w:ascii="仿宋_GB2312" w:hAnsi="仿宋_GB2312" w:cs="仿宋_GB2312" w:eastAsia="仿宋_GB2312"/>
                <w:sz w:val="15"/>
                <w:color w:val="333333"/>
              </w:rPr>
              <w:t xml:space="preserve"> · 中国农业公园</w:t>
            </w:r>
          </w:p>
          <w:p>
            <w:pPr>
              <w:pStyle w:val="null3"/>
              <w:jc w:val="both"/>
            </w:pPr>
            <w:r>
              <w:rPr>
                <w:rFonts w:ascii="仿宋_GB2312" w:hAnsi="仿宋_GB2312" w:cs="仿宋_GB2312" w:eastAsia="仿宋_GB2312"/>
                <w:sz w:val="15"/>
                <w:color w:val="333333"/>
              </w:rPr>
              <w:t>3、活动组织</w:t>
            </w:r>
          </w:p>
          <w:p>
            <w:pPr>
              <w:pStyle w:val="null3"/>
              <w:jc w:val="both"/>
            </w:pPr>
            <w:r>
              <w:rPr>
                <w:rFonts w:ascii="仿宋_GB2312" w:hAnsi="仿宋_GB2312" w:cs="仿宋_GB2312" w:eastAsia="仿宋_GB2312"/>
                <w:sz w:val="15"/>
                <w:color w:val="333333"/>
              </w:rPr>
              <w:t>主办单位：中共西安市委</w:t>
            </w:r>
            <w:r>
              <w:rPr>
                <w:rFonts w:ascii="仿宋_GB2312" w:hAnsi="仿宋_GB2312" w:cs="仿宋_GB2312" w:eastAsia="仿宋_GB2312"/>
                <w:sz w:val="15"/>
                <w:color w:val="333333"/>
              </w:rPr>
              <w:t xml:space="preserve">  西安市人民政府</w:t>
            </w:r>
          </w:p>
          <w:p>
            <w:pPr>
              <w:pStyle w:val="null3"/>
              <w:jc w:val="both"/>
            </w:pPr>
            <w:r>
              <w:rPr>
                <w:rFonts w:ascii="仿宋_GB2312" w:hAnsi="仿宋_GB2312" w:cs="仿宋_GB2312" w:eastAsia="仿宋_GB2312"/>
                <w:sz w:val="15"/>
                <w:color w:val="333333"/>
              </w:rPr>
              <w:t>承办单位：西安市挖掘秦岭北麓生态和人文价值工作专班办</w:t>
            </w:r>
            <w:r>
              <w:rPr>
                <w:rFonts w:ascii="仿宋_GB2312" w:hAnsi="仿宋_GB2312" w:cs="仿宋_GB2312" w:eastAsia="仿宋_GB2312"/>
                <w:sz w:val="15"/>
                <w:color w:val="333333"/>
              </w:rPr>
              <w:t xml:space="preserve"> 公室、中共西安市委宣传部、西安市文化和旅游局、西安市秦岭 生态环境保护管理局、中共长安区委、长安区政府</w:t>
            </w:r>
          </w:p>
          <w:p>
            <w:pPr>
              <w:pStyle w:val="null3"/>
              <w:jc w:val="both"/>
            </w:pPr>
            <w:r>
              <w:rPr>
                <w:rFonts w:ascii="仿宋_GB2312" w:hAnsi="仿宋_GB2312" w:cs="仿宋_GB2312" w:eastAsia="仿宋_GB2312"/>
                <w:sz w:val="15"/>
                <w:color w:val="333333"/>
              </w:rPr>
              <w:t>协办单位：灞桥、临潼、鄠邑、蓝田、周至区</w:t>
            </w:r>
            <w:r>
              <w:rPr>
                <w:rFonts w:ascii="仿宋_GB2312" w:hAnsi="仿宋_GB2312" w:cs="仿宋_GB2312" w:eastAsia="仿宋_GB2312"/>
                <w:sz w:val="15"/>
                <w:color w:val="333333"/>
              </w:rPr>
              <w:t>(县)委区(县)</w:t>
            </w:r>
          </w:p>
          <w:p>
            <w:pPr>
              <w:pStyle w:val="null3"/>
              <w:jc w:val="both"/>
            </w:pPr>
            <w:r>
              <w:rPr>
                <w:rFonts w:ascii="仿宋_GB2312" w:hAnsi="仿宋_GB2312" w:cs="仿宋_GB2312" w:eastAsia="仿宋_GB2312"/>
                <w:sz w:val="15"/>
                <w:b/>
                <w:color w:val="333333"/>
              </w:rPr>
              <w:t>二、服务内容</w:t>
            </w:r>
          </w:p>
          <w:p>
            <w:pPr>
              <w:pStyle w:val="null3"/>
              <w:jc w:val="both"/>
            </w:pPr>
            <w:r>
              <w:rPr>
                <w:rFonts w:ascii="仿宋_GB2312" w:hAnsi="仿宋_GB2312" w:cs="仿宋_GB2312" w:eastAsia="仿宋_GB2312"/>
                <w:sz w:val="15"/>
                <w:color w:val="333333"/>
              </w:rPr>
              <w:t>1.对活动的整体策划服务，设计服务等</w:t>
            </w:r>
          </w:p>
          <w:p>
            <w:pPr>
              <w:pStyle w:val="null3"/>
              <w:jc w:val="both"/>
            </w:pPr>
            <w:r>
              <w:rPr>
                <w:rFonts w:ascii="仿宋_GB2312" w:hAnsi="仿宋_GB2312" w:cs="仿宋_GB2312" w:eastAsia="仿宋_GB2312"/>
                <w:sz w:val="15"/>
                <w:color w:val="333333"/>
              </w:rPr>
              <w:t>2.对活动现场所涉及的物料广告制作，氛围布置服务等</w:t>
            </w:r>
          </w:p>
          <w:p>
            <w:pPr>
              <w:pStyle w:val="null3"/>
              <w:jc w:val="both"/>
            </w:pPr>
            <w:r>
              <w:rPr>
                <w:rFonts w:ascii="仿宋_GB2312" w:hAnsi="仿宋_GB2312" w:cs="仿宋_GB2312" w:eastAsia="仿宋_GB2312"/>
                <w:sz w:val="15"/>
                <w:color w:val="333333"/>
              </w:rPr>
              <w:t>3.提供活动所需要的服务人员，劳务人员等</w:t>
            </w:r>
          </w:p>
          <w:p>
            <w:pPr>
              <w:pStyle w:val="null3"/>
              <w:jc w:val="both"/>
            </w:pPr>
            <w:r>
              <w:rPr>
                <w:rFonts w:ascii="仿宋_GB2312" w:hAnsi="仿宋_GB2312" w:cs="仿宋_GB2312" w:eastAsia="仿宋_GB2312"/>
                <w:sz w:val="15"/>
                <w:color w:val="333333"/>
              </w:rPr>
              <w:t>4.对活动所涉及的餐饮服务，演出服务等进行采购</w:t>
            </w:r>
          </w:p>
          <w:p>
            <w:pPr>
              <w:pStyle w:val="null3"/>
              <w:jc w:val="both"/>
            </w:pPr>
            <w:r>
              <w:rPr>
                <w:rFonts w:ascii="仿宋_GB2312" w:hAnsi="仿宋_GB2312" w:cs="仿宋_GB2312" w:eastAsia="仿宋_GB2312"/>
                <w:sz w:val="15"/>
                <w:color w:val="333333"/>
              </w:rPr>
              <w:t>5.对活动所涉及的相关事项，相关场地进行协调沟通等服务</w:t>
            </w:r>
          </w:p>
          <w:p>
            <w:pPr>
              <w:pStyle w:val="null3"/>
              <w:jc w:val="both"/>
            </w:pPr>
            <w:r>
              <w:rPr>
                <w:rFonts w:ascii="仿宋_GB2312" w:hAnsi="仿宋_GB2312" w:cs="仿宋_GB2312" w:eastAsia="仿宋_GB2312"/>
                <w:sz w:val="15"/>
                <w:color w:val="333333"/>
              </w:rPr>
              <w:t>6.包含但不限于以上服务的其他服务</w:t>
            </w:r>
          </w:p>
          <w:p>
            <w:pPr>
              <w:pStyle w:val="null3"/>
              <w:jc w:val="both"/>
            </w:pPr>
            <w:r>
              <w:rPr>
                <w:rFonts w:ascii="仿宋_GB2312" w:hAnsi="仿宋_GB2312" w:cs="仿宋_GB2312" w:eastAsia="仿宋_GB2312"/>
                <w:sz w:val="15"/>
                <w:b/>
                <w:color w:val="333333"/>
              </w:rPr>
              <w:t>三、服务要求</w:t>
            </w:r>
          </w:p>
          <w:p>
            <w:pPr>
              <w:pStyle w:val="null3"/>
              <w:jc w:val="both"/>
            </w:pPr>
            <w:r>
              <w:rPr>
                <w:rFonts w:ascii="仿宋_GB2312" w:hAnsi="仿宋_GB2312" w:cs="仿宋_GB2312" w:eastAsia="仿宋_GB2312"/>
                <w:sz w:val="15"/>
                <w:color w:val="333333"/>
              </w:rPr>
              <w:t>（一）服务质量要求</w:t>
            </w:r>
          </w:p>
          <w:p>
            <w:pPr>
              <w:pStyle w:val="null3"/>
              <w:jc w:val="both"/>
            </w:pPr>
            <w:r>
              <w:rPr>
                <w:rFonts w:ascii="仿宋_GB2312" w:hAnsi="仿宋_GB2312" w:cs="仿宋_GB2312" w:eastAsia="仿宋_GB2312"/>
                <w:sz w:val="15"/>
                <w:color w:val="333333"/>
              </w:rPr>
              <w:t>1. 质量标准：制定项目服务标准，设计服务根据改进意见完善，制作服务不出现与设计文件不符等。</w:t>
            </w:r>
          </w:p>
          <w:p>
            <w:pPr>
              <w:pStyle w:val="null3"/>
              <w:jc w:val="both"/>
            </w:pPr>
            <w:r>
              <w:rPr>
                <w:rFonts w:ascii="仿宋_GB2312" w:hAnsi="仿宋_GB2312" w:cs="仿宋_GB2312" w:eastAsia="仿宋_GB2312"/>
                <w:sz w:val="15"/>
                <w:color w:val="333333"/>
              </w:rPr>
              <w:t>2. 质量监督：建立质量检查机制，甲方进行现场检查，投标方按要求进行整改，完善。</w:t>
            </w:r>
          </w:p>
          <w:p>
            <w:pPr>
              <w:pStyle w:val="null3"/>
              <w:jc w:val="both"/>
            </w:pPr>
            <w:r>
              <w:rPr>
                <w:rFonts w:ascii="仿宋_GB2312" w:hAnsi="仿宋_GB2312" w:cs="仿宋_GB2312" w:eastAsia="仿宋_GB2312"/>
                <w:sz w:val="15"/>
                <w:color w:val="333333"/>
              </w:rPr>
              <w:t>3. 质量改进：规定问题整改期限，发现问题后1个工作日内整改。</w:t>
            </w:r>
          </w:p>
          <w:p>
            <w:pPr>
              <w:pStyle w:val="null3"/>
              <w:jc w:val="both"/>
            </w:pPr>
            <w:r>
              <w:rPr>
                <w:rFonts w:ascii="仿宋_GB2312" w:hAnsi="仿宋_GB2312" w:cs="仿宋_GB2312" w:eastAsia="仿宋_GB2312"/>
                <w:sz w:val="15"/>
                <w:color w:val="333333"/>
              </w:rPr>
              <w:t>（二）实施要求</w:t>
            </w:r>
          </w:p>
          <w:p>
            <w:pPr>
              <w:pStyle w:val="null3"/>
              <w:jc w:val="both"/>
            </w:pPr>
            <w:r>
              <w:rPr>
                <w:rFonts w:ascii="仿宋_GB2312" w:hAnsi="仿宋_GB2312" w:cs="仿宋_GB2312" w:eastAsia="仿宋_GB2312"/>
                <w:sz w:val="15"/>
                <w:color w:val="333333"/>
              </w:rPr>
              <w:t>1. 实施计划：投标方提交详细实施方案，包含项目关键时间节点：如设计时间、方案编写时间、现场实施时间等）。</w:t>
            </w:r>
          </w:p>
          <w:p>
            <w:pPr>
              <w:pStyle w:val="null3"/>
              <w:jc w:val="both"/>
            </w:pPr>
            <w:r>
              <w:rPr>
                <w:rFonts w:ascii="仿宋_GB2312" w:hAnsi="仿宋_GB2312" w:cs="仿宋_GB2312" w:eastAsia="仿宋_GB2312"/>
                <w:sz w:val="15"/>
                <w:color w:val="333333"/>
              </w:rPr>
              <w:t>2. 沟通机制：建立定期沟通制度，定时召开进度会，提交书面进展报告；约定紧急事项的沟通渠道及响应时限。</w:t>
            </w:r>
          </w:p>
          <w:p>
            <w:pPr>
              <w:pStyle w:val="null3"/>
              <w:jc w:val="both"/>
            </w:pPr>
            <w:r>
              <w:rPr>
                <w:rFonts w:ascii="仿宋_GB2312" w:hAnsi="仿宋_GB2312" w:cs="仿宋_GB2312" w:eastAsia="仿宋_GB2312"/>
                <w:sz w:val="15"/>
                <w:color w:val="333333"/>
              </w:rPr>
              <w:t>3. 文档管理：规定服务过程中需提交的文档，如设计手册、方案手册、制作文档等，明确文档格式和提交时间。</w:t>
            </w:r>
          </w:p>
          <w:p>
            <w:pPr>
              <w:pStyle w:val="null3"/>
              <w:jc w:val="both"/>
            </w:pPr>
            <w:r>
              <w:rPr>
                <w:rFonts w:ascii="仿宋_GB2312" w:hAnsi="仿宋_GB2312" w:cs="仿宋_GB2312" w:eastAsia="仿宋_GB2312"/>
                <w:sz w:val="15"/>
                <w:color w:val="333333"/>
              </w:rPr>
              <w:t>（三）人员配置要求</w:t>
            </w:r>
          </w:p>
          <w:p>
            <w:pPr>
              <w:pStyle w:val="null3"/>
              <w:jc w:val="both"/>
            </w:pPr>
            <w:r>
              <w:rPr>
                <w:rFonts w:ascii="仿宋_GB2312" w:hAnsi="仿宋_GB2312" w:cs="仿宋_GB2312" w:eastAsia="仿宋_GB2312"/>
                <w:sz w:val="15"/>
                <w:color w:val="333333"/>
              </w:rPr>
              <w:t>1. 岗位设置：项目经理1名、项目主管1名，设计人员2名、执行人员5名。</w:t>
            </w:r>
          </w:p>
          <w:p>
            <w:pPr>
              <w:pStyle w:val="null3"/>
              <w:jc w:val="both"/>
            </w:pPr>
            <w:r>
              <w:rPr>
                <w:rFonts w:ascii="仿宋_GB2312" w:hAnsi="仿宋_GB2312" w:cs="仿宋_GB2312" w:eastAsia="仿宋_GB2312"/>
                <w:sz w:val="15"/>
                <w:color w:val="333333"/>
              </w:rPr>
              <w:t>2. 能力要求：各岗位人员专业技能和经验，均且有3年以上同类工作经验。</w:t>
            </w:r>
          </w:p>
          <w:p>
            <w:pPr>
              <w:pStyle w:val="null3"/>
              <w:jc w:val="both"/>
            </w:pPr>
            <w:r>
              <w:rPr>
                <w:rFonts w:ascii="仿宋_GB2312" w:hAnsi="仿宋_GB2312" w:cs="仿宋_GB2312" w:eastAsia="仿宋_GB2312"/>
                <w:sz w:val="15"/>
                <w:color w:val="333333"/>
              </w:rPr>
              <w:t>3. 稳定性要求：核心岗位人员服务期不得低于项目周期的80%，更换需提前15个工作日书面申请并经甲方同意。</w:t>
            </w:r>
          </w:p>
          <w:p>
            <w:pPr>
              <w:pStyle w:val="null3"/>
              <w:jc w:val="both"/>
            </w:pPr>
            <w:r>
              <w:rPr>
                <w:rFonts w:ascii="仿宋_GB2312" w:hAnsi="仿宋_GB2312" w:cs="仿宋_GB2312" w:eastAsia="仿宋_GB2312"/>
                <w:sz w:val="15"/>
                <w:color w:val="333333"/>
              </w:rPr>
              <w:t>（四）设施设备要求：</w:t>
            </w:r>
          </w:p>
          <w:p>
            <w:pPr>
              <w:pStyle w:val="null3"/>
              <w:jc w:val="both"/>
            </w:pPr>
            <w:r>
              <w:rPr>
                <w:rFonts w:ascii="仿宋_GB2312" w:hAnsi="仿宋_GB2312" w:cs="仿宋_GB2312" w:eastAsia="仿宋_GB2312"/>
                <w:sz w:val="15"/>
                <w:color w:val="333333"/>
              </w:rPr>
              <w:t>1. 设计硬件：筹备期保障设计服务专业软件为行业高标准，设计电脑等设备为行业高标准。</w:t>
            </w:r>
          </w:p>
          <w:p>
            <w:pPr>
              <w:pStyle w:val="null3"/>
              <w:jc w:val="both"/>
            </w:pPr>
            <w:r>
              <w:rPr>
                <w:rFonts w:ascii="仿宋_GB2312" w:hAnsi="仿宋_GB2312" w:cs="仿宋_GB2312" w:eastAsia="仿宋_GB2312"/>
                <w:sz w:val="15"/>
                <w:color w:val="333333"/>
              </w:rPr>
              <w:t>2. 执行服务期间：投标方各岗位人员工作勘察现场过程中具备安全工作车辆，活动正式开始期间具备对讲机等实时沟通通讯设备。</w:t>
            </w:r>
          </w:p>
          <w:p>
            <w:pPr>
              <w:pStyle w:val="null3"/>
              <w:jc w:val="both"/>
            </w:pPr>
            <w:r>
              <w:rPr>
                <w:rFonts w:ascii="仿宋_GB2312" w:hAnsi="仿宋_GB2312" w:cs="仿宋_GB2312" w:eastAsia="仿宋_GB2312"/>
                <w:sz w:val="15"/>
                <w:color w:val="333333"/>
              </w:rPr>
              <w:t>3. 其他设施设备要求：投标方工作期间所涉及的其他设施设备均需满足甲方项目的服务要求。</w:t>
            </w:r>
          </w:p>
          <w:p>
            <w:pPr>
              <w:pStyle w:val="null3"/>
              <w:jc w:val="both"/>
            </w:pPr>
            <w:r>
              <w:rPr>
                <w:rFonts w:ascii="仿宋_GB2312" w:hAnsi="仿宋_GB2312" w:cs="仿宋_GB2312" w:eastAsia="仿宋_GB2312"/>
                <w:sz w:val="15"/>
                <w:color w:val="333333"/>
              </w:rPr>
              <w:t>（五）其他要求</w:t>
            </w:r>
          </w:p>
          <w:p>
            <w:pPr>
              <w:pStyle w:val="null3"/>
              <w:jc w:val="both"/>
            </w:pPr>
            <w:r>
              <w:rPr>
                <w:rFonts w:ascii="仿宋_GB2312" w:hAnsi="仿宋_GB2312" w:cs="仿宋_GB2312" w:eastAsia="仿宋_GB2312"/>
                <w:sz w:val="15"/>
                <w:color w:val="333333"/>
              </w:rPr>
              <w:t>1. 安全保密：投标方对服务中涉及的甲方数据、商业信息等严格保密。</w:t>
            </w:r>
          </w:p>
          <w:p>
            <w:pPr>
              <w:pStyle w:val="null3"/>
              <w:jc w:val="both"/>
            </w:pPr>
            <w:r>
              <w:rPr>
                <w:rFonts w:ascii="仿宋_GB2312" w:hAnsi="仿宋_GB2312" w:cs="仿宋_GB2312" w:eastAsia="仿宋_GB2312"/>
                <w:sz w:val="15"/>
                <w:color w:val="333333"/>
              </w:rPr>
              <w:t>2. 知识产权：明确服务成果的知识产权归属，避免纠纷。</w:t>
            </w:r>
          </w:p>
          <w:p>
            <w:pPr>
              <w:pStyle w:val="null3"/>
              <w:jc w:val="both"/>
            </w:pPr>
            <w:r>
              <w:rPr>
                <w:rFonts w:ascii="仿宋_GB2312" w:hAnsi="仿宋_GB2312" w:cs="仿宋_GB2312" w:eastAsia="仿宋_GB2312"/>
                <w:sz w:val="15"/>
                <w:color w:val="333333"/>
              </w:rPr>
              <w:t>3. 违约责任：服务质量不达标可要求限期整改或终止合同。</w:t>
            </w:r>
          </w:p>
          <w:p>
            <w:pPr>
              <w:pStyle w:val="null3"/>
              <w:jc w:val="both"/>
            </w:pPr>
            <w:r>
              <w:rPr>
                <w:rFonts w:ascii="仿宋_GB2312" w:hAnsi="仿宋_GB2312" w:cs="仿宋_GB2312" w:eastAsia="仿宋_GB2312"/>
                <w:sz w:val="15"/>
                <w:b/>
                <w:color w:val="333333"/>
              </w:rPr>
              <w:t>四、商务要求</w:t>
            </w:r>
          </w:p>
          <w:p>
            <w:pPr>
              <w:pStyle w:val="null3"/>
              <w:jc w:val="both"/>
            </w:pPr>
            <w:r>
              <w:rPr>
                <w:rFonts w:ascii="仿宋_GB2312" w:hAnsi="仿宋_GB2312" w:cs="仿宋_GB2312" w:eastAsia="仿宋_GB2312"/>
                <w:sz w:val="15"/>
                <w:color w:val="333333"/>
              </w:rPr>
              <w:t>1.服务期限：自合同签订之日起7个工作日完成</w:t>
            </w:r>
          </w:p>
          <w:p>
            <w:pPr>
              <w:pStyle w:val="null3"/>
              <w:jc w:val="both"/>
            </w:pPr>
            <w:r>
              <w:rPr>
                <w:rFonts w:ascii="仿宋_GB2312" w:hAnsi="仿宋_GB2312" w:cs="仿宋_GB2312" w:eastAsia="仿宋_GB2312"/>
                <w:sz w:val="15"/>
                <w:color w:val="333333"/>
              </w:rPr>
              <w:t>2.服务地点：西安市长安区长安唐村南堡古寨（陕西省西安市长安区王曲街办南堡寨村1号）或甲方指定的其他地点</w:t>
            </w:r>
          </w:p>
          <w:p>
            <w:pPr>
              <w:pStyle w:val="null3"/>
              <w:jc w:val="both"/>
            </w:pPr>
            <w:r>
              <w:rPr>
                <w:rFonts w:ascii="仿宋_GB2312" w:hAnsi="仿宋_GB2312" w:cs="仿宋_GB2312" w:eastAsia="仿宋_GB2312"/>
                <w:sz w:val="15"/>
                <w:color w:val="333333"/>
              </w:rPr>
              <w:t>3.支付方式：对公转账</w:t>
            </w:r>
          </w:p>
          <w:p>
            <w:pPr>
              <w:pStyle w:val="null3"/>
              <w:jc w:val="both"/>
            </w:pPr>
            <w:r>
              <w:rPr>
                <w:rFonts w:ascii="仿宋_GB2312" w:hAnsi="仿宋_GB2312" w:cs="仿宋_GB2312" w:eastAsia="仿宋_GB2312"/>
                <w:sz w:val="15"/>
                <w:color w:val="333333"/>
              </w:rPr>
              <w:t>4.支付约定：1）合同签订后 ，达到付款条件起 2 日内，支付合同总金额的 60.00%。2）合同履行结束后 ，达到付款条件起 7 日内，支付合同总金额的 40.00%。</w:t>
            </w:r>
          </w:p>
          <w:p>
            <w:pPr>
              <w:pStyle w:val="null3"/>
              <w:jc w:val="both"/>
            </w:pPr>
            <w:r>
              <w:rPr>
                <w:rFonts w:ascii="仿宋_GB2312" w:hAnsi="仿宋_GB2312" w:cs="仿宋_GB2312" w:eastAsia="仿宋_GB2312"/>
                <w:sz w:val="15"/>
                <w:color w:val="333333"/>
              </w:rPr>
              <w:t>5.验收：活动实施按照甲方认可后的活动方案进行，如方案根据实际情况进行调整，需事先经甲方书面签字确认，双方根据调整后的预算和实际费用发生情况进行结算。甲方如提出进行调整的，乙方应提供预算清单，经甲方签字确认后，乙方才能具体实施。乙方在活动结束后撰写并提交本次服务的活动结案报告，经甲方确认无误后方为服务结束。</w:t>
            </w:r>
          </w:p>
          <w:p>
            <w:pPr>
              <w:pStyle w:val="null3"/>
              <w:jc w:val="both"/>
            </w:pPr>
            <w:r>
              <w:rPr>
                <w:rFonts w:ascii="仿宋_GB2312" w:hAnsi="仿宋_GB2312" w:cs="仿宋_GB2312" w:eastAsia="仿宋_GB2312"/>
                <w:sz w:val="15"/>
                <w:color w:val="333333"/>
              </w:rPr>
              <w:t>6.其他要求：对于需要乙方代甲方支付的，甲方需要事先签字确认并支付后，乙方才能具体实施，不然乙方不得实施。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供应商根据采购需求提供所需的相应设备。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自合同签订之日起7个工作日完成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合同履行结束后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2.供应商应自协商文件递交截止时间起至磋商结束，保持在线状态。3.响应文件中凡是需要法定代表人盖章之处，由分支机构参与投标时，单位负责人均参照执行（法定代表人授权书由单位负责人签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提供政府采购政策等证明材料</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供应商须提供符合《中华人民共和国政府采购法》第二十二条的规定的资格承诺函。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法定代表人直接参加的须出具法人身份证明并于营业执照信息一致，法定代表人授权代表参加的，须出具法定代表人授权书。</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w:t>
            </w:r>
          </w:p>
        </w:tc>
        <w:tc>
          <w:tcPr>
            <w:tcW w:type="dxa" w:w="1661"/>
          </w:tcPr>
          <w:p>
            <w:pPr>
              <w:pStyle w:val="null3"/>
            </w:pPr>
            <w:r>
              <w:rPr>
                <w:rFonts w:ascii="仿宋_GB2312" w:hAnsi="仿宋_GB2312" w:cs="仿宋_GB2312" w:eastAsia="仿宋_GB2312"/>
              </w:rPr>
              <w:t>供应商企业关系关联承诺书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响应文件质量保证、服务期限、合同条款等商务要求进行响应，根据响应程度计0-5分。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合同主要条款响应偏差表</w:t>
            </w:r>
          </w:p>
          <w:p>
            <w:pPr>
              <w:pStyle w:val="null3"/>
            </w:pPr>
            <w:r>
              <w:rPr>
                <w:rFonts w:ascii="仿宋_GB2312" w:hAnsi="仿宋_GB2312" w:cs="仿宋_GB2312" w:eastAsia="仿宋_GB2312"/>
              </w:rPr>
              <w:t>供应商认为有必要补充说明的事项</w:t>
            </w:r>
          </w:p>
        </w:tc>
      </w:tr>
      <w:tr>
        <w:tc>
          <w:tcPr>
            <w:tcW w:type="dxa" w:w="831"/>
            <w:vMerge/>
          </w:tcPr>
          <w:p/>
        </w:tc>
        <w:tc>
          <w:tcPr>
            <w:tcW w:type="dxa" w:w="1661"/>
          </w:tcPr>
          <w:p>
            <w:pPr>
              <w:pStyle w:val="null3"/>
            </w:pPr>
            <w:r>
              <w:rPr>
                <w:rFonts w:ascii="仿宋_GB2312" w:hAnsi="仿宋_GB2312" w:cs="仿宋_GB2312" w:eastAsia="仿宋_GB2312"/>
              </w:rPr>
              <w:t>项目总体理解及规划</w:t>
            </w:r>
          </w:p>
        </w:tc>
        <w:tc>
          <w:tcPr>
            <w:tcW w:type="dxa" w:w="2492"/>
          </w:tcPr>
          <w:p>
            <w:pPr>
              <w:pStyle w:val="null3"/>
            </w:pPr>
            <w:r>
              <w:rPr>
                <w:rFonts w:ascii="仿宋_GB2312" w:hAnsi="仿宋_GB2312" w:cs="仿宋_GB2312" w:eastAsia="仿宋_GB2312"/>
              </w:rPr>
              <w:t>一、评审内容 针对本项目提供详细的项目总体理解及规划，包括但不限于 ①对本项目的总体认识； ②对本项目的理解； ③项目总体策划方案。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项目总体理解及规划</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针对本项目提供详细的实施方案，包括但不限于： ①融媒体产品方案； ②外国友人走进西安活动方案； ③合理化建议； ④应急预案。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上述4项评审内容全部满足评审标准得20分，每有一个评审内容缺项扣5分，每有一项评审内容存在缺陷，扣（0-5）分，扣完为止。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针对本项目提供详细的保障措施，包括但不限于： ①进度计划安排； ②进度保障措施； ③响应时效保障措施； ④项目管理方案。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上述4项评审内容全部满足评审标准得20分，每有一个评审内容缺项扣5分，每有一项评审内容存在缺陷，扣（0-5）分，扣完为止。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针对本项目提供详细的服务承诺，包括但不限于： ①质量控制措施； ②制定完善的各项规章制度等内容； ③针对本项目的质量保证承诺。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针对本项目提供详细的人员配备包括但不限于： ①有针对本项目的专业服务团队，人员配备数量充足； ②人员组织结构合理，有明确的岗位职责。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供应商提供2022年5月1日至今同类项目业绩合同（以合同签订时间为准）；一个业绩得1分，最高得5分； 评审依据：提供合同复印件并加盖公章。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w:t>
            </w:r>
          </w:p>
          <w:p>
            <w:pPr>
              <w:pStyle w:val="null3"/>
            </w:pPr>
            <w:r>
              <w:rPr>
                <w:rFonts w:ascii="仿宋_GB2312" w:hAnsi="仿宋_GB2312" w:cs="仿宋_GB2312" w:eastAsia="仿宋_GB2312"/>
              </w:rPr>
              <w:t>费用组成明细表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详见附件：费用组成明细表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详见附件：合同主要条款响应偏差表</w:t>
      </w:r>
    </w:p>
    <w:p>
      <w:pPr>
        <w:pStyle w:val="null3"/>
        <w:ind w:firstLine="960"/>
      </w:pPr>
      <w:r>
        <w:rPr>
          <w:rFonts w:ascii="仿宋_GB2312" w:hAnsi="仿宋_GB2312" w:cs="仿宋_GB2312" w:eastAsia="仿宋_GB2312"/>
        </w:rPr>
        <w:t>详见附件：项目总体理解及规划</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详见附件：保障措施</w:t>
      </w:r>
    </w:p>
    <w:p>
      <w:pPr>
        <w:pStyle w:val="null3"/>
        <w:ind w:firstLine="960"/>
      </w:pPr>
      <w:r>
        <w:rPr>
          <w:rFonts w:ascii="仿宋_GB2312" w:hAnsi="仿宋_GB2312" w:cs="仿宋_GB2312" w:eastAsia="仿宋_GB2312"/>
        </w:rPr>
        <w:t>详见附件：服务承诺</w:t>
      </w:r>
    </w:p>
    <w:p>
      <w:pPr>
        <w:pStyle w:val="null3"/>
        <w:ind w:firstLine="960"/>
      </w:pPr>
      <w:r>
        <w:rPr>
          <w:rFonts w:ascii="仿宋_GB2312" w:hAnsi="仿宋_GB2312" w:cs="仿宋_GB2312" w:eastAsia="仿宋_GB2312"/>
        </w:rPr>
        <w:t>详见附件：人员配备</w:t>
      </w:r>
    </w:p>
    <w:p>
      <w:pPr>
        <w:pStyle w:val="null3"/>
        <w:ind w:firstLine="960"/>
      </w:pPr>
      <w:r>
        <w:rPr>
          <w:rFonts w:ascii="仿宋_GB2312" w:hAnsi="仿宋_GB2312" w:cs="仿宋_GB2312" w:eastAsia="仿宋_GB2312"/>
        </w:rPr>
        <w:t>详见附件：近年类似业绩的有关证明材料</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