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版本号：CZBXA2503020250901001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鸣犊街道办事处机关食堂主副食材配送服务项目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CZBXA25030</w:t>
      </w:r>
      <w:r>
        <w:br/>
      </w:r>
      <w:r>
        <w:br/>
      </w:r>
      <w:r>
        <w:br/>
      </w:r>
    </w:p>
    <w:p>
      <w:pPr>
        <w:pStyle w:val="null3"/>
        <w:jc w:val="center"/>
        <w:outlineLvl w:val="2"/>
      </w:pPr>
      <w:r>
        <w:rPr>
          <w:rFonts w:ascii="仿宋_GB2312" w:hAnsi="仿宋_GB2312" w:cs="仿宋_GB2312" w:eastAsia="仿宋_GB2312"/>
          <w:sz w:val="28"/>
          <w:b/>
        </w:rPr>
        <w:t>西安市长安区鸣犊街道办事处</w:t>
      </w:r>
    </w:p>
    <w:p>
      <w:pPr>
        <w:pStyle w:val="null3"/>
        <w:jc w:val="center"/>
        <w:outlineLvl w:val="2"/>
      </w:pPr>
      <w:r>
        <w:rPr>
          <w:rFonts w:ascii="仿宋_GB2312" w:hAnsi="仿宋_GB2312" w:cs="仿宋_GB2312" w:eastAsia="仿宋_GB2312"/>
          <w:sz w:val="28"/>
          <w:b/>
        </w:rPr>
        <w:t>华诚博远工程咨询有限公司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华诚博远工程咨询有限公司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西安市长安区鸣犊街道办事处</w:t>
      </w:r>
      <w:r>
        <w:rPr>
          <w:rFonts w:ascii="仿宋_GB2312" w:hAnsi="仿宋_GB2312" w:cs="仿宋_GB2312" w:eastAsia="仿宋_GB2312"/>
        </w:rPr>
        <w:t>委托，拟对</w:t>
      </w:r>
      <w:r>
        <w:rPr>
          <w:rFonts w:ascii="仿宋_GB2312" w:hAnsi="仿宋_GB2312" w:cs="仿宋_GB2312" w:eastAsia="仿宋_GB2312"/>
        </w:rPr>
        <w:t>鸣犊街道办事处机关食堂主副食材配送服务项目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CZBXA25030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鸣犊街道办事处机关食堂主副食材配送服务项目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鸣犊街道办事处机关食堂主副食材配送服务项目，主要包括米面油、蔬菜、水果等食材的供应采购，具体详见磋商文件。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采购包1（鸣犊街道办事处机关食堂主副食材配送服务项目）：属于专门面向中小企业采购。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任意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企业资质：供应商是生产厂家的须提供有效的食品生产许可证和食品经营许可证，或食品安全监督管理部门备案凭证。供应商为经销商的须提供有效的食品经营许可证，或食品安全监督管理部门备案凭证。供应商需在项目电子化交易系统中按要求上传相应证明文件并进行电子签章。</w:t>
      </w:r>
    </w:p>
    <w:p>
      <w:pPr>
        <w:pStyle w:val="null3"/>
      </w:pPr>
      <w:r>
        <w:rPr>
          <w:rFonts w:ascii="仿宋_GB2312" w:hAnsi="仿宋_GB2312" w:cs="仿宋_GB2312" w:eastAsia="仿宋_GB2312"/>
        </w:rPr>
        <w:t>9、是否接受联合体投标：本合同包不接受联合体投标，提供非联合体投标声明。供应商需在项目电子化交易系统中按要求上传相应证明文件并进行电子签章。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西安市长安区鸣犊街道办事处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鸣犊街道甲字5号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赵博粉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18710841381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华诚博远工程咨询有限公司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西安市未央区凤城七路59号明丰国际22层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杨航波、雷龙博、苏亮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86674688-8016/13201506178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以采购预算为基数，参照国家计委颁布《招标代理服务收费管理暂行办法》（计价格[2002]1980号）和国家发展改革委员会办公厅颁发的《关于招标代理服务收费有关问题的通知》（发改办价格[2003]857号）文件规定的标准计取。 采购代理服务费缴纳账户： 开户名称：华诚博远工程咨询有限公司 开户银行：中国农业银行股份有限公司北京骡马市支行 账 号：11170101040007437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西安市长安区鸣犊街道办事处</w:t>
      </w:r>
      <w:r>
        <w:rPr>
          <w:rFonts w:ascii="仿宋_GB2312" w:hAnsi="仿宋_GB2312" w:cs="仿宋_GB2312" w:eastAsia="仿宋_GB2312"/>
        </w:rPr>
        <w:t>和</w:t>
      </w:r>
      <w:r>
        <w:rPr>
          <w:rFonts w:ascii="仿宋_GB2312" w:hAnsi="仿宋_GB2312" w:cs="仿宋_GB2312" w:eastAsia="仿宋_GB2312"/>
        </w:rPr>
        <w:t>华诚博远工程咨询有限公司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西安市长安区鸣犊街道办事处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华诚博远工程咨询有限公司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西安市长安区鸣犊街道办事处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华诚博远工程咨询有限公司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联系人：苏亮</w:t>
      </w:r>
    </w:p>
    <w:p>
      <w:pPr>
        <w:pStyle w:val="null3"/>
      </w:pPr>
      <w:r>
        <w:rPr>
          <w:rFonts w:ascii="仿宋_GB2312" w:hAnsi="仿宋_GB2312" w:cs="仿宋_GB2312" w:eastAsia="仿宋_GB2312"/>
        </w:rPr>
        <w:t>联系电话：029-82489007</w:t>
      </w:r>
    </w:p>
    <w:p>
      <w:pPr>
        <w:pStyle w:val="null3"/>
      </w:pPr>
      <w:r>
        <w:rPr>
          <w:rFonts w:ascii="仿宋_GB2312" w:hAnsi="仿宋_GB2312" w:cs="仿宋_GB2312" w:eastAsia="仿宋_GB2312"/>
        </w:rPr>
        <w:t>地址：西安市未央区凤城七路59号明丰国际22层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鸣犊街道办事处机关食堂主副食材配送服务项目，主要包括米面油、蔬菜、水果等食材的供应采购，具体详见磋商文件。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鸣犊街道办事处机关食堂主副食材配送服务项目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标的名称：鸣犊街道办事处机关食堂主副食材配送服务项目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tbl>
            <w:tblPr>
              <w:tblBorders>
                <w:top w:val="none" w:color="000000" w:sz="4"/>
                <w:left w:val="none" w:color="000000" w:sz="4"/>
                <w:bottom w:val="none" w:color="000000" w:sz="4"/>
                <w:right w:val="none" w:color="000000" w:sz="4"/>
                <w:insideH w:val="none"/>
                <w:insideV w:val="none"/>
              </w:tblBorders>
            </w:tblPr>
            <w:tblGrid>
              <w:gridCol w:w="1440"/>
              <w:gridCol w:w="1113"/>
            </w:tblGrid>
            <w:tr>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采购金额</w:t>
                  </w:r>
                  <w:r>
                    <w:rPr>
                      <w:rFonts w:ascii="仿宋_GB2312" w:hAnsi="仿宋_GB2312" w:cs="仿宋_GB2312" w:eastAsia="仿宋_GB2312"/>
                      <w:sz w:val="24"/>
                      <w:b/>
                    </w:rPr>
                    <w:t>(元）</w:t>
                  </w:r>
                </w:p>
              </w:tc>
            </w:tr>
            <w:tr>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鸣犊街道办事处机关食堂主副食材配送服务项目</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650000</w:t>
                  </w:r>
                  <w:r>
                    <w:rPr>
                      <w:rFonts w:ascii="仿宋_GB2312" w:hAnsi="仿宋_GB2312" w:cs="仿宋_GB2312" w:eastAsia="仿宋_GB2312"/>
                      <w:sz w:val="24"/>
                    </w:rPr>
                    <w:t>.00</w:t>
                  </w:r>
                </w:p>
              </w:tc>
            </w:tr>
          </w:tbl>
          <w:p>
            <w:pPr>
              <w:pStyle w:val="null3"/>
              <w:jc w:val="both"/>
            </w:pPr>
            <w:r>
              <w:rPr>
                <w:rFonts w:ascii="仿宋_GB2312" w:hAnsi="仿宋_GB2312" w:cs="仿宋_GB2312" w:eastAsia="仿宋_GB2312"/>
                <w:sz w:val="24"/>
                <w:b/>
              </w:rPr>
              <w:t>二、商务要求</w:t>
            </w:r>
          </w:p>
          <w:p>
            <w:pPr>
              <w:pStyle w:val="null3"/>
              <w:ind w:firstLine="482"/>
              <w:jc w:val="both"/>
            </w:pPr>
            <w:r>
              <w:rPr>
                <w:rFonts w:ascii="仿宋_GB2312" w:hAnsi="仿宋_GB2312" w:cs="仿宋_GB2312" w:eastAsia="仿宋_GB2312"/>
                <w:sz w:val="24"/>
                <w:b/>
              </w:rPr>
              <w:t>1、服务范围：</w:t>
            </w:r>
            <w:r>
              <w:rPr>
                <w:rFonts w:ascii="仿宋_GB2312" w:hAnsi="仿宋_GB2312" w:cs="仿宋_GB2312" w:eastAsia="仿宋_GB2312"/>
                <w:sz w:val="24"/>
              </w:rPr>
              <w:t>本项目涉及的机关食堂主副食材配送服务。</w:t>
            </w:r>
          </w:p>
          <w:p>
            <w:pPr>
              <w:pStyle w:val="null3"/>
              <w:ind w:firstLine="482"/>
              <w:jc w:val="both"/>
            </w:pPr>
            <w:r>
              <w:rPr>
                <w:rFonts w:ascii="仿宋_GB2312" w:hAnsi="仿宋_GB2312" w:cs="仿宋_GB2312" w:eastAsia="仿宋_GB2312"/>
                <w:sz w:val="24"/>
                <w:b/>
              </w:rPr>
              <w:t>2、服务期限：</w:t>
            </w:r>
            <w:r>
              <w:rPr>
                <w:rFonts w:ascii="仿宋_GB2312" w:hAnsi="仿宋_GB2312" w:cs="仿宋_GB2312" w:eastAsia="仿宋_GB2312"/>
                <w:sz w:val="24"/>
              </w:rPr>
              <w:t>自合同签订之日起</w:t>
            </w:r>
            <w:r>
              <w:rPr>
                <w:rFonts w:ascii="仿宋_GB2312" w:hAnsi="仿宋_GB2312" w:cs="仿宋_GB2312" w:eastAsia="仿宋_GB2312"/>
                <w:sz w:val="24"/>
              </w:rPr>
              <w:t>1年。</w:t>
            </w:r>
          </w:p>
          <w:p>
            <w:pPr>
              <w:pStyle w:val="null3"/>
              <w:ind w:firstLine="482"/>
              <w:jc w:val="both"/>
            </w:pPr>
            <w:r>
              <w:rPr>
                <w:rFonts w:ascii="仿宋_GB2312" w:hAnsi="仿宋_GB2312" w:cs="仿宋_GB2312" w:eastAsia="仿宋_GB2312"/>
                <w:sz w:val="24"/>
                <w:b/>
              </w:rPr>
              <w:t>3、服务地点：</w:t>
            </w:r>
            <w:r>
              <w:rPr>
                <w:rFonts w:ascii="仿宋_GB2312" w:hAnsi="仿宋_GB2312" w:cs="仿宋_GB2312" w:eastAsia="仿宋_GB2312"/>
                <w:sz w:val="24"/>
              </w:rPr>
              <w:t>采购人指定地点。</w:t>
            </w:r>
          </w:p>
          <w:p>
            <w:pPr>
              <w:pStyle w:val="null3"/>
              <w:ind w:firstLine="420"/>
              <w:jc w:val="both"/>
            </w:pPr>
            <w:r>
              <w:rPr>
                <w:rFonts w:ascii="仿宋_GB2312" w:hAnsi="仿宋_GB2312" w:cs="仿宋_GB2312" w:eastAsia="仿宋_GB2312"/>
                <w:sz w:val="24"/>
                <w:b/>
              </w:rPr>
              <w:t>4、付款方式：</w:t>
            </w:r>
          </w:p>
          <w:p>
            <w:pPr>
              <w:pStyle w:val="null3"/>
              <w:ind w:firstLine="420"/>
              <w:jc w:val="both"/>
            </w:pPr>
            <w:r>
              <w:rPr>
                <w:rFonts w:ascii="仿宋_GB2312" w:hAnsi="仿宋_GB2312" w:cs="仿宋_GB2312" w:eastAsia="仿宋_GB2312"/>
                <w:sz w:val="24"/>
              </w:rPr>
              <w:t>按月据实结算，每月</w:t>
            </w:r>
            <w:r>
              <w:rPr>
                <w:rFonts w:ascii="仿宋_GB2312" w:hAnsi="仿宋_GB2312" w:cs="仿宋_GB2312" w:eastAsia="仿宋_GB2312"/>
                <w:sz w:val="24"/>
              </w:rPr>
              <w:t>1日至5日递交上月结算数据，结算价格以采购人和成交供应商双方共同在本区域内“农贸批发市场”和“大型生活超市”两</w:t>
            </w:r>
            <w:r>
              <w:rPr>
                <w:rFonts w:ascii="仿宋_GB2312" w:hAnsi="仿宋_GB2312" w:cs="仿宋_GB2312" w:eastAsia="仿宋_GB2312"/>
                <w:sz w:val="24"/>
              </w:rPr>
              <w:t>处</w:t>
            </w:r>
            <w:r>
              <w:rPr>
                <w:rFonts w:ascii="仿宋_GB2312" w:hAnsi="仿宋_GB2312" w:cs="仿宋_GB2312" w:eastAsia="仿宋_GB2312"/>
                <w:sz w:val="24"/>
              </w:rPr>
              <w:t>询价的平均值作为价格基数</w:t>
            </w:r>
            <w:r>
              <w:rPr>
                <w:rFonts w:ascii="仿宋_GB2312" w:hAnsi="仿宋_GB2312" w:cs="仿宋_GB2312" w:eastAsia="仿宋_GB2312"/>
                <w:sz w:val="24"/>
              </w:rPr>
              <w:t>*投标人食材费率*供货数量。</w:t>
            </w:r>
          </w:p>
          <w:p>
            <w:pPr>
              <w:pStyle w:val="null3"/>
              <w:ind w:firstLine="420"/>
              <w:jc w:val="both"/>
            </w:pPr>
            <w:r>
              <w:rPr>
                <w:rFonts w:ascii="仿宋_GB2312" w:hAnsi="仿宋_GB2312" w:cs="仿宋_GB2312" w:eastAsia="仿宋_GB2312"/>
                <w:sz w:val="24"/>
              </w:rPr>
              <w:t>成交供应商在接受采购人的每一笔付款前，应向采购人方开具相应金额的发票，由采购人办理完相关财政支付手续后支付该笔款项。</w:t>
            </w:r>
          </w:p>
          <w:p>
            <w:pPr>
              <w:pStyle w:val="null3"/>
              <w:ind w:firstLine="482"/>
              <w:jc w:val="both"/>
            </w:pPr>
            <w:r>
              <w:rPr>
                <w:rFonts w:ascii="仿宋_GB2312" w:hAnsi="仿宋_GB2312" w:cs="仿宋_GB2312" w:eastAsia="仿宋_GB2312"/>
                <w:sz w:val="24"/>
                <w:b/>
              </w:rPr>
              <w:t>5、服务要求：</w:t>
            </w:r>
            <w:r>
              <w:rPr>
                <w:rFonts w:ascii="仿宋_GB2312" w:hAnsi="仿宋_GB2312" w:cs="仿宋_GB2312" w:eastAsia="仿宋_GB2312"/>
                <w:sz w:val="24"/>
              </w:rPr>
              <w:t>供应商应按照食堂要求的配送清单按照规定时间将所需产品送至采购人指定地点，如采购人遇到紧急情况需要加班的，</w:t>
            </w:r>
            <w:r>
              <w:rPr>
                <w:rFonts w:ascii="仿宋_GB2312" w:hAnsi="仿宋_GB2312" w:cs="仿宋_GB2312" w:eastAsia="仿宋_GB2312"/>
                <w:sz w:val="24"/>
              </w:rPr>
              <w:t>供应商应保证加班期间食材的供应。</w:t>
            </w:r>
          </w:p>
          <w:p>
            <w:pPr>
              <w:pStyle w:val="null3"/>
              <w:ind w:firstLine="482"/>
              <w:jc w:val="both"/>
            </w:pPr>
            <w:r>
              <w:rPr>
                <w:rFonts w:ascii="仿宋_GB2312" w:hAnsi="仿宋_GB2312" w:cs="仿宋_GB2312" w:eastAsia="仿宋_GB2312"/>
                <w:sz w:val="24"/>
                <w:b/>
              </w:rPr>
              <w:t>6、其他要求：</w:t>
            </w:r>
            <w:r>
              <w:rPr>
                <w:rFonts w:ascii="仿宋_GB2312" w:hAnsi="仿宋_GB2312" w:cs="仿宋_GB2312" w:eastAsia="仿宋_GB2312"/>
                <w:sz w:val="24"/>
              </w:rPr>
              <w:t>配合甲方完成扶贫网采购任务。</w:t>
            </w:r>
          </w:p>
          <w:p>
            <w:pPr>
              <w:pStyle w:val="null3"/>
              <w:jc w:val="both"/>
            </w:pPr>
            <w:r>
              <w:rPr>
                <w:rFonts w:ascii="仿宋_GB2312" w:hAnsi="仿宋_GB2312" w:cs="仿宋_GB2312" w:eastAsia="仿宋_GB2312"/>
                <w:sz w:val="24"/>
                <w:b/>
              </w:rPr>
              <w:t>三、服务要求及内容</w:t>
            </w:r>
          </w:p>
          <w:tbl>
            <w:tblPr>
              <w:tblBorders>
                <w:top w:val="none" w:color="000000" w:sz="4"/>
                <w:left w:val="none" w:color="000000" w:sz="4"/>
                <w:bottom w:val="none" w:color="000000" w:sz="4"/>
                <w:right w:val="none" w:color="000000" w:sz="4"/>
                <w:insideH w:val="none"/>
                <w:insideV w:val="none"/>
              </w:tblBorders>
            </w:tblPr>
            <w:tblGrid>
              <w:gridCol w:w="194"/>
              <w:gridCol w:w="295"/>
              <w:gridCol w:w="205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品名</w:t>
                  </w:r>
                </w:p>
              </w:tc>
              <w:tc>
                <w:tcPr>
                  <w:tcW w:type="dxa" w:w="2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食材要求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w:t>
                  </w:r>
                  <w:r>
                    <w:rPr>
                      <w:rFonts w:ascii="仿宋_GB2312" w:hAnsi="仿宋_GB2312" w:cs="仿宋_GB2312" w:eastAsia="仿宋_GB2312"/>
                      <w:sz w:val="21"/>
                    </w:rPr>
                    <w:t>GB1354标准，</w:t>
                  </w:r>
                  <w:r>
                    <w:rPr>
                      <w:rFonts w:ascii="仿宋_GB2312" w:hAnsi="仿宋_GB2312" w:cs="仿宋_GB2312" w:eastAsia="仿宋_GB2312"/>
                      <w:sz w:val="21"/>
                    </w:rPr>
                    <w:t>拥有食品生产许可证</w:t>
                  </w:r>
                  <w:r>
                    <w:rPr>
                      <w:rFonts w:ascii="仿宋_GB2312" w:hAnsi="仿宋_GB2312" w:cs="仿宋_GB2312" w:eastAsia="仿宋_GB2312"/>
                      <w:sz w:val="21"/>
                    </w:rPr>
                    <w:t>，水分含量在</w:t>
                  </w:r>
                  <w:r>
                    <w:rPr>
                      <w:rFonts w:ascii="仿宋_GB2312" w:hAnsi="仿宋_GB2312" w:cs="仿宋_GB2312" w:eastAsia="仿宋_GB2312"/>
                      <w:sz w:val="21"/>
                    </w:rPr>
                    <w:t>12°以下，无掺杂、无沙石，碎米少，无黄粒米</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w:t>
                  </w:r>
                  <w:r>
                    <w:rPr>
                      <w:rFonts w:ascii="仿宋_GB2312" w:hAnsi="仿宋_GB2312" w:cs="仿宋_GB2312" w:eastAsia="仿宋_GB2312"/>
                      <w:sz w:val="21"/>
                    </w:rPr>
                    <w:t>GB1536标准，</w:t>
                  </w:r>
                  <w:r>
                    <w:rPr>
                      <w:rFonts w:ascii="仿宋_GB2312" w:hAnsi="仿宋_GB2312" w:cs="仿宋_GB2312" w:eastAsia="仿宋_GB2312"/>
                      <w:sz w:val="21"/>
                    </w:rPr>
                    <w:t>拥有食品生产许可证</w:t>
                  </w:r>
                  <w:r>
                    <w:rPr>
                      <w:rFonts w:ascii="仿宋_GB2312" w:hAnsi="仿宋_GB2312" w:cs="仿宋_GB2312" w:eastAsia="仿宋_GB2312"/>
                      <w:sz w:val="21"/>
                    </w:rPr>
                    <w:t>，质量等级一级；有合格检疫报告，外观的色泽、透明度、气味滋味等无异常；定型包装</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高筋面粉达</w:t>
                  </w:r>
                  <w:r>
                    <w:rPr>
                      <w:rFonts w:ascii="仿宋_GB2312" w:hAnsi="仿宋_GB2312" w:cs="仿宋_GB2312" w:eastAsia="仿宋_GB2312"/>
                      <w:sz w:val="21"/>
                    </w:rPr>
                    <w:t>GB8607国家标准，质量等级一级；低筋面粉达Q/JHMF01标准，质量等级一级；色泽正常，干爽无异味；包装袋上有注册商标及QS标注，有检验合格证、生产日期和保质期</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蔬菜类</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必须符合食品中农药最大残留限量标准并具有农药残留检验记录，当季各类新鲜蔬菜以及大棚种植蔬菜，蔬菜类必须保证无黄叶、枯死叶、无虫、无杂质，须</w:t>
                  </w:r>
                  <w:r>
                    <w:rPr>
                      <w:rFonts w:ascii="仿宋_GB2312" w:hAnsi="仿宋_GB2312" w:cs="仿宋_GB2312" w:eastAsia="仿宋_GB2312"/>
                      <w:sz w:val="21"/>
                    </w:rPr>
                    <w:t>48小时内采摘供应，原菜须保证菜面干净、无明显泥土、码放整齐、无破损、大小基本统一、不得过熟或欠熟；净菜须保证菜面完全干净、无泥土、按统一标准加工、码放整齐、无须二次处理可以直接进行熟加工</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肉类、冷冻产品</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具有相关动物检验检疫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蛋类</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鲜新、大小均匀、无破损、色泽光滑，</w:t>
                  </w:r>
                  <w:r>
                    <w:rPr>
                      <w:rFonts w:ascii="仿宋_GB2312" w:hAnsi="仿宋_GB2312" w:cs="仿宋_GB2312" w:eastAsia="仿宋_GB2312"/>
                      <w:sz w:val="21"/>
                    </w:rPr>
                    <w:t>须出具加盖地方政府监督所检疫章的动物</w:t>
                  </w:r>
                  <w:r>
                    <w:rPr>
                      <w:rFonts w:ascii="仿宋_GB2312" w:hAnsi="仿宋_GB2312" w:cs="仿宋_GB2312" w:eastAsia="仿宋_GB2312"/>
                      <w:sz w:val="21"/>
                    </w:rPr>
                    <w:t>防疫条件合格</w:t>
                  </w:r>
                  <w:r>
                    <w:rPr>
                      <w:rFonts w:ascii="仿宋_GB2312" w:hAnsi="仿宋_GB2312" w:cs="仿宋_GB2312" w:eastAsia="仿宋_GB2312"/>
                      <w:sz w:val="21"/>
                    </w:rPr>
                    <w:t>证明</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豆制品、乳制品及其他半成品</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豆制品须保证食材干净、不含非食品用化学物质、按统一标准加工、码放整齐、无须二次处理可以直接进行熟加工，送货当日时间不得超过保质期的</w:t>
                  </w:r>
                  <w:r>
                    <w:rPr>
                      <w:rFonts w:ascii="仿宋_GB2312" w:hAnsi="仿宋_GB2312" w:cs="仿宋_GB2312" w:eastAsia="仿宋_GB2312"/>
                      <w:sz w:val="21"/>
                    </w:rPr>
                    <w:t>1/3时长</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水产品</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鱼类要求体表光滑无病灶，有鲜鱼鳞片完整，无鳞鱼无浑浊粘液，肉质干燥，紧密，呈白色或淡黄色眼球外突饱满透明，鳃丝清晰鲜红或暗红，保持活体状态固有本色，无异味，鱼类肌肉紧密有弹性，内脏清晰可辨无腐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水果</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时令各类水果，无虫、无杂质，须</w:t>
                  </w:r>
                  <w:r>
                    <w:rPr>
                      <w:rFonts w:ascii="仿宋_GB2312" w:hAnsi="仿宋_GB2312" w:cs="仿宋_GB2312" w:eastAsia="仿宋_GB2312"/>
                      <w:sz w:val="21"/>
                    </w:rPr>
                    <w:t>48小时内采摘供应，原水果须保证果面干净、无明显泥土、码放整齐、无破损、大小基本统一、不得过熟或欠熟</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杂粮及调味品</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品质好，无霉变、无杂质，定型包装调味品必</w:t>
                  </w:r>
                  <w:r>
                    <w:rPr>
                      <w:rFonts w:ascii="仿宋_GB2312" w:hAnsi="仿宋_GB2312" w:cs="仿宋_GB2312" w:eastAsia="仿宋_GB2312"/>
                      <w:sz w:val="21"/>
                    </w:rPr>
                    <w:t>须具有食品生产许可证，</w:t>
                  </w:r>
                  <w:r>
                    <w:rPr>
                      <w:rFonts w:ascii="仿宋_GB2312" w:hAnsi="仿宋_GB2312" w:cs="仿宋_GB2312" w:eastAsia="仿宋_GB2312"/>
                      <w:sz w:val="21"/>
                    </w:rPr>
                    <w:t>色泽正常，具有该品种固有的香味，滋味无异味，油酱均匀的酱体或无结块的粉状固体，封口平整，外包装无污物、无泄漏，无胀袋或胖听或鼓盖现象，无变质发霉现象。</w:t>
                  </w:r>
                </w:p>
              </w:tc>
            </w:tr>
          </w:tbl>
          <w:p>
            <w:pPr>
              <w:pStyle w:val="null3"/>
              <w:ind w:firstLine="482"/>
            </w:pPr>
            <w:r>
              <w:rPr>
                <w:rFonts w:ascii="仿宋_GB2312" w:hAnsi="仿宋_GB2312" w:cs="仿宋_GB2312" w:eastAsia="仿宋_GB2312"/>
                <w:sz w:val="24"/>
                <w:b/>
              </w:rPr>
              <w:t>注：供应商应按照满足人体均衡营养摄入的食材配送标准来制定详细、具体、合理的食材配送计划。</w:t>
            </w:r>
          </w:p>
          <w:p>
            <w:pPr>
              <w:pStyle w:val="null3"/>
              <w:ind w:firstLine="482"/>
              <w:jc w:val="both"/>
            </w:pPr>
            <w:r>
              <w:rPr>
                <w:rFonts w:ascii="仿宋_GB2312" w:hAnsi="仿宋_GB2312" w:cs="仿宋_GB2312" w:eastAsia="仿宋_GB2312"/>
                <w:sz w:val="24"/>
                <w:b/>
              </w:rPr>
              <w:t>（一）配送要求：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3）米、面、油主食类、调味品、杂粮等食材根据食堂需求用量及库存条件，</w:t>
            </w:r>
            <w:r>
              <w:rPr>
                <w:rFonts w:ascii="仿宋_GB2312" w:hAnsi="仿宋_GB2312" w:cs="仿宋_GB2312" w:eastAsia="仿宋_GB2312"/>
                <w:sz w:val="24"/>
              </w:rPr>
              <w:t>原则上每周送货</w:t>
            </w:r>
            <w:r>
              <w:rPr>
                <w:rFonts w:ascii="仿宋_GB2312" w:hAnsi="仿宋_GB2312" w:cs="仿宋_GB2312" w:eastAsia="仿宋_GB2312"/>
                <w:sz w:val="24"/>
              </w:rPr>
              <w:t>1次或2次；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4）特殊情况下，食堂需要的小批量的急用物资，供应商应予以满足解决；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both"/>
            </w:pPr>
            <w:r>
              <w:rPr>
                <w:rFonts w:ascii="仿宋_GB2312" w:hAnsi="仿宋_GB2312" w:cs="仿宋_GB2312" w:eastAsia="仿宋_GB2312"/>
                <w:sz w:val="24"/>
                <w:b/>
              </w:rPr>
              <w:t>（二）验收标准：</w:t>
            </w:r>
          </w:p>
          <w:p>
            <w:pPr>
              <w:pStyle w:val="null3"/>
              <w:ind w:firstLine="480"/>
              <w:jc w:val="both"/>
            </w:pPr>
            <w:r>
              <w:rPr>
                <w:rFonts w:ascii="仿宋_GB2312" w:hAnsi="仿宋_GB2312" w:cs="仿宋_GB2312" w:eastAsia="仿宋_GB2312"/>
                <w:sz w:val="24"/>
              </w:rPr>
              <w:t>保管员、采购员负责入库食品检验，当班厨师长配合质量验收，验收标准如下：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2）主要食材中的定型包装食品，如米面油类应提供批次产品卫生主管部门的检验报告；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3）包装污秽不洁、严重破损、运输工具不洁等造成污染的产品不得验收入库；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5）食堂采购员、库管员和当班厨师共同对所购食品原辅料的质量、数量进行核对验收，验收合格的及时入库，不合格产品应及时退回供应商，同时做好验收记录。食堂管理员不定时抽查；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6）食材购回后，保管员和厨师共同验收，并在《原料购进验收单》上签字确认；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7）入库时，保管员要清点入库物品的数量、规格，做到数量、规格、品种准确无误，入库时按不同的材质、规格、功能和要求，分类、分别储存，做到账物相符。</w:t>
            </w:r>
          </w:p>
          <w:p>
            <w:pPr>
              <w:pStyle w:val="null3"/>
              <w:ind w:firstLine="482"/>
              <w:jc w:val="both"/>
            </w:pPr>
            <w:r>
              <w:rPr>
                <w:rFonts w:ascii="仿宋_GB2312" w:hAnsi="仿宋_GB2312" w:cs="仿宋_GB2312" w:eastAsia="仿宋_GB2312"/>
                <w:sz w:val="24"/>
                <w:b/>
              </w:rPr>
              <w:t>（三）服务标准：</w:t>
            </w:r>
          </w:p>
          <w:p>
            <w:pPr>
              <w:pStyle w:val="null3"/>
              <w:ind w:firstLine="480"/>
              <w:jc w:val="both"/>
            </w:pPr>
            <w:r>
              <w:rPr>
                <w:rFonts w:ascii="仿宋_GB2312" w:hAnsi="仿宋_GB2312" w:cs="仿宋_GB2312" w:eastAsia="仿宋_GB2312"/>
                <w:sz w:val="24"/>
              </w:rPr>
              <w:t>经甲方验收合格，满足采购人实际需求。</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★四、报价要求</w:t>
            </w:r>
          </w:p>
          <w:p>
            <w:pPr>
              <w:pStyle w:val="null3"/>
              <w:ind w:firstLine="480"/>
              <w:jc w:val="both"/>
            </w:pPr>
            <w:r>
              <w:rPr>
                <w:rFonts w:ascii="仿宋_GB2312" w:hAnsi="仿宋_GB2312" w:cs="仿宋_GB2312" w:eastAsia="仿宋_GB2312"/>
                <w:sz w:val="24"/>
                <w:color w:val="333333"/>
              </w:rPr>
              <w:t>供应商报价为费率报价，最高不得高于</w:t>
            </w:r>
            <w:r>
              <w:rPr>
                <w:rFonts w:ascii="仿宋_GB2312" w:hAnsi="仿宋_GB2312" w:cs="仿宋_GB2312" w:eastAsia="仿宋_GB2312"/>
                <w:sz w:val="24"/>
                <w:color w:val="333333"/>
              </w:rPr>
              <w:t>100%。如：供应商报价为98%，即结算价格以采购人和成交供应商双方共同在本区域内“农贸批发市场”和“大型生活超市”两</w:t>
            </w:r>
            <w:r>
              <w:rPr>
                <w:rFonts w:ascii="仿宋_GB2312" w:hAnsi="仿宋_GB2312" w:cs="仿宋_GB2312" w:eastAsia="仿宋_GB2312"/>
                <w:sz w:val="24"/>
                <w:color w:val="333333"/>
              </w:rPr>
              <w:t>处</w:t>
            </w:r>
            <w:r>
              <w:rPr>
                <w:rFonts w:ascii="仿宋_GB2312" w:hAnsi="仿宋_GB2312" w:cs="仿宋_GB2312" w:eastAsia="仿宋_GB2312"/>
                <w:sz w:val="24"/>
                <w:color w:val="333333"/>
              </w:rPr>
              <w:t>询价的平均值作为价格基数</w:t>
            </w:r>
            <w:r>
              <w:rPr>
                <w:rFonts w:ascii="仿宋_GB2312" w:hAnsi="仿宋_GB2312" w:cs="仿宋_GB2312" w:eastAsia="仿宋_GB2312"/>
                <w:sz w:val="24"/>
                <w:color w:val="333333"/>
              </w:rPr>
              <w:t>*98%*供货数量。所有食材报价费率均需相同，不得出现不同食材不同报价费率的情况。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按月据实结算，每月1日至5日递交上月结算数据，结算价格以采购人和成交供应商双方共同在本区域内“农贸批发市场”和“大型生活超市”两方询价的平均值作为价格基数*投标人食材费率*供货数量。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提供2025年1月至今已缴纳的任意1个月的纳税证明或完税证明，依法免税的单位应提供相关证明材料。此项可提供基本资格条件承诺函。供应商需在项目电子化交易系统中按要求上传相应证明文件并进行电子签章。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是生产厂家的须提供有效的食品生产许可证和食品经营许可证，或食品安全监督管理部门备案凭证。供应商为经销商的须提供有效的食品经营许可证，或食品安全监督管理部门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签章或盖章符合竞争性磋商文件要求，实质性内容无遗漏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（2）未超出采购预算或最高限价</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服务方案.docx 监狱企业的证明文件 服务内容及商务条款应答表.docx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评审内容：①整体服务方案；②整体服务流程；③食品配送方案。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评审内容：①项目组成人员；②项目组织计划；③项目岗位职责。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评审内容：①食品质量；②食品卫生；③安全执行标准；④抽样检验检查；⑤日常检查。 评审依据：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评审内容：①市场供求变化；②恶劣天气；③车辆故障等突发事件；④配送或使用过程出现问题。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评审内容：①采买时间计划；②运输路线规划。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 注：供应商报价为费率报价，最高不得高于100%。如：供应商报价为98%，即结算价格以采购人和成交供应商双方共同在本区域内“农贸批发市场”和“大型生活超市”两处询价的平均值作为价格基数*98%*供货数量。所有食材报价费率均需相同，不得出现不同食材不同报价费率的情况。</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详见附件：服务内容及商务条款应答表.docx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