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版本号：JC2025-CG0501(13)20250808001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西安市长安区高效节水示范建设项目施工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JC2025-CG0501(13)</w:t>
      </w:r>
      <w:r>
        <w:br/>
      </w:r>
      <w:r>
        <w:br/>
      </w:r>
      <w:r>
        <w:br/>
      </w:r>
    </w:p>
    <w:p>
      <w:pPr>
        <w:pStyle w:val="null3"/>
        <w:jc w:val="center"/>
        <w:outlineLvl w:val="2"/>
      </w:pPr>
      <w:r>
        <w:rPr>
          <w:rFonts w:ascii="仿宋_GB2312" w:hAnsi="仿宋_GB2312" w:cs="仿宋_GB2312" w:eastAsia="仿宋_GB2312"/>
          <w:sz w:val="28"/>
          <w:b/>
        </w:rPr>
        <w:t>西安市长安区水利工作队</w:t>
      </w:r>
    </w:p>
    <w:p>
      <w:pPr>
        <w:pStyle w:val="null3"/>
        <w:jc w:val="center"/>
        <w:outlineLvl w:val="2"/>
      </w:pPr>
      <w:r>
        <w:rPr>
          <w:rFonts w:ascii="仿宋_GB2312" w:hAnsi="仿宋_GB2312" w:cs="仿宋_GB2312" w:eastAsia="仿宋_GB2312"/>
          <w:sz w:val="28"/>
          <w:b/>
        </w:rPr>
        <w:t>陕西景诚项目管理有限公司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陕西景诚项目管理有限公司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西安市长安区水利工作队</w:t>
      </w:r>
      <w:r>
        <w:rPr>
          <w:rFonts w:ascii="仿宋_GB2312" w:hAnsi="仿宋_GB2312" w:cs="仿宋_GB2312" w:eastAsia="仿宋_GB2312"/>
        </w:rPr>
        <w:t>委托，拟对</w:t>
      </w:r>
      <w:r>
        <w:rPr>
          <w:rFonts w:ascii="仿宋_GB2312" w:hAnsi="仿宋_GB2312" w:cs="仿宋_GB2312" w:eastAsia="仿宋_GB2312"/>
        </w:rPr>
        <w:t>西安市长安区高效节水示范建设项目施工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JC2025-CG0501(13)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西安市长安区高效节水示范建设项目施工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西安市长安区杜曲街道与太乙宫街道，其中涉及杜曲街道新樊村600亩和太乙宫街道关家村400亩，主要建设内容包括：灌溉与排水工程、田间道路工程、农田输配电工程、土壤改良工程、科技推广等措施（具体详见工程量清单及图纸所含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采购包1（西安市长安区高效节水示范建设项目施工）：属于专门面向中小企业采购。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1、具有独立承担民事责任的能力：供应商具有独立承担民事责任的能力：提供合格有效的法人或者其他组织的营业执照、事业单位法人证等证明文件或自然人的身份证明；</w:t>
      </w:r>
    </w:p>
    <w:p>
      <w:pPr>
        <w:pStyle w:val="null3"/>
      </w:pPr>
      <w:r>
        <w:rPr>
          <w:rFonts w:ascii="仿宋_GB2312" w:hAnsi="仿宋_GB2312" w:cs="仿宋_GB2312" w:eastAsia="仿宋_GB2312"/>
        </w:rPr>
        <w:t>2、财务状况报告：供应商具有良好的商业信誉和健全的财务会计制度：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p>
      <w:pPr>
        <w:pStyle w:val="null3"/>
      </w:pPr>
      <w:r>
        <w:rPr>
          <w:rFonts w:ascii="仿宋_GB2312" w:hAnsi="仿宋_GB2312" w:cs="仿宋_GB2312" w:eastAsia="仿宋_GB2312"/>
        </w:rPr>
        <w:t>3、税收缴纳证明：有依法缴纳税收的良好记录：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社保资金缴纳证明：有依法缴纳社会保障资金的良好记录：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5、无重大违法记录声明：提供参加政府采购活动前三年内在经营活动中没有重大违法记录的书面声明；</w:t>
      </w:r>
    </w:p>
    <w:p>
      <w:pPr>
        <w:pStyle w:val="null3"/>
      </w:pPr>
      <w:r>
        <w:rPr>
          <w:rFonts w:ascii="仿宋_GB2312" w:hAnsi="仿宋_GB2312" w:cs="仿宋_GB2312" w:eastAsia="仿宋_GB2312"/>
        </w:rPr>
        <w:t>6、具有履行合同所必需的设备和专业技术能力：提供具有履行本合同所必需的设备和专业技术能力的书面承诺；</w:t>
      </w:r>
    </w:p>
    <w:p>
      <w:pPr>
        <w:pStyle w:val="null3"/>
      </w:pPr>
      <w:r>
        <w:rPr>
          <w:rFonts w:ascii="仿宋_GB2312" w:hAnsi="仿宋_GB2312" w:cs="仿宋_GB2312" w:eastAsia="仿宋_GB2312"/>
        </w:rPr>
        <w:t>7、供应商应授权合法的人员参加磋商全过程：法定代表人直接参加磋商的，须出具法定代表人身份证明及身份证，法定代表人委托代理人参加磋商的，须出具法定代表人授权委托书及身份证；</w:t>
      </w:r>
    </w:p>
    <w:p>
      <w:pPr>
        <w:pStyle w:val="null3"/>
      </w:pPr>
      <w:r>
        <w:rPr>
          <w:rFonts w:ascii="仿宋_GB2312" w:hAnsi="仿宋_GB2312" w:cs="仿宋_GB2312" w:eastAsia="仿宋_GB2312"/>
        </w:rPr>
        <w:t>8、供应商资质：供应商须具备水利水电工程施工总承包三级及以上资质，且具备建设行政主管部门颁发的安全生产许可证；</w:t>
      </w:r>
    </w:p>
    <w:p>
      <w:pPr>
        <w:pStyle w:val="null3"/>
      </w:pPr>
      <w:r>
        <w:rPr>
          <w:rFonts w:ascii="仿宋_GB2312" w:hAnsi="仿宋_GB2312" w:cs="仿宋_GB2312" w:eastAsia="仿宋_GB2312"/>
        </w:rPr>
        <w:t>9、拟派项目经理：拟派项目经理须具备水利水电工程专业二级及以上注册建造师证书及水行政主管部门颁发的安全生产考核合格证书，在本单位注册且无在建工程（提供无在建项目承诺书）；</w:t>
      </w:r>
    </w:p>
    <w:p>
      <w:pPr>
        <w:pStyle w:val="null3"/>
      </w:pPr>
      <w:r>
        <w:rPr>
          <w:rFonts w:ascii="仿宋_GB2312" w:hAnsi="仿宋_GB2312" w:cs="仿宋_GB2312" w:eastAsia="仿宋_GB2312"/>
        </w:rPr>
        <w:t>10、供应商信用信息：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p>
      <w:pPr>
        <w:pStyle w:val="null3"/>
      </w:pPr>
      <w:r>
        <w:rPr>
          <w:rFonts w:ascii="仿宋_GB2312" w:hAnsi="仿宋_GB2312" w:cs="仿宋_GB2312" w:eastAsia="仿宋_GB2312"/>
        </w:rPr>
        <w:t>11、非联合体磋商：本项目不接受联合体磋商。单位负责人为同一人或者存在直接控股、管理关系的不同单位不得同时参加。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西安市长安区水利工作队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西安市长安区韦曲街道西街18号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029-85292204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陕西景诚项目管理有限公司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西安市高新区沣惠南路16号泰华金贸国际4号楼2203室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蔡文娟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17392954351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采购包1：1,809,119.89元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价作为基数，按照原《国家计委关于印发&lt;招标代理服务收费管理暂行办法&gt;的通知》（计价格[2002]1980号）、《国家发展改革委办公厅关于招标代理服务收费有关问题的通知》（发改价格[2003]857号）文件的通知标准下浮35%收取。 缴纳账户信息：开户名称：陕西景诚项目管理有限公司，开户行：西安银行股份有限公司长安西路支行，账号：515011580000149177.</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西安市长安区水利工作队</w:t>
      </w:r>
      <w:r>
        <w:rPr>
          <w:rFonts w:ascii="仿宋_GB2312" w:hAnsi="仿宋_GB2312" w:cs="仿宋_GB2312" w:eastAsia="仿宋_GB2312"/>
        </w:rPr>
        <w:t>和</w:t>
      </w:r>
      <w:r>
        <w:rPr>
          <w:rFonts w:ascii="仿宋_GB2312" w:hAnsi="仿宋_GB2312" w:cs="仿宋_GB2312" w:eastAsia="仿宋_GB2312"/>
        </w:rPr>
        <w:t>陕西景诚项目管理有限公司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西安市长安区水利工作队</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陕西景诚项目管理有限公司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西安市长安区水利工作队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陕西景诚项目管理有限公司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一、工程质量须达到国家现行施工验收规范“合格”标准。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联系人：蔡文娟</w:t>
      </w:r>
    </w:p>
    <w:p>
      <w:pPr>
        <w:pStyle w:val="null3"/>
      </w:pPr>
      <w:r>
        <w:rPr>
          <w:rFonts w:ascii="仿宋_GB2312" w:hAnsi="仿宋_GB2312" w:cs="仿宋_GB2312" w:eastAsia="仿宋_GB2312"/>
        </w:rPr>
        <w:t>联系电话：17392954351</w:t>
      </w:r>
    </w:p>
    <w:p>
      <w:pPr>
        <w:pStyle w:val="null3"/>
      </w:pPr>
      <w:r>
        <w:rPr>
          <w:rFonts w:ascii="仿宋_GB2312" w:hAnsi="仿宋_GB2312" w:cs="仿宋_GB2312" w:eastAsia="仿宋_GB2312"/>
        </w:rPr>
        <w:t>地址：西安市高新区沣惠南路16号泰华金贸国际4号楼2203室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1,809,119.89</w:t>
      </w:r>
    </w:p>
    <w:p>
      <w:pPr>
        <w:pStyle w:val="null3"/>
      </w:pPr>
      <w:r>
        <w:rPr>
          <w:rFonts w:ascii="仿宋_GB2312" w:hAnsi="仿宋_GB2312" w:cs="仿宋_GB2312" w:eastAsia="仿宋_GB2312"/>
        </w:rPr>
        <w:t>采购包最高限价（元）: 1,809,119.89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西安市长安区高效节水示范建设项目施工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1,809,119.89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标的名称：西安市长安区高效节水示范建设项目施工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w:t>
            </w:r>
            <w:r>
              <w:rPr>
                <w:rFonts w:ascii="仿宋_GB2312" w:hAnsi="仿宋_GB2312" w:cs="仿宋_GB2312" w:eastAsia="仿宋_GB2312"/>
                <w:sz w:val="20"/>
              </w:rPr>
              <w:t>项目概况及采购内容：</w:t>
            </w:r>
            <w:r>
              <w:rPr>
                <w:rFonts w:ascii="仿宋_GB2312" w:hAnsi="仿宋_GB2312" w:cs="仿宋_GB2312" w:eastAsia="仿宋_GB2312"/>
                <w:sz w:val="20"/>
              </w:rPr>
              <w:t>西安市长安区高效节水示范建设项目施工位于西安市长安区杜曲街道与太乙宫街道，其中涉及杜曲街道新樊村</w:t>
            </w:r>
            <w:r>
              <w:rPr>
                <w:rFonts w:ascii="仿宋_GB2312" w:hAnsi="仿宋_GB2312" w:cs="仿宋_GB2312" w:eastAsia="仿宋_GB2312"/>
                <w:sz w:val="20"/>
              </w:rPr>
              <w:t>600亩和太乙宫街道关家村400亩，主要建设内容包括：灌溉与排水工程、田间道路工程、农田输配电工程、土壤改良工程、科技推广等措施（具体详见工程量清单及图纸所含全部内容）。</w:t>
            </w:r>
          </w:p>
          <w:p>
            <w:pPr>
              <w:pStyle w:val="null3"/>
            </w:pPr>
            <w:r>
              <w:rPr>
                <w:rFonts w:ascii="仿宋_GB2312" w:hAnsi="仿宋_GB2312" w:cs="仿宋_GB2312" w:eastAsia="仿宋_GB2312"/>
                <w:sz w:val="20"/>
              </w:rPr>
              <w:t>二</w:t>
            </w:r>
            <w:r>
              <w:rPr>
                <w:rFonts w:ascii="仿宋_GB2312" w:hAnsi="仿宋_GB2312" w:cs="仿宋_GB2312" w:eastAsia="仿宋_GB2312"/>
                <w:sz w:val="20"/>
              </w:rPr>
              <w:t>、工程量清单编制依据</w:t>
            </w:r>
          </w:p>
          <w:p>
            <w:pPr>
              <w:pStyle w:val="null3"/>
              <w:jc w:val="left"/>
            </w:pPr>
            <w:r>
              <w:rPr>
                <w:rFonts w:ascii="仿宋_GB2312" w:hAnsi="仿宋_GB2312" w:cs="仿宋_GB2312" w:eastAsia="仿宋_GB2312"/>
                <w:sz w:val="20"/>
              </w:rPr>
              <w:t>1、《西安市长安区高效节水示范建设项目施工实施方案》、《西安市长安区高效节水示范建设项目施工概算书》；</w:t>
            </w:r>
          </w:p>
          <w:p>
            <w:pPr>
              <w:pStyle w:val="null3"/>
              <w:jc w:val="both"/>
            </w:pPr>
            <w:r>
              <w:rPr>
                <w:rFonts w:ascii="仿宋_GB2312" w:hAnsi="仿宋_GB2312" w:cs="仿宋_GB2312" w:eastAsia="仿宋_GB2312"/>
                <w:sz w:val="20"/>
              </w:rPr>
              <w:t>2、清单编制依据《水利工程工程量清单计价规范》（GB50501-2007）及其配套文件中工程量计算办法；</w:t>
            </w:r>
          </w:p>
          <w:p>
            <w:pPr>
              <w:pStyle w:val="null3"/>
              <w:jc w:val="both"/>
            </w:pPr>
            <w:r>
              <w:rPr>
                <w:rFonts w:ascii="仿宋_GB2312" w:hAnsi="仿宋_GB2312" w:cs="仿宋_GB2312" w:eastAsia="仿宋_GB2312"/>
                <w:sz w:val="20"/>
              </w:rPr>
              <w:t>3、依据正常的施工组织设计及施工方法；</w:t>
            </w:r>
          </w:p>
          <w:p>
            <w:pPr>
              <w:pStyle w:val="null3"/>
              <w:jc w:val="both"/>
            </w:pPr>
            <w:r>
              <w:rPr>
                <w:rFonts w:ascii="仿宋_GB2312" w:hAnsi="仿宋_GB2312" w:cs="仿宋_GB2312" w:eastAsia="仿宋_GB2312"/>
                <w:sz w:val="20"/>
              </w:rPr>
              <w:t>4、施工图设计中采用的相关施工规范及验收规范。</w:t>
            </w:r>
          </w:p>
          <w:p>
            <w:pPr>
              <w:pStyle w:val="null3"/>
            </w:pPr>
            <w:r>
              <w:rPr>
                <w:rFonts w:ascii="仿宋_GB2312" w:hAnsi="仿宋_GB2312" w:cs="仿宋_GB2312" w:eastAsia="仿宋_GB2312"/>
                <w:sz w:val="20"/>
              </w:rPr>
              <w:t>三</w:t>
            </w:r>
            <w:r>
              <w:rPr>
                <w:rFonts w:ascii="仿宋_GB2312" w:hAnsi="仿宋_GB2312" w:cs="仿宋_GB2312" w:eastAsia="仿宋_GB2312"/>
                <w:sz w:val="20"/>
              </w:rPr>
              <w:t>、其他说明</w:t>
            </w:r>
          </w:p>
          <w:p>
            <w:pPr>
              <w:pStyle w:val="null3"/>
              <w:jc w:val="both"/>
            </w:pPr>
            <w:r>
              <w:rPr>
                <w:rFonts w:ascii="仿宋_GB2312" w:hAnsi="仿宋_GB2312" w:cs="仿宋_GB2312" w:eastAsia="仿宋_GB2312"/>
                <w:sz w:val="20"/>
              </w:rPr>
              <w:t>1、本工程采用易投造价软件编制。</w:t>
            </w:r>
          </w:p>
          <w:p>
            <w:pPr>
              <w:pStyle w:val="null3"/>
              <w:jc w:val="both"/>
            </w:pPr>
            <w:r>
              <w:rPr>
                <w:rFonts w:ascii="仿宋_GB2312" w:hAnsi="仿宋_GB2312" w:cs="仿宋_GB2312" w:eastAsia="仿宋_GB2312"/>
                <w:sz w:val="20"/>
              </w:rPr>
              <w:t>2、施工临时工程投资，按“建筑工程投资和机电设备及安装工程投资”之和的3%计取。</w:t>
            </w:r>
          </w:p>
          <w:p>
            <w:pPr>
              <w:pStyle w:val="null3"/>
              <w:jc w:val="both"/>
            </w:pPr>
            <w:r>
              <w:rPr>
                <w:rFonts w:ascii="仿宋_GB2312" w:hAnsi="仿宋_GB2312" w:cs="仿宋_GB2312" w:eastAsia="仿宋_GB2312"/>
                <w:sz w:val="20"/>
              </w:rPr>
              <w:t>3、工程保险费按0.45%计取。</w:t>
            </w:r>
          </w:p>
          <w:p>
            <w:pPr>
              <w:pStyle w:val="null3"/>
              <w:jc w:val="both"/>
            </w:pPr>
            <w:r>
              <w:rPr>
                <w:rFonts w:ascii="仿宋_GB2312" w:hAnsi="仿宋_GB2312" w:cs="仿宋_GB2312" w:eastAsia="仿宋_GB2312"/>
                <w:sz w:val="20"/>
              </w:rPr>
              <w:t>四、</w:t>
            </w:r>
            <w:r>
              <w:rPr>
                <w:rFonts w:ascii="仿宋_GB2312" w:hAnsi="仿宋_GB2312" w:cs="仿宋_GB2312" w:eastAsia="仿宋_GB2312"/>
                <w:sz w:val="20"/>
              </w:rPr>
              <w:t>详见附件</w:t>
            </w:r>
            <w:r>
              <w:rPr>
                <w:rFonts w:ascii="仿宋_GB2312" w:hAnsi="仿宋_GB2312" w:cs="仿宋_GB2312" w:eastAsia="仿宋_GB2312"/>
                <w:sz w:val="20"/>
              </w:rPr>
              <w:t>“工程量清单”</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工期：合同签订之日起</w:t>
            </w:r>
            <w:r>
              <w:rPr>
                <w:rFonts w:ascii="仿宋_GB2312" w:hAnsi="仿宋_GB2312" w:cs="仿宋_GB2312" w:eastAsia="仿宋_GB2312"/>
              </w:rPr>
              <w:t>180</w:t>
            </w:r>
            <w:r>
              <w:rPr>
                <w:rFonts w:ascii="仿宋_GB2312" w:hAnsi="仿宋_GB2312" w:cs="仿宋_GB2312" w:eastAsia="仿宋_GB2312"/>
              </w:rPr>
              <w:t>日历天</w:t>
            </w:r>
            <w:r>
              <w:rPr>
                <w:rFonts w:ascii="仿宋_GB2312" w:hAnsi="仿宋_GB2312" w:cs="仿宋_GB2312" w:eastAsia="仿宋_GB2312"/>
              </w:rPr>
              <w:t>。</w:t>
            </w:r>
          </w:p>
          <w:p>
            <w:pPr>
              <w:pStyle w:val="null3"/>
              <w:jc w:val="both"/>
            </w:pPr>
            <w:r>
              <w:rPr>
                <w:rFonts w:ascii="仿宋_GB2312" w:hAnsi="仿宋_GB2312" w:cs="仿宋_GB2312" w:eastAsia="仿宋_GB2312"/>
              </w:rPr>
              <w:t>2</w:t>
            </w:r>
            <w:r>
              <w:rPr>
                <w:rFonts w:ascii="仿宋_GB2312" w:hAnsi="仿宋_GB2312" w:cs="仿宋_GB2312" w:eastAsia="仿宋_GB2312"/>
              </w:rPr>
              <w:t>、施工地点：西安市长安区</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rPr>
              <w:t>质量标准：</w:t>
            </w:r>
            <w:r>
              <w:rPr>
                <w:rFonts w:ascii="仿宋_GB2312" w:hAnsi="仿宋_GB2312" w:cs="仿宋_GB2312" w:eastAsia="仿宋_GB2312"/>
              </w:rPr>
              <w:t>达到国家现行施工验收规范</w:t>
            </w:r>
            <w:r>
              <w:rPr>
                <w:rFonts w:ascii="仿宋_GB2312" w:hAnsi="仿宋_GB2312" w:cs="仿宋_GB2312" w:eastAsia="仿宋_GB2312"/>
              </w:rPr>
              <w:t>“合格”标准</w:t>
            </w:r>
            <w:r>
              <w:rPr>
                <w:rFonts w:ascii="仿宋_GB2312" w:hAnsi="仿宋_GB2312" w:cs="仿宋_GB2312" w:eastAsia="仿宋_GB2312"/>
              </w:rPr>
              <w:t>。</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rPr>
              <w:t>缺陷责任期（工程质量保修期）</w:t>
            </w:r>
            <w:r>
              <w:rPr>
                <w:rFonts w:ascii="仿宋_GB2312" w:hAnsi="仿宋_GB2312" w:cs="仿宋_GB2312" w:eastAsia="仿宋_GB2312"/>
              </w:rPr>
              <w:t>：</w:t>
            </w:r>
            <w:r>
              <w:rPr>
                <w:rFonts w:ascii="仿宋_GB2312" w:hAnsi="仿宋_GB2312" w:cs="仿宋_GB2312" w:eastAsia="仿宋_GB2312"/>
              </w:rPr>
              <w:t>工程竣工验收合格后</w:t>
            </w:r>
            <w:r>
              <w:rPr>
                <w:rFonts w:ascii="仿宋_GB2312" w:hAnsi="仿宋_GB2312" w:cs="仿宋_GB2312" w:eastAsia="仿宋_GB2312"/>
              </w:rPr>
              <w:t>1</w:t>
            </w:r>
            <w:r>
              <w:rPr>
                <w:rFonts w:ascii="仿宋_GB2312" w:hAnsi="仿宋_GB2312" w:cs="仿宋_GB2312" w:eastAsia="仿宋_GB2312"/>
              </w:rPr>
              <w:t>年，成交人承诺的质保期起始时间为终验合格之日。</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rPr>
              <w:t>付款方式</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根据工程进度，支付至合同价款的</w:t>
            </w:r>
            <w:r>
              <w:rPr>
                <w:rFonts w:ascii="仿宋_GB2312" w:hAnsi="仿宋_GB2312" w:cs="仿宋_GB2312" w:eastAsia="仿宋_GB2312"/>
              </w:rPr>
              <w:t>70</w:t>
            </w:r>
            <w:r>
              <w:rPr>
                <w:rFonts w:ascii="仿宋_GB2312" w:hAnsi="仿宋_GB2312" w:cs="仿宋_GB2312" w:eastAsia="仿宋_GB2312"/>
              </w:rPr>
              <w:t>%</w:t>
            </w:r>
            <w:r>
              <w:rPr>
                <w:rFonts w:ascii="仿宋_GB2312" w:hAnsi="仿宋_GB2312" w:cs="仿宋_GB2312" w:eastAsia="仿宋_GB2312"/>
              </w:rPr>
              <w:t>时暂停支付，项目完工后，供应商提供结算资料，由采购人向审计部门报送竣工决算资料进行决算审计，审计结束后，采购人按照决算审定价，支付剩余款项；</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）每期付款时供应商提供等额发票申请款项。</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、施工过程中，拟派</w:t>
            </w:r>
            <w:r>
              <w:rPr>
                <w:rFonts w:ascii="仿宋_GB2312" w:hAnsi="仿宋_GB2312" w:cs="仿宋_GB2312" w:eastAsia="仿宋_GB2312"/>
                <w:sz w:val="20"/>
              </w:rPr>
              <w:t>项目经理</w:t>
            </w:r>
            <w:r>
              <w:rPr>
                <w:rFonts w:ascii="仿宋_GB2312" w:hAnsi="仿宋_GB2312" w:cs="仿宋_GB2312" w:eastAsia="仿宋_GB2312"/>
                <w:sz w:val="20"/>
              </w:rPr>
              <w:t>为</w:t>
            </w:r>
            <w:r>
              <w:rPr>
                <w:rFonts w:ascii="仿宋_GB2312" w:hAnsi="仿宋_GB2312" w:cs="仿宋_GB2312" w:eastAsia="仿宋_GB2312"/>
                <w:sz w:val="20"/>
              </w:rPr>
              <w:t>承包人派驻施工场地的全权负责人</w:t>
            </w:r>
            <w:r>
              <w:rPr>
                <w:rFonts w:ascii="仿宋_GB2312" w:hAnsi="仿宋_GB2312" w:cs="仿宋_GB2312" w:eastAsia="仿宋_GB2312"/>
                <w:sz w:val="20"/>
              </w:rPr>
              <w:t>，项目经理</w:t>
            </w:r>
            <w:r>
              <w:rPr>
                <w:rFonts w:ascii="仿宋_GB2312" w:hAnsi="仿宋_GB2312" w:cs="仿宋_GB2312" w:eastAsia="仿宋_GB2312"/>
                <w:sz w:val="20"/>
              </w:rPr>
              <w:t>每月在施工现场</w:t>
            </w:r>
            <w:r>
              <w:rPr>
                <w:rFonts w:ascii="仿宋_GB2312" w:hAnsi="仿宋_GB2312" w:cs="仿宋_GB2312" w:eastAsia="仿宋_GB2312"/>
                <w:sz w:val="20"/>
              </w:rPr>
              <w:t>应</w:t>
            </w:r>
            <w:r>
              <w:rPr>
                <w:rFonts w:ascii="仿宋_GB2312" w:hAnsi="仿宋_GB2312" w:cs="仿宋_GB2312" w:eastAsia="仿宋_GB2312"/>
                <w:sz w:val="20"/>
              </w:rPr>
              <w:t>不少于</w:t>
            </w:r>
            <w:r>
              <w:rPr>
                <w:rFonts w:ascii="仿宋_GB2312" w:hAnsi="仿宋_GB2312" w:cs="仿宋_GB2312" w:eastAsia="仿宋_GB2312"/>
                <w:sz w:val="20"/>
              </w:rPr>
              <w:t>26</w:t>
            </w:r>
            <w:r>
              <w:rPr>
                <w:rFonts w:ascii="仿宋_GB2312" w:hAnsi="仿宋_GB2312" w:cs="仿宋_GB2312" w:eastAsia="仿宋_GB2312"/>
                <w:sz w:val="20"/>
              </w:rPr>
              <w:t>日</w:t>
            </w:r>
            <w:r>
              <w:rPr>
                <w:rFonts w:ascii="仿宋_GB2312" w:hAnsi="仿宋_GB2312" w:cs="仿宋_GB2312" w:eastAsia="仿宋_GB2312"/>
                <w:sz w:val="20"/>
              </w:rPr>
              <w:t>，若</w:t>
            </w:r>
            <w:r>
              <w:rPr>
                <w:rFonts w:ascii="仿宋_GB2312" w:hAnsi="仿宋_GB2312" w:cs="仿宋_GB2312" w:eastAsia="仿宋_GB2312"/>
                <w:sz w:val="20"/>
              </w:rPr>
              <w:t>短期离开施工场地，应事先征得监理人同意，并委派代表代行其职责。</w:t>
            </w:r>
          </w:p>
          <w:p>
            <w:pPr>
              <w:pStyle w:val="null3"/>
              <w:jc w:val="both"/>
            </w:pP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运输、进度：成交单位负责施工过程中材料的运输</w:t>
            </w:r>
            <w:r>
              <w:rPr>
                <w:rFonts w:ascii="仿宋_GB2312" w:hAnsi="仿宋_GB2312" w:cs="仿宋_GB2312" w:eastAsia="仿宋_GB2312"/>
              </w:rPr>
              <w:t>、</w:t>
            </w:r>
            <w:r>
              <w:rPr>
                <w:rFonts w:ascii="仿宋_GB2312" w:hAnsi="仿宋_GB2312" w:cs="仿宋_GB2312" w:eastAsia="仿宋_GB2312"/>
              </w:rPr>
              <w:t>施工及其他伴随服务。</w:t>
            </w:r>
          </w:p>
          <w:p>
            <w:pPr>
              <w:pStyle w:val="null3"/>
              <w:jc w:val="both"/>
            </w:pPr>
            <w:r>
              <w:rPr>
                <w:rFonts w:ascii="仿宋_GB2312" w:hAnsi="仿宋_GB2312" w:cs="仿宋_GB2312" w:eastAsia="仿宋_GB2312"/>
                <w:sz w:val="20"/>
              </w:rPr>
              <w:t>8、</w:t>
            </w:r>
            <w:r>
              <w:rPr>
                <w:rFonts w:ascii="仿宋_GB2312" w:hAnsi="仿宋_GB2312" w:cs="仿宋_GB2312" w:eastAsia="仿宋_GB2312"/>
              </w:rPr>
              <w:t>技术规范及要求：执行国家、省、市现行的相关规定及标准文件。</w:t>
            </w:r>
          </w:p>
          <w:p>
            <w:pPr>
              <w:pStyle w:val="null3"/>
              <w:jc w:val="both"/>
            </w:pPr>
            <w:r>
              <w:rPr>
                <w:rFonts w:ascii="仿宋_GB2312" w:hAnsi="仿宋_GB2312" w:cs="仿宋_GB2312" w:eastAsia="仿宋_GB2312"/>
              </w:rPr>
              <w:t>9</w:t>
            </w:r>
            <w:r>
              <w:rPr>
                <w:rFonts w:ascii="仿宋_GB2312" w:hAnsi="仿宋_GB2312" w:cs="仿宋_GB2312" w:eastAsia="仿宋_GB2312"/>
              </w:rPr>
              <w:t>、</w:t>
            </w:r>
            <w:r>
              <w:rPr>
                <w:rFonts w:ascii="仿宋_GB2312" w:hAnsi="仿宋_GB2312" w:cs="仿宋_GB2312" w:eastAsia="仿宋_GB2312"/>
              </w:rPr>
              <w:t>竣工验收</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）竣工须达到的标准和具备工程验收的条件</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）工程验收规范、标准，验收的组织实施</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）工程验收合格须移交的工程资料和竣工图纸等。</w:t>
            </w:r>
          </w:p>
          <w:p>
            <w:pPr>
              <w:pStyle w:val="null3"/>
              <w:jc w:val="both"/>
            </w:pPr>
            <w:r>
              <w:rPr>
                <w:rFonts w:ascii="仿宋_GB2312" w:hAnsi="仿宋_GB2312" w:cs="仿宋_GB2312" w:eastAsia="仿宋_GB2312"/>
              </w:rPr>
              <w:t>10</w:t>
            </w:r>
            <w:r>
              <w:rPr>
                <w:rFonts w:ascii="仿宋_GB2312" w:hAnsi="仿宋_GB2312" w:cs="仿宋_GB2312" w:eastAsia="仿宋_GB2312"/>
              </w:rPr>
              <w:t>、</w:t>
            </w:r>
            <w:r>
              <w:rPr>
                <w:rFonts w:ascii="仿宋_GB2312" w:hAnsi="仿宋_GB2312" w:cs="仿宋_GB2312" w:eastAsia="仿宋_GB2312"/>
              </w:rPr>
              <w:t>验收依据</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）合同文本及合同补充文件（条款）</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）磋商文件</w:t>
            </w:r>
            <w:r>
              <w:rPr>
                <w:rFonts w:ascii="仿宋_GB2312" w:hAnsi="仿宋_GB2312" w:cs="仿宋_GB2312" w:eastAsia="仿宋_GB2312"/>
              </w:rPr>
              <w:t>及</w:t>
            </w:r>
            <w:r>
              <w:rPr>
                <w:rFonts w:ascii="仿宋_GB2312" w:hAnsi="仿宋_GB2312" w:cs="仿宋_GB2312" w:eastAsia="仿宋_GB2312"/>
              </w:rPr>
              <w:t>成交单位的磋商响应文件</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国家、省、市现行的</w:t>
            </w:r>
            <w:r>
              <w:rPr>
                <w:rFonts w:ascii="仿宋_GB2312" w:hAnsi="仿宋_GB2312" w:cs="仿宋_GB2312" w:eastAsia="仿宋_GB2312"/>
              </w:rPr>
              <w:t>施工验收标准及</w:t>
            </w:r>
            <w:r>
              <w:rPr>
                <w:rFonts w:ascii="仿宋_GB2312" w:hAnsi="仿宋_GB2312" w:cs="仿宋_GB2312" w:eastAsia="仿宋_GB2312"/>
              </w:rPr>
              <w:t>相关规定文件</w:t>
            </w: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）国家相关法律法规。</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、违约责任：</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）按《中华人民共和国民法典》中的相关条款执行。（</w:t>
            </w:r>
            <w:r>
              <w:rPr>
                <w:rFonts w:ascii="仿宋_GB2312" w:hAnsi="仿宋_GB2312" w:cs="仿宋_GB2312" w:eastAsia="仿宋_GB2312"/>
                <w:sz w:val="20"/>
              </w:rPr>
              <w:t>2</w:t>
            </w:r>
            <w:r>
              <w:rPr>
                <w:rFonts w:ascii="仿宋_GB2312" w:hAnsi="仿宋_GB2312" w:cs="仿宋_GB2312" w:eastAsia="仿宋_GB2312"/>
                <w:sz w:val="20"/>
              </w:rPr>
              <w:t>）未按合同要求工程质量不能满足技术要求，采购方有权终止合同，并对供方违约行为进行追究，同时按《中华人民共和国政府采购法》的有关规定进行处罚。</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的磋商报价应是为完成本项目磋商文件中所提出的施工范围及要求的全部价格体现，包括供应商实施本项目所需的直接费、间接费、利润、税金及其它相关的一切费用。包括但不限于：人工费、材料费、设备费、管理费、保险、运输、维护、验收费、缺陷修复及合同所有责任、义务和风险等全部费用。2.项目属性：工程，本项目所属行业为：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供应商具有独立承担民事责任的能力：提供合格有效的法人或者其他组织的营业执照、事业单位法人证等证明文件或自然人的身份证明；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具有良好的商业信誉和健全的财务会计制度：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有依法缴纳税收的良好记录：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有依法缴纳社会保障资金的良好记录：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法定代表人直接参加磋商的，须出具法定代表人身份证明及身份证，法定代表人委托代理人参加磋商的，须出具法定代表人授权委托书及身份证；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供应商须具备水利水电工程施工总承包三级及以上资质，且具备建设行政主管部门颁发的安全生产许可证；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拟派项目经理须具备水利水电工程专业二级及以上注册建造师证书及水行政主管部门颁发的安全生产考核合格证书，在本单位注册且无在建工程（提供无在建项目承诺书）；</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本项目不接受联合体磋商。单位负责人为同一人或者存在直接控股、管理关系的不同单位不得同时参加。</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分项报价表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至少以下三处的项目名称、项目编号、合同包（未分合同包的除外）与本项目完全一致：（1）响应文件封面；（2）投标（响应）函；（3）法定代表人（单位负责人）委托授权书\身份证明。</w:t>
            </w:r>
          </w:p>
        </w:tc>
        <w:tc>
          <w:tcPr>
            <w:tcW w:type="dxa" w:w="1661"/>
          </w:tcPr>
          <w:p>
            <w:pPr>
              <w:pStyle w:val="null3"/>
            </w:pPr>
            <w:r>
              <w:rPr>
                <w:rFonts w:ascii="仿宋_GB2312" w:hAnsi="仿宋_GB2312" w:cs="仿宋_GB2312" w:eastAsia="仿宋_GB2312"/>
              </w:rPr>
              <w:t>响应文件封面 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商务要求偏离表 已标价工程量清单 分项报价表 技术要求偏离表 技术响应方案 中小企业声明函 强制优先采购产品承诺函 响应文件封面 残疾人福利性单位声明函 报价函 标的清单 供应商承诺书 响应函 供应商资格证明文件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商务要求偏离表 已标价工程量清单 分项报价表 技术要求偏离表 技术响应方案 中小企业声明函 强制优先采购产品承诺函 响应文件封面 残疾人福利性单位声明函 报价函 标的清单 供应商承诺书 响应函 供应商资格证明文件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已标价工程量清单 分项报价表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商务要求偏离表 技术要求偏离表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工期、质量标准</w:t>
            </w:r>
          </w:p>
        </w:tc>
        <w:tc>
          <w:tcPr>
            <w:tcW w:type="dxa" w:w="3322"/>
          </w:tcPr>
          <w:p>
            <w:pPr>
              <w:pStyle w:val="null3"/>
            </w:pPr>
            <w:r>
              <w:rPr>
                <w:rFonts w:ascii="仿宋_GB2312" w:hAnsi="仿宋_GB2312" w:cs="仿宋_GB2312" w:eastAsia="仿宋_GB2312"/>
              </w:rPr>
              <w:t>应满足磋商文件中要求的工期、质量标准</w:t>
            </w:r>
          </w:p>
        </w:tc>
        <w:tc>
          <w:tcPr>
            <w:tcW w:type="dxa" w:w="1661"/>
          </w:tcPr>
          <w:p>
            <w:pPr>
              <w:pStyle w:val="null3"/>
            </w:pPr>
            <w:r>
              <w:rPr>
                <w:rFonts w:ascii="仿宋_GB2312" w:hAnsi="仿宋_GB2312" w:cs="仿宋_GB2312" w:eastAsia="仿宋_GB2312"/>
              </w:rPr>
              <w:t>商务要求偏离表 技术响应方案 报价函 标的清单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商务要求偏离表 已标价工程量清单 分项报价表 技术要求偏离表 技术响应方案 中小企业声明函 强制优先采购产品承诺函 响应文件封面 残疾人福利性单位声明函 报价函 标的清单 供应商承诺书 响应函 供应商资格证明文件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有详细的①施工方案（包含冬雨季施工方案）；②施工场地管理方案；③场地人员管理方案；④技术组织措施；⑤文明施工、环境保护及“治污减霾”的保障措施。以上能有效地保障项目实施过程的衔接、保证项目整体质量，评标委员会根据各供应商的内容进行评审，每小项计1-4分，未提供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工程进度计划 保证措施</w:t>
            </w:r>
          </w:p>
        </w:tc>
        <w:tc>
          <w:tcPr>
            <w:tcW w:type="dxa" w:w="2492"/>
          </w:tcPr>
          <w:p>
            <w:pPr>
              <w:pStyle w:val="null3"/>
            </w:pPr>
            <w:r>
              <w:rPr>
                <w:rFonts w:ascii="仿宋_GB2312" w:hAnsi="仿宋_GB2312" w:cs="仿宋_GB2312" w:eastAsia="仿宋_GB2312"/>
              </w:rPr>
              <w:t>针对本项目有切实可行的①进度计划安排；②进度计划实施方案；③确保工期的技术组织措施。针对性强，内容完整、科学合理，每小项计1-2分，未提供得0分。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供应商承诺书</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针对本项目有切实可行的①质量管理制度、管理体系与职责；②质量控制与质量检查方案；③确保工程质量的技术组织措施。针对性强，内容完整、科学合理，每小项计1-2分，未提供得0分。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针对本项目有切实可行的①施工人员安全培训措施；②设施、设备安全检查措施；③安全施工保障措施。针对性强，内容完整、科学合理，每小项计1-2分，未提供得0分。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项目重点、难点分析及应对措施</w:t>
            </w:r>
          </w:p>
        </w:tc>
        <w:tc>
          <w:tcPr>
            <w:tcW w:type="dxa" w:w="2492"/>
          </w:tcPr>
          <w:p>
            <w:pPr>
              <w:pStyle w:val="null3"/>
            </w:pPr>
            <w:r>
              <w:rPr>
                <w:rFonts w:ascii="仿宋_GB2312" w:hAnsi="仿宋_GB2312" w:cs="仿宋_GB2312" w:eastAsia="仿宋_GB2312"/>
              </w:rPr>
              <w:t>针对本项目有详细的①项目特点、关键技术问题的认识；②项目重点、难点分析；③重点、难点应对措施。针对性强，内容完整、科学合理，每小项计1-2分，未提供得0分。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针对本项目有详细的①项目管理机构配备计划；②人员岗位职责；③团队人员配备情况（人员数量、专业分工、机构健全等）。针对性强，内容完整、科学合理，每小项计1-2分，未提供得0分。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供应商针对本项目有完善的①施工机械配备；②材料投入计划。以上方案能保障项目顺利实施，保证项目质量，评标委员会根据各供应商的内容进行评审，每小项计1-2分，未提供得0分。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针对本项目有切实可行的①人员事故应急预案；②突发暴雨、大风、大雾等特殊天气的应急预案。以上方案针对性强，能保障项目顺利实施，根据各供应商的内容进行评审，每小项计1-2分，未提供得0分。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供应商承诺及合理化建议</w:t>
            </w:r>
          </w:p>
        </w:tc>
        <w:tc>
          <w:tcPr>
            <w:tcW w:type="dxa" w:w="2492"/>
          </w:tcPr>
          <w:p>
            <w:pPr>
              <w:pStyle w:val="null3"/>
            </w:pPr>
            <w:r>
              <w:rPr>
                <w:rFonts w:ascii="仿宋_GB2312" w:hAnsi="仿宋_GB2312" w:cs="仿宋_GB2312" w:eastAsia="仿宋_GB2312"/>
              </w:rPr>
              <w:t>供应商针对本项目有具体的服务承诺及合理化建议：①施工材料、所用产品质量、项目人员配备的承诺；②后续服务的承诺；③针对本项目的合理化建议。所做承诺内容具体、可行，合理化建议详细、合理，评标委员会根据各供应商的内容进行评审，每小项计1-2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供应商承诺书</w:t>
            </w:r>
          </w:p>
          <w:p>
            <w:pPr>
              <w:pStyle w:val="null3"/>
            </w:pPr>
            <w:r>
              <w:rPr>
                <w:rFonts w:ascii="仿宋_GB2312" w:hAnsi="仿宋_GB2312" w:cs="仿宋_GB2312" w:eastAsia="仿宋_GB2312"/>
              </w:rPr>
              <w:t>技术响应方案</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供应商2022年01月01日以来承担过类似项目业绩（以合同或中标通知书为准)。每提供一项业绩得2分，最高得6分。须提供合同或中标通知书复印件或扫描件并加盖公章，未提供不计分。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 2.满足竞争性磋商文件实质性要求且最后报价最低的供应商的价格为磋商基准价，其价格分为满分。 3.其他供应商的价格分统一按照下列公式计算：磋商报价得分=（磋商基准价/最后磋商报价）×30%×100。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详见附件：技术要求偏离表</w:t>
      </w:r>
    </w:p>
    <w:p>
      <w:pPr>
        <w:pStyle w:val="null3"/>
        <w:ind w:firstLine="960"/>
      </w:pPr>
      <w:r>
        <w:rPr>
          <w:rFonts w:ascii="仿宋_GB2312" w:hAnsi="仿宋_GB2312" w:cs="仿宋_GB2312" w:eastAsia="仿宋_GB2312"/>
        </w:rPr>
        <w:t>详见附件：商务要求偏离表</w:t>
      </w:r>
    </w:p>
    <w:p>
      <w:pPr>
        <w:pStyle w:val="null3"/>
        <w:ind w:firstLine="960"/>
      </w:pPr>
      <w:r>
        <w:rPr>
          <w:rFonts w:ascii="仿宋_GB2312" w:hAnsi="仿宋_GB2312" w:cs="仿宋_GB2312" w:eastAsia="仿宋_GB2312"/>
        </w:rPr>
        <w:t>详见附件：技术响应方案</w:t>
      </w:r>
    </w:p>
    <w:p>
      <w:pPr>
        <w:pStyle w:val="null3"/>
        <w:ind w:firstLine="960"/>
      </w:pPr>
      <w:r>
        <w:rPr>
          <w:rFonts w:ascii="仿宋_GB2312" w:hAnsi="仿宋_GB2312" w:cs="仿宋_GB2312" w:eastAsia="仿宋_GB2312"/>
        </w:rPr>
        <w:t>详见附件：强制优先采购产品承诺函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