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47CE4">
      <w:pPr>
        <w:pStyle w:val="11"/>
        <w:numPr>
          <w:numId w:val="0"/>
        </w:numPr>
        <w:jc w:val="center"/>
        <w:outlineLvl w:val="1"/>
        <w:rPr>
          <w:b/>
          <w:color w:val="auto"/>
          <w:sz w:val="36"/>
        </w:rPr>
      </w:pPr>
      <w:r>
        <w:rPr>
          <w:b/>
          <w:color w:val="auto"/>
          <w:sz w:val="36"/>
        </w:rPr>
        <w:t>拟签订采购合同文本</w:t>
      </w:r>
    </w:p>
    <w:p w14:paraId="6B246D1F">
      <w:pPr>
        <w:spacing w:line="360" w:lineRule="auto"/>
        <w:rPr>
          <w:rFonts w:ascii="宋体" w:hAnsi="宋体" w:eastAsia="宋体" w:cs="Times New Roman"/>
          <w:b/>
          <w:bCs/>
          <w:color w:val="auto"/>
          <w:sz w:val="20"/>
          <w:szCs w:val="20"/>
        </w:rPr>
      </w:pPr>
      <w:r>
        <w:rPr>
          <w:rFonts w:hint="eastAsia" w:ascii="宋体" w:hAnsi="宋体" w:eastAsia="宋体" w:cs="Times New Roman"/>
          <w:b/>
          <w:bCs/>
          <w:color w:val="auto"/>
          <w:sz w:val="20"/>
          <w:szCs w:val="20"/>
        </w:rPr>
        <w:t>采购人（全称）（以下简称甲方）</w:t>
      </w:r>
    </w:p>
    <w:p w14:paraId="127E461E">
      <w:pPr>
        <w:spacing w:line="360" w:lineRule="auto"/>
        <w:rPr>
          <w:rFonts w:ascii="宋体" w:hAnsi="宋体" w:eastAsia="宋体" w:cs="Times New Roman"/>
          <w:b/>
          <w:bCs/>
          <w:color w:val="auto"/>
          <w:sz w:val="20"/>
          <w:szCs w:val="20"/>
        </w:rPr>
      </w:pPr>
      <w:r>
        <w:rPr>
          <w:rFonts w:hint="eastAsia" w:ascii="宋体" w:hAnsi="宋体" w:eastAsia="宋体" w:cs="Times New Roman"/>
          <w:b/>
          <w:bCs/>
          <w:color w:val="auto"/>
          <w:sz w:val="20"/>
          <w:szCs w:val="20"/>
        </w:rPr>
        <w:t>中标人（全称）（以下简称乙方）</w:t>
      </w:r>
    </w:p>
    <w:p w14:paraId="1FD68DAF">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依照《中华人民共和国民法典》及其他有关法律、法规，遵循平等、自愿、公平和诚信的原则，双方就下述项目范围与相关服务事项协商一致，订立本合同。</w:t>
      </w:r>
      <w:bookmarkStart w:id="0" w:name="_GoBack"/>
      <w:bookmarkEnd w:id="0"/>
    </w:p>
    <w:p w14:paraId="35449694">
      <w:pPr>
        <w:spacing w:line="360" w:lineRule="auto"/>
        <w:ind w:firstLine="402" w:firstLineChars="200"/>
        <w:rPr>
          <w:rFonts w:ascii="宋体" w:hAnsi="宋体" w:eastAsia="宋体" w:cs="Times New Roman"/>
          <w:b/>
          <w:color w:val="auto"/>
          <w:sz w:val="20"/>
          <w:szCs w:val="20"/>
        </w:rPr>
      </w:pPr>
      <w:r>
        <w:rPr>
          <w:rFonts w:hint="eastAsia" w:ascii="宋体" w:hAnsi="宋体" w:eastAsia="宋体" w:cs="Times New Roman"/>
          <w:b/>
          <w:color w:val="auto"/>
          <w:sz w:val="20"/>
          <w:szCs w:val="20"/>
        </w:rPr>
        <w:t>一、合同内容:</w:t>
      </w:r>
    </w:p>
    <w:p w14:paraId="6E0091F1">
      <w:pPr>
        <w:spacing w:line="360" w:lineRule="auto"/>
        <w:ind w:firstLine="402" w:firstLineChars="200"/>
        <w:rPr>
          <w:rFonts w:ascii="宋体" w:hAnsi="宋体" w:eastAsia="宋体" w:cs="Times New Roman"/>
          <w:b/>
          <w:color w:val="auto"/>
          <w:sz w:val="20"/>
          <w:szCs w:val="20"/>
        </w:rPr>
      </w:pPr>
      <w:r>
        <w:rPr>
          <w:rFonts w:hint="eastAsia" w:ascii="宋体" w:hAnsi="宋体" w:eastAsia="宋体" w:cs="Times New Roman"/>
          <w:b/>
          <w:color w:val="auto"/>
          <w:sz w:val="20"/>
          <w:szCs w:val="20"/>
        </w:rPr>
        <w:t>二、合同价款</w:t>
      </w:r>
    </w:p>
    <w:p w14:paraId="4F34D93F">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1.合同单价：</w:t>
      </w:r>
    </w:p>
    <w:p w14:paraId="175DA19B">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2.合同单价包括：货物价款、运杂费、各项税费及其他相关的一切费用。</w:t>
      </w:r>
    </w:p>
    <w:p w14:paraId="57C5C4BB">
      <w:pPr>
        <w:spacing w:line="360" w:lineRule="auto"/>
        <w:ind w:firstLine="400" w:firstLineChars="200"/>
        <w:rPr>
          <w:rFonts w:hint="eastAsia" w:ascii="宋体" w:hAnsi="宋体" w:eastAsia="宋体" w:cs="Times New Roman"/>
          <w:color w:val="auto"/>
          <w:sz w:val="20"/>
          <w:szCs w:val="20"/>
          <w:lang w:eastAsia="zh-CN"/>
        </w:rPr>
      </w:pPr>
      <w:r>
        <w:rPr>
          <w:rFonts w:hint="eastAsia" w:ascii="宋体" w:hAnsi="宋体" w:eastAsia="宋体" w:cs="Times New Roman"/>
          <w:color w:val="auto"/>
          <w:sz w:val="20"/>
          <w:szCs w:val="20"/>
        </w:rPr>
        <w:t>3.合同单价一次包死，不受市场价变化的影响</w:t>
      </w:r>
      <w:r>
        <w:rPr>
          <w:rFonts w:hint="eastAsia" w:ascii="宋体" w:hAnsi="宋体" w:eastAsia="宋体" w:cs="Times New Roman"/>
          <w:color w:val="auto"/>
          <w:sz w:val="20"/>
          <w:szCs w:val="20"/>
          <w:lang w:eastAsia="zh-CN"/>
        </w:rPr>
        <w:t>。</w:t>
      </w:r>
    </w:p>
    <w:p w14:paraId="10AF2338">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lang w:val="en-US" w:eastAsia="zh-CN"/>
        </w:rPr>
        <w:t>4.</w:t>
      </w:r>
      <w:r>
        <w:rPr>
          <w:rFonts w:hint="eastAsia" w:ascii="宋体" w:hAnsi="宋体" w:eastAsia="宋体" w:cs="Times New Roman"/>
          <w:color w:val="auto"/>
          <w:sz w:val="20"/>
          <w:szCs w:val="20"/>
        </w:rPr>
        <w:t>耗材试剂采购优先按照陕医保函【2023】209号文件要求执行，购货方与供货方签订合同后，如果陕西省医药集中采购平台出现了招标清单内的试剂品目，采购单位优先选择陕西省医药集中采购平台的试剂及供货企业配送，供货企业配送产品单价不得高于该产品在陕西省医保平台的挂网价，如果采购平台没有清单内的试剂品目，配送单位应按供货合同的约定继续配送。</w:t>
      </w:r>
    </w:p>
    <w:p w14:paraId="40057C35">
      <w:pPr>
        <w:spacing w:line="360" w:lineRule="auto"/>
        <w:ind w:firstLine="402" w:firstLineChars="200"/>
        <w:rPr>
          <w:rFonts w:ascii="宋体" w:hAnsi="宋体" w:eastAsia="宋体" w:cs="Times New Roman"/>
          <w:b/>
          <w:color w:val="auto"/>
          <w:sz w:val="20"/>
          <w:szCs w:val="20"/>
        </w:rPr>
      </w:pPr>
      <w:r>
        <w:rPr>
          <w:rFonts w:hint="eastAsia" w:ascii="宋体" w:hAnsi="宋体" w:eastAsia="宋体" w:cs="Times New Roman"/>
          <w:b/>
          <w:color w:val="auto"/>
          <w:sz w:val="20"/>
          <w:szCs w:val="20"/>
        </w:rPr>
        <w:t>三、合同结算</w:t>
      </w:r>
    </w:p>
    <w:p w14:paraId="4E17FA9C">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1.付款比例：</w:t>
      </w:r>
    </w:p>
    <w:p w14:paraId="183DD42A">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经甲方验收合格后，达到付款条件起 30 日内，按月据实结算。</w:t>
      </w:r>
    </w:p>
    <w:p w14:paraId="3C967F58">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2.结算方式：银行转账。</w:t>
      </w:r>
    </w:p>
    <w:p w14:paraId="1837DC24">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3.结算单位：由甲方负责结算，乙方开具相应结算价款的发票给甲方。</w:t>
      </w:r>
    </w:p>
    <w:p w14:paraId="7D985587">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四、交货地点、交货期：</w:t>
      </w:r>
    </w:p>
    <w:p w14:paraId="641403C6">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交货地点：采购人指定地点。</w:t>
      </w:r>
    </w:p>
    <w:p w14:paraId="500F032E">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交货期：接到甲方供货通知后，3日历内完成供货。</w:t>
      </w:r>
    </w:p>
    <w:p w14:paraId="1B607FFD">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五、质量保证服务：</w:t>
      </w:r>
    </w:p>
    <w:p w14:paraId="4EE18650">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1.所供产品必须是经过办理正常手续的全新产品。</w:t>
      </w:r>
    </w:p>
    <w:p w14:paraId="79D28C88">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2.所供产品是经过国家法定检验、注册、准许市场销售的合法产品。</w:t>
      </w:r>
    </w:p>
    <w:p w14:paraId="121FFA08">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3.产品性能稳定、具有较好的使用效果，质量保证措施完善，符合国家相关标准。</w:t>
      </w:r>
    </w:p>
    <w:p w14:paraId="193F9DED">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4.乙方所提供的合同货物在质量保证期内发生因货物自身原因导致的问题，乙方及时免费更换或修复，因此产生的费用由乙方承担。</w:t>
      </w:r>
    </w:p>
    <w:p w14:paraId="3863B9ED">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5.乙方保证其对合同货物的销售不损害任何第三方的合法权益和社会公众利益。任何第三方不会因乙方原因而对合同货物主张权利。如甲方因使用合同货物受到第三方的诉讼，因此遭受的任何费用和损失由乙方承担。</w:t>
      </w:r>
    </w:p>
    <w:p w14:paraId="1E4C82A8">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6.由于工艺或材料的问题而导致合同货物的任何缺陷，乙方对此负责。</w:t>
      </w:r>
    </w:p>
    <w:p w14:paraId="5063172A">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7.乙方保证对由于生产制造及未交付甲方前的原因造成合同货物的任何缺陷负责，乙方收到甲方关于合同货物缺陷书面通知时，保证迅速进行缺陷修补、更换，其费用甲方均不负责。</w:t>
      </w:r>
    </w:p>
    <w:p w14:paraId="797CD7A3">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8.乙方应保证合同货物相关许可和认证在合同期间保持有效。</w:t>
      </w:r>
    </w:p>
    <w:p w14:paraId="56579FAE">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9.在质量保证期内，乙方应按招标文件、投标文件、合同等要求提供质量保证服务，并考虑在投标报价中，甲方不为此另行支付费用。在质量保证期外但在寿命期内提供的服务，服务内容及费用由买卖双方商定，另行签订补充协议。</w:t>
      </w:r>
    </w:p>
    <w:p w14:paraId="6860AF89">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10.在质量保证期内，乙方提供质量保证服务，乙方应在收到通知后 2 小时内做出响应，如需乙方到合同货物现场，乙方应在收到甲方通知后 4 小时内到达。 在质量保证期内，因乙方责任造成合同货物质量问题，如乙方不能在双方商定的合理期限内解决，或乙方在收到甲方通知后 20 日内仍未采取相应的解决措施，则甲方可在通知乙方后自行解决，其费用和风险由乙方承担，但不影响合同规定的乙方责任；经乙方认可，甲方可对细小缺陷进行修理或调整，但由此产生的全部费用由乙方承担。乙方在接到甲方通知后 3 日内未予答复的，视为乙方认可。</w:t>
      </w:r>
    </w:p>
    <w:p w14:paraId="4D469CB5">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11.在质量保证期内，因乙方责任造成合同货物质量问题，乙方修复质量问题材料或用符合合同规定的新材料更换，修复和更换所引发的一切费用和风险由乙方承担，包括但不限于（事故性损失、非事故性损失以及违约索赔）。</w:t>
      </w:r>
    </w:p>
    <w:p w14:paraId="3A7B4B42">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12.在质量保证期内，对于修复、更换不能达到合同规定标准的问题材料，甲方予以退货，乙方应将货款退还给甲方，由此所引发的一切费用和风险由乙方承担，包括但不限于 （事故性损失、非事故性损失以及违约索赔） 。</w:t>
      </w:r>
    </w:p>
    <w:p w14:paraId="3F9F55C6">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13.乙方应建立产品召回制度，按照行政部门相关要求实施产品召回并进行修复、更换。对乙方自行发现或收到甲方反馈，由于设计、制造、标识等原因，导致所交付的同一批次、型号或类别产品（含甲方库存及在用产品）出现质量问题，须主动实施召回并进行修复、更换，并承担由此引发的一切费用和风险。</w:t>
      </w:r>
    </w:p>
    <w:p w14:paraId="2026C966">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14.包装要求</w:t>
      </w:r>
    </w:p>
    <w:p w14:paraId="3E4FF640">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14.1除合同另有规定外，乙方提供的全部产品，均应按标准保护措施进行包装，并安全无损运抵甲方指定地点。</w:t>
      </w:r>
    </w:p>
    <w:p w14:paraId="4CDF1629">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六、甲方的权利和义务</w:t>
      </w:r>
    </w:p>
    <w:p w14:paraId="7B4DE870">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1.签署合同后，甲方有权对乙方的履约行为进行检查，并及时确认乙方提交的事项。甲方应当配合乙方完成相关项目实施工作。</w:t>
      </w:r>
    </w:p>
    <w:p w14:paraId="3E699E5D">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2.甲方有权要求乙方按时提交各阶段有关安排计划，并有权定期核对乙方提供货物数量、规格、质量等内容。甲方有权督促乙方工作并要求乙方更换不符合要求的货物。</w:t>
      </w:r>
    </w:p>
    <w:p w14:paraId="133E5177">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3.甲方有权要求乙方对缺陷部分予以修复，并按合同约定享有货物保修及其他合同约定的权利。</w:t>
      </w:r>
    </w:p>
    <w:p w14:paraId="5FC37549">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4.甲方应当按照合同约定及时对交付的货物进行验收，未在约定的期限内对乙方履约提出任何异议或者向乙方作出任何说明的，视为验收通过。</w:t>
      </w:r>
    </w:p>
    <w:p w14:paraId="31356553">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5.甲方应当根据合同约定及时向乙方支付合同价款，不得以内部人员变更、履行内部付款流程等为由，拒绝或迟延支付。</w:t>
      </w:r>
    </w:p>
    <w:p w14:paraId="67B8B7F5">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6.国家法律法规规定及合同约定应由甲方承担的其他义务和责任。</w:t>
      </w:r>
    </w:p>
    <w:p w14:paraId="1321E069">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七、乙方的权利和义务</w:t>
      </w:r>
    </w:p>
    <w:p w14:paraId="359FD9E0">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1.签署合同后，乙方应确定项目负责人（或项目联系人），负责与本合同有关的事务。</w:t>
      </w:r>
    </w:p>
    <w:p w14:paraId="3F1A9B4C">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68F19B7">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3.乙方有权根据合同约定向甲方收取合同价款。</w:t>
      </w:r>
    </w:p>
    <w:p w14:paraId="381779B2">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4.国家法律法规规定及合同约定应由乙方承担的其他义务和责任。</w:t>
      </w:r>
    </w:p>
    <w:p w14:paraId="289D5DA9">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八、验收</w:t>
      </w:r>
    </w:p>
    <w:p w14:paraId="31D54C8B">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1.严格按照</w:t>
      </w:r>
      <w:r>
        <w:rPr>
          <w:rFonts w:hint="eastAsia" w:ascii="宋体" w:hAnsi="宋体" w:eastAsia="宋体" w:cs="Times New Roman"/>
          <w:color w:val="auto"/>
          <w:sz w:val="20"/>
          <w:szCs w:val="20"/>
          <w:lang w:val="en-US" w:eastAsia="zh-CN"/>
        </w:rPr>
        <w:t>响应</w:t>
      </w:r>
      <w:r>
        <w:rPr>
          <w:rFonts w:hint="eastAsia" w:ascii="宋体" w:hAnsi="宋体" w:eastAsia="宋体" w:cs="Times New Roman"/>
          <w:color w:val="auto"/>
          <w:sz w:val="20"/>
          <w:szCs w:val="20"/>
        </w:rPr>
        <w:t>文件技术指标逐项验收，甲方将根据工作需要，有权指定检测机构对乙方所提供的货物进行送检，检验结果作为货物验收的依据（检测费用由乙方承担）。</w:t>
      </w:r>
    </w:p>
    <w:p w14:paraId="5FE8BCE2">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2.乙方配合甲方验收；若存在验收费用，由乙方自行承担。</w:t>
      </w:r>
    </w:p>
    <w:p w14:paraId="66A94AEB">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3.若验收有不合格项，要求乙方15天内整改，整改后仍不合格的，甲方有权终止采购合同，因此造成的一切损失由乙方承担。</w:t>
      </w:r>
    </w:p>
    <w:p w14:paraId="66BE2F6A">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4.验收依据：</w:t>
      </w:r>
    </w:p>
    <w:p w14:paraId="438CEA60">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4.1合同文本、合同附件、</w:t>
      </w:r>
      <w:r>
        <w:rPr>
          <w:rFonts w:hint="eastAsia" w:ascii="宋体" w:hAnsi="宋体" w:eastAsia="宋体" w:cs="Times New Roman"/>
          <w:color w:val="auto"/>
          <w:sz w:val="20"/>
          <w:szCs w:val="20"/>
          <w:lang w:val="en-US" w:eastAsia="zh-CN"/>
        </w:rPr>
        <w:t>谈判</w:t>
      </w:r>
      <w:r>
        <w:rPr>
          <w:rFonts w:hint="eastAsia" w:ascii="宋体" w:hAnsi="宋体" w:eastAsia="宋体" w:cs="Times New Roman"/>
          <w:color w:val="auto"/>
          <w:sz w:val="20"/>
          <w:szCs w:val="20"/>
        </w:rPr>
        <w:t>文件、</w:t>
      </w:r>
      <w:r>
        <w:rPr>
          <w:rFonts w:hint="eastAsia" w:ascii="宋体" w:hAnsi="宋体" w:eastAsia="宋体" w:cs="Times New Roman"/>
          <w:color w:val="auto"/>
          <w:sz w:val="20"/>
          <w:szCs w:val="20"/>
          <w:lang w:val="en-US" w:eastAsia="zh-CN"/>
        </w:rPr>
        <w:t>响应</w:t>
      </w:r>
      <w:r>
        <w:rPr>
          <w:rFonts w:hint="eastAsia" w:ascii="宋体" w:hAnsi="宋体" w:eastAsia="宋体" w:cs="Times New Roman"/>
          <w:color w:val="auto"/>
          <w:sz w:val="20"/>
          <w:szCs w:val="20"/>
        </w:rPr>
        <w:t>文件。</w:t>
      </w:r>
    </w:p>
    <w:p w14:paraId="3A42D498">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4.2执行国家标准、行业标准、地方标准或者其他标准、规范。</w:t>
      </w:r>
    </w:p>
    <w:p w14:paraId="47544F50">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九、合同争议的解决</w:t>
      </w:r>
    </w:p>
    <w:p w14:paraId="7CE6350D">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合同执行中发生争议的，当事人双方应协商解决，协商达不成一致时，可向甲方所在地人民法院提请诉讼。</w:t>
      </w:r>
    </w:p>
    <w:p w14:paraId="113EAA09">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十、不可抗力情况下的免责约定</w:t>
      </w:r>
    </w:p>
    <w:p w14:paraId="453EB1C2">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双方约定不可抗力情况指：双方不可预见、不可避免、不可克服的客观情况，但不包括双方的违约或疏忽。这些事件包括但不限于：战争、严重火灾、洪水、台风、地震等。</w:t>
      </w:r>
    </w:p>
    <w:p w14:paraId="6438236D">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十一、违约责任</w:t>
      </w:r>
    </w:p>
    <w:p w14:paraId="5EDE9A82">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1.按《中华人民共和国政府采购法》及其实施条例、《中华人民共和国民法典》中的相关条款执行。</w:t>
      </w:r>
    </w:p>
    <w:p w14:paraId="7272BE76">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2.乙方未按合同或</w:t>
      </w:r>
      <w:r>
        <w:rPr>
          <w:rFonts w:hint="eastAsia" w:ascii="宋体" w:hAnsi="宋体" w:eastAsia="宋体" w:cs="Times New Roman"/>
          <w:color w:val="auto"/>
          <w:sz w:val="20"/>
          <w:szCs w:val="20"/>
          <w:lang w:val="en-US" w:eastAsia="zh-CN"/>
        </w:rPr>
        <w:t>谈判</w:t>
      </w:r>
      <w:r>
        <w:rPr>
          <w:rFonts w:hint="eastAsia" w:ascii="宋体" w:hAnsi="宋体" w:eastAsia="宋体" w:cs="Times New Roman"/>
          <w:color w:val="auto"/>
          <w:sz w:val="20"/>
          <w:szCs w:val="20"/>
        </w:rPr>
        <w:t>文件要求提供货物或供应的货物质量不能满足甲方技术要求，甲方有权终止合同，甚至对乙方违约行为进行追究。</w:t>
      </w:r>
    </w:p>
    <w:p w14:paraId="5378E65C">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3.乙方的</w:t>
      </w:r>
      <w:r>
        <w:rPr>
          <w:rFonts w:hint="eastAsia" w:ascii="宋体" w:hAnsi="宋体" w:eastAsia="宋体" w:cs="Times New Roman"/>
          <w:color w:val="auto"/>
          <w:sz w:val="20"/>
          <w:szCs w:val="20"/>
          <w:lang w:val="en-US" w:eastAsia="zh-CN"/>
        </w:rPr>
        <w:t>响应</w:t>
      </w:r>
      <w:r>
        <w:rPr>
          <w:rFonts w:hint="eastAsia" w:ascii="宋体" w:hAnsi="宋体" w:eastAsia="宋体" w:cs="Times New Roman"/>
          <w:color w:val="auto"/>
          <w:sz w:val="20"/>
          <w:szCs w:val="20"/>
        </w:rPr>
        <w:t>文件为签订正式书面合同书不可分割的部分，乙方应履行相应的责任。</w:t>
      </w:r>
    </w:p>
    <w:p w14:paraId="65A7DD37">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4.乙方履约延误</w:t>
      </w:r>
    </w:p>
    <w:p w14:paraId="7D1F4AEE">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4.1如乙方事先未征得甲方同意并得到甲方的谅解而单方面延迟交货，将按违约终止合同。</w:t>
      </w:r>
    </w:p>
    <w:p w14:paraId="5D7C9F93">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4.2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未提供服务的服务费用的百分之零点五（0.5%）计收，直至交货或提供服务为止。误期赔偿费的最高限额为合同价格的百分之五（5%）。一旦达到误期赔偿费的最高限额，甲方可终止合同。</w:t>
      </w:r>
    </w:p>
    <w:p w14:paraId="1EECA74C">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十二、其他（在合同签订时具体明确）</w:t>
      </w:r>
    </w:p>
    <w:p w14:paraId="18251F8D">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本项目采购实行“两票制”，即试剂耗材从制造商卖到代理商开一次发票，代理商卖到甲方再开一次发票。两次票价的浮动率按国家相关规定执行(如果中标单位未按两票制”要求供货，视为乙方未履约，甲方有权选择其它配送企业重新采购)。</w:t>
      </w:r>
    </w:p>
    <w:p w14:paraId="4B1DC6ED">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耗材试剂采购优先按照陕医保函【2023】209号文件要求执行，购货方与供货方签订合同后，如果陕西省医药集中采购平台出现了招标清单内的试剂品目，采购单位优先选择陕西省医药集中采购平台的试剂及供货企业配送，供货企业配送产品单价不得高于该产品在陕西省医保平台的挂网价，如果采购平台没有清单内的试剂品目，配送单位应按供货合同的约定继续配送。</w:t>
      </w:r>
    </w:p>
    <w:p w14:paraId="2E4FA49F">
      <w:pPr>
        <w:spacing w:line="360" w:lineRule="auto"/>
        <w:ind w:firstLine="402" w:firstLineChars="200"/>
        <w:rPr>
          <w:rFonts w:ascii="宋体" w:hAnsi="宋体" w:eastAsia="宋体" w:cs="Times New Roman"/>
          <w:b/>
          <w:bCs/>
          <w:color w:val="auto"/>
          <w:sz w:val="20"/>
          <w:szCs w:val="20"/>
        </w:rPr>
      </w:pPr>
      <w:r>
        <w:rPr>
          <w:rFonts w:hint="eastAsia" w:ascii="宋体" w:hAnsi="宋体" w:eastAsia="宋体" w:cs="Times New Roman"/>
          <w:b/>
          <w:bCs/>
          <w:color w:val="auto"/>
          <w:sz w:val="20"/>
          <w:szCs w:val="20"/>
        </w:rPr>
        <w:t>十三、合同订立</w:t>
      </w:r>
    </w:p>
    <w:p w14:paraId="7E21690E">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1.订立时间 ：</w:t>
      </w:r>
    </w:p>
    <w:p w14:paraId="2D7002E4">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2.订立地点 ：</w:t>
      </w:r>
    </w:p>
    <w:p w14:paraId="2D9EC8D6">
      <w:pPr>
        <w:spacing w:line="360" w:lineRule="auto"/>
        <w:ind w:firstLine="400" w:firstLineChars="200"/>
        <w:rPr>
          <w:rFonts w:ascii="宋体" w:hAnsi="宋体" w:eastAsia="宋体" w:cs="Times New Roman"/>
          <w:color w:val="auto"/>
          <w:sz w:val="20"/>
          <w:szCs w:val="20"/>
        </w:rPr>
      </w:pPr>
      <w:r>
        <w:rPr>
          <w:rFonts w:hint="eastAsia" w:ascii="宋体" w:hAnsi="宋体" w:eastAsia="宋体" w:cs="Times New Roman"/>
          <w:color w:val="auto"/>
          <w:sz w:val="20"/>
          <w:szCs w:val="20"/>
        </w:rPr>
        <w:t>3.本合同一式</w:t>
      </w:r>
      <w:r>
        <w:rPr>
          <w:rFonts w:hint="eastAsia" w:ascii="宋体" w:hAnsi="宋体" w:eastAsia="宋体" w:cs="Times New Roman"/>
          <w:color w:val="auto"/>
          <w:sz w:val="20"/>
          <w:szCs w:val="20"/>
          <w:u w:val="single"/>
        </w:rPr>
        <w:t xml:space="preserve">   </w:t>
      </w:r>
      <w:r>
        <w:rPr>
          <w:rFonts w:hint="eastAsia" w:ascii="宋体" w:hAnsi="宋体" w:eastAsia="宋体" w:cs="Times New Roman"/>
          <w:color w:val="auto"/>
          <w:sz w:val="20"/>
          <w:szCs w:val="20"/>
        </w:rPr>
        <w:t>份，具有同等法律效力，双方各执</w:t>
      </w:r>
      <w:r>
        <w:rPr>
          <w:rFonts w:hint="eastAsia" w:ascii="宋体" w:hAnsi="宋体" w:eastAsia="宋体" w:cs="Times New Roman"/>
          <w:color w:val="auto"/>
          <w:sz w:val="20"/>
          <w:szCs w:val="20"/>
          <w:u w:val="single"/>
        </w:rPr>
        <w:t xml:space="preserve">    </w:t>
      </w:r>
      <w:r>
        <w:rPr>
          <w:rFonts w:hint="eastAsia" w:ascii="宋体" w:hAnsi="宋体" w:eastAsia="宋体" w:cs="Times New Roman"/>
          <w:color w:val="auto"/>
          <w:sz w:val="20"/>
          <w:szCs w:val="20"/>
        </w:rPr>
        <w:t>份。各方签字盖章后生效，合同执行完毕自动失效。（合同的服务承诺则长期有效）。</w:t>
      </w:r>
    </w:p>
    <w:p w14:paraId="4C589811">
      <w:pPr>
        <w:spacing w:line="360" w:lineRule="auto"/>
        <w:ind w:firstLine="400" w:firstLineChars="200"/>
        <w:rPr>
          <w:rFonts w:ascii="宋体" w:hAnsi="宋体" w:eastAsia="宋体" w:cs="Times New Roman"/>
          <w:color w:val="auto"/>
          <w:sz w:val="20"/>
          <w:szCs w:val="20"/>
        </w:rPr>
      </w:pPr>
    </w:p>
    <w:p w14:paraId="6555CEF4">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甲方名称：西安市长安区妇幼保健计划生育服务中心（公章）                           </w:t>
      </w:r>
    </w:p>
    <w:p w14:paraId="18DB1331">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法定代表人：（签字）                           </w:t>
      </w:r>
    </w:p>
    <w:p w14:paraId="4556D5D4">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项目负责人：（签字）     </w:t>
      </w:r>
    </w:p>
    <w:p w14:paraId="35321E7D">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经办人：（签字）                       </w:t>
      </w:r>
    </w:p>
    <w:p w14:paraId="6E208F28">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联系电话：                                     </w:t>
      </w:r>
    </w:p>
    <w:p w14:paraId="3EF0EFD6">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日    期： </w:t>
      </w:r>
    </w:p>
    <w:p w14:paraId="4445F9EA">
      <w:pPr>
        <w:spacing w:line="360" w:lineRule="auto"/>
        <w:ind w:firstLine="400" w:firstLineChars="200"/>
        <w:rPr>
          <w:rFonts w:ascii="宋体" w:hAnsi="宋体" w:eastAsia="宋体" w:cs="Times New Roman"/>
          <w:color w:val="auto"/>
          <w:sz w:val="20"/>
          <w:szCs w:val="20"/>
        </w:rPr>
      </w:pPr>
    </w:p>
    <w:p w14:paraId="18E8A494">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乙方名称：</w:t>
      </w:r>
      <w:r>
        <w:rPr>
          <w:rFonts w:hint="eastAsia" w:ascii="宋体" w:hAnsi="宋体" w:eastAsia="宋体" w:cs="Times New Roman"/>
          <w:color w:val="auto"/>
          <w:sz w:val="20"/>
          <w:szCs w:val="20"/>
          <w:u w:val="single"/>
        </w:rPr>
        <w:t xml:space="preserve">   （公司名称）                     </w:t>
      </w:r>
      <w:r>
        <w:rPr>
          <w:rFonts w:hint="eastAsia" w:ascii="宋体" w:hAnsi="宋体" w:eastAsia="宋体" w:cs="Times New Roman"/>
          <w:color w:val="auto"/>
          <w:sz w:val="20"/>
          <w:szCs w:val="20"/>
        </w:rPr>
        <w:t xml:space="preserve"> （公章）                           </w:t>
      </w:r>
    </w:p>
    <w:p w14:paraId="504BBAB9">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法定代表人：（签字）                           </w:t>
      </w:r>
    </w:p>
    <w:p w14:paraId="5A341B33">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项目负责人：（签字） </w:t>
      </w:r>
    </w:p>
    <w:p w14:paraId="035C2C5A">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经办人：（签字）                            </w:t>
      </w:r>
    </w:p>
    <w:p w14:paraId="6C77AA13">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联系电话：                                     </w:t>
      </w:r>
    </w:p>
    <w:p w14:paraId="584A9A60">
      <w:pPr>
        <w:spacing w:line="360" w:lineRule="auto"/>
        <w:ind w:firstLine="400" w:firstLineChars="200"/>
        <w:rPr>
          <w:rFonts w:hint="eastAsia" w:ascii="宋体" w:hAnsi="宋体" w:eastAsia="宋体" w:cs="Times New Roman"/>
          <w:color w:val="auto"/>
          <w:sz w:val="20"/>
          <w:szCs w:val="20"/>
        </w:rPr>
      </w:pPr>
      <w:r>
        <w:rPr>
          <w:rFonts w:hint="eastAsia" w:ascii="宋体" w:hAnsi="宋体" w:eastAsia="宋体" w:cs="Times New Roman"/>
          <w:color w:val="auto"/>
          <w:sz w:val="20"/>
          <w:szCs w:val="20"/>
        </w:rPr>
        <w:t xml:space="preserve">日    期：    </w:t>
      </w:r>
    </w:p>
    <w:p w14:paraId="31F286F9">
      <w:pPr>
        <w:pStyle w:val="11"/>
        <w:numPr>
          <w:ilvl w:val="0"/>
          <w:numId w:val="0"/>
        </w:numPr>
        <w:jc w:val="center"/>
        <w:outlineLvl w:val="1"/>
        <w:rPr>
          <w:rFonts w:hint="default"/>
          <w:b/>
          <w:color w:val="auto"/>
          <w:sz w:val="36"/>
        </w:rPr>
      </w:pPr>
    </w:p>
    <w:p w14:paraId="76205F66">
      <w:pPr>
        <w:pStyle w:val="11"/>
        <w:numPr>
          <w:ilvl w:val="0"/>
          <w:numId w:val="0"/>
        </w:numPr>
        <w:jc w:val="center"/>
        <w:outlineLvl w:val="1"/>
        <w:rPr>
          <w:rFonts w:hint="default"/>
          <w:b/>
          <w:color w:val="auto"/>
          <w:sz w:val="36"/>
        </w:rPr>
      </w:pPr>
    </w:p>
    <w:p w14:paraId="617C07B3">
      <w:pPr>
        <w:widowControl/>
        <w:jc w:val="left"/>
        <w:rPr>
          <w:color w:val="auto"/>
        </w:rPr>
      </w:pPr>
    </w:p>
    <w:p w14:paraId="2E2D3AA3">
      <w:pPr>
        <w:widowControl/>
        <w:jc w:val="left"/>
        <w:rPr>
          <w:color w:val="auto"/>
        </w:rPr>
      </w:pPr>
    </w:p>
    <w:p w14:paraId="0CAFA140">
      <w:pPr>
        <w:widowControl/>
        <w:jc w:val="left"/>
        <w:rPr>
          <w:color w:val="auto"/>
        </w:rPr>
      </w:pPr>
    </w:p>
    <w:p w14:paraId="20145D17">
      <w:pPr>
        <w:widowControl/>
        <w:jc w:val="left"/>
        <w:rPr>
          <w:color w:val="auto"/>
        </w:rPr>
      </w:pPr>
    </w:p>
    <w:p w14:paraId="7E6D41E8">
      <w:pPr>
        <w:rPr>
          <w:rFonts w:hint="eastAsia"/>
          <w:lang w:val="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6951449"/>
    </w:sdtPr>
    <w:sdtContent>
      <w:p w14:paraId="604F035C">
        <w:pPr>
          <w:pStyle w:val="3"/>
          <w:jc w:val="center"/>
        </w:pPr>
        <w:r>
          <w:fldChar w:fldCharType="begin"/>
        </w:r>
        <w:r>
          <w:instrText xml:space="preserve">PAGE   \* MERGEFORMAT</w:instrText>
        </w:r>
        <w:r>
          <w:fldChar w:fldCharType="separate"/>
        </w:r>
        <w:r>
          <w:rPr>
            <w:lang w:val="zh-CN"/>
          </w:rPr>
          <w:t>5</w:t>
        </w:r>
        <w:r>
          <w:fldChar w:fldCharType="end"/>
        </w:r>
      </w:p>
    </w:sdtContent>
  </w:sdt>
  <w:p w14:paraId="26A67B0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1AA"/>
    <w:rsid w:val="00132246"/>
    <w:rsid w:val="00222D9A"/>
    <w:rsid w:val="005934D9"/>
    <w:rsid w:val="006062E1"/>
    <w:rsid w:val="00614CB8"/>
    <w:rsid w:val="008B5508"/>
    <w:rsid w:val="00916340"/>
    <w:rsid w:val="00956992"/>
    <w:rsid w:val="009A72B4"/>
    <w:rsid w:val="009F55A4"/>
    <w:rsid w:val="00A41712"/>
    <w:rsid w:val="00A44B0D"/>
    <w:rsid w:val="00B12167"/>
    <w:rsid w:val="00C23117"/>
    <w:rsid w:val="00CA31DB"/>
    <w:rsid w:val="00D54FB3"/>
    <w:rsid w:val="00E32D51"/>
    <w:rsid w:val="00EC0528"/>
    <w:rsid w:val="00FB61AA"/>
    <w:rsid w:val="021E0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微软雅黑"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auto"/>
      <w:kern w:val="2"/>
      <w:sz w:val="21"/>
      <w:szCs w:val="24"/>
      <w:lang w:val="en-US" w:eastAsia="zh-CN" w:bidi="ar-SA"/>
    </w:rPr>
  </w:style>
  <w:style w:type="paragraph" w:styleId="2">
    <w:name w:val="heading 2"/>
    <w:basedOn w:val="1"/>
    <w:next w:val="1"/>
    <w:link w:val="10"/>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rFonts w:hAnsi="微软雅黑" w:cs="宋体" w:asciiTheme="minorHAnsi" w:eastAsiaTheme="minorEastAsia"/>
      <w:b/>
      <w:bCs/>
      <w:color w:val="0A82E5"/>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hAnsi="微软雅黑" w:cs="宋体" w:asciiTheme="minorHAnsi" w:eastAsiaTheme="minorEastAsia"/>
      <w:b/>
      <w:bCs/>
      <w:color w:val="0A82E5"/>
      <w:kern w:val="0"/>
      <w:sz w:val="18"/>
      <w:szCs w:val="18"/>
    </w:rPr>
  </w:style>
  <w:style w:type="character" w:customStyle="1" w:styleId="7">
    <w:name w:val="页眉 字符"/>
    <w:basedOn w:val="6"/>
    <w:link w:val="4"/>
    <w:qFormat/>
    <w:uiPriority w:val="99"/>
    <w:rPr>
      <w:rFonts w:asciiTheme="minorHAnsi" w:eastAsiaTheme="minorEastAsia"/>
      <w:sz w:val="18"/>
      <w:szCs w:val="18"/>
    </w:rPr>
  </w:style>
  <w:style w:type="character" w:customStyle="1" w:styleId="8">
    <w:name w:val="页脚 字符"/>
    <w:basedOn w:val="6"/>
    <w:link w:val="3"/>
    <w:uiPriority w:val="99"/>
    <w:rPr>
      <w:rFonts w:asciiTheme="minorHAnsi" w:eastAsiaTheme="minorEastAsia"/>
      <w:sz w:val="18"/>
      <w:szCs w:val="18"/>
    </w:rPr>
  </w:style>
  <w:style w:type="character" w:customStyle="1" w:styleId="9">
    <w:name w:val="标题 2 Char"/>
    <w:basedOn w:val="6"/>
    <w:semiHidden/>
    <w:uiPriority w:val="9"/>
    <w:rPr>
      <w:rFonts w:asciiTheme="majorHAnsi" w:hAnsiTheme="majorHAnsi" w:eastAsiaTheme="majorEastAsia" w:cstheme="majorBidi"/>
      <w:color w:val="auto"/>
      <w:kern w:val="2"/>
      <w:sz w:val="32"/>
      <w:szCs w:val="32"/>
    </w:rPr>
  </w:style>
  <w:style w:type="character" w:customStyle="1" w:styleId="10">
    <w:name w:val="标题 2 字符"/>
    <w:link w:val="2"/>
    <w:uiPriority w:val="0"/>
    <w:rPr>
      <w:rFonts w:ascii="Cambria" w:hAnsi="Cambria" w:eastAsia="宋体" w:cs="Times New Roman"/>
      <w:color w:val="auto"/>
      <w:kern w:val="2"/>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2915</Words>
  <Characters>2976</Characters>
  <Lines>21</Lines>
  <Paragraphs>6</Paragraphs>
  <TotalTime>0</TotalTime>
  <ScaleCrop>false</ScaleCrop>
  <LinksUpToDate>false</LinksUpToDate>
  <CharactersWithSpaces>2998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2023-11-20T08:39:00Z</dcterms:created>
  <dc:creator>Lenovo</dc:creator>
  <cp:lastModifiedBy>高蕊玲</cp:lastModifiedBy>
  <dcterms:modified xsi:type="dcterms:W3CDTF">2025-08-29T07:01:23Z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2052-12.1.0.22529</vt:lpwstr>
  </property>
  <property fmtid="{D5CDD505-2E9C-101B-9397-08002B2CF9AE}" pid="4" name="ICV">
    <vt:lpwstr>52C9D1B552D24271B9E6FC327CB79D0E_12</vt:lpwstr>
  </property>
</Properties>
</file>