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0" w:line="218" w:lineRule="auto"/>
        <w:ind w:left="3140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pacing w:val="-4"/>
          <w:sz w:val="40"/>
          <w:szCs w:val="40"/>
          <w:lang w:val="en-US" w:eastAsia="zh-CN"/>
          <w14:textOutline w14:w="7282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工程量清单</w:t>
      </w:r>
      <w:r>
        <w:rPr>
          <w:rFonts w:ascii="宋体" w:hAnsi="宋体" w:eastAsia="宋体" w:cs="宋体"/>
          <w:spacing w:val="-4"/>
          <w:sz w:val="40"/>
          <w:szCs w:val="40"/>
          <w14:textOutline w14:w="7282" w14:cap="flat" w14:cmpd="sng">
            <w14:solidFill>
              <w14:srgbClr w14:val="000000"/>
            </w14:solidFill>
            <w14:prstDash w14:val="solid"/>
            <w14:miter w14:val="0"/>
          </w14:textOutline>
        </w:rPr>
        <w:t>编制说明</w:t>
      </w:r>
    </w:p>
    <w:p/>
    <w:p>
      <w:pPr>
        <w:spacing w:line="14" w:lineRule="exact"/>
      </w:pPr>
    </w:p>
    <w:p>
      <w:pPr>
        <w:sectPr>
          <w:pgSz w:w="11906" w:h="16839"/>
          <w:pgMar w:top="1215" w:right="862" w:bottom="0" w:left="835" w:header="0" w:footer="0" w:gutter="0"/>
          <w:cols w:equalWidth="0" w:num="1">
            <w:col w:w="10209"/>
          </w:cols>
        </w:sectPr>
      </w:pPr>
    </w:p>
    <w:p>
      <w:pPr>
        <w:spacing w:line="229" w:lineRule="auto"/>
        <w:ind w:left="14"/>
        <w:rPr>
          <w:rFonts w:ascii="宋体" w:hAnsi="宋体" w:eastAsia="宋体" w:cs="宋体"/>
          <w:spacing w:val="-10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工程名称：</w:t>
      </w:r>
      <w:r>
        <w:rPr>
          <w:rFonts w:hint="eastAsia" w:ascii="宋体" w:hAnsi="宋体" w:eastAsia="宋体" w:cs="宋体"/>
          <w:spacing w:val="-10"/>
          <w:sz w:val="28"/>
          <w:szCs w:val="28"/>
        </w:rPr>
        <w:t>赵家坡常村出村路硬化项目</w:t>
      </w:r>
      <w:r>
        <w:rPr>
          <w:rFonts w:ascii="宋体" w:hAnsi="宋体" w:eastAsia="宋体" w:cs="宋体"/>
          <w:spacing w:val="-10"/>
          <w:sz w:val="28"/>
          <w:szCs w:val="28"/>
        </w:rPr>
        <w:t xml:space="preserve"> </w:t>
      </w:r>
    </w:p>
    <w:p>
      <w:pPr>
        <w:spacing w:line="229" w:lineRule="auto"/>
        <w:ind w:left="14"/>
        <w:rPr>
          <w:rFonts w:ascii="Arial"/>
          <w:sz w:val="2"/>
        </w:rPr>
      </w:pPr>
      <w:r>
        <w:rPr>
          <w:rFonts w:ascii="宋体" w:hAnsi="宋体" w:eastAsia="宋体" w:cs="宋体"/>
          <w:spacing w:val="-10"/>
          <w:sz w:val="28"/>
          <w:szCs w:val="28"/>
        </w:rPr>
        <w:br w:type="column"/>
      </w:r>
    </w:p>
    <w:p>
      <w:pPr>
        <w:spacing w:line="194" w:lineRule="auto"/>
        <w:ind w:left="73"/>
        <w:rPr>
          <w:rFonts w:ascii="宋体" w:hAnsi="宋体" w:eastAsia="宋体" w:cs="宋体"/>
          <w:sz w:val="18"/>
          <w:szCs w:val="18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31" w:lineRule="auto"/>
        <w:rPr>
          <w:rFonts w:ascii="Arial"/>
          <w:sz w:val="21"/>
        </w:rPr>
      </w:pPr>
    </w:p>
    <w:p>
      <w:pPr>
        <w:spacing w:before="58" w:line="195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3"/>
          <w:sz w:val="18"/>
          <w:szCs w:val="18"/>
        </w:rPr>
        <w:t>第</w:t>
      </w:r>
      <w:r>
        <w:rPr>
          <w:rFonts w:ascii="宋体" w:hAnsi="宋体" w:eastAsia="宋体" w:cs="宋体"/>
          <w:spacing w:val="11"/>
          <w:sz w:val="18"/>
          <w:szCs w:val="18"/>
        </w:rPr>
        <w:t xml:space="preserve"> 1 页  共 1 页</w:t>
      </w:r>
    </w:p>
    <w:p>
      <w:pPr>
        <w:sectPr>
          <w:type w:val="continuous"/>
          <w:pgSz w:w="11906" w:h="16839"/>
          <w:pgMar w:top="1215" w:right="862" w:bottom="0" w:left="835" w:header="0" w:footer="0" w:gutter="0"/>
          <w:cols w:equalWidth="0" w:num="3">
            <w:col w:w="4221" w:space="100"/>
            <w:col w:w="4191" w:space="100"/>
            <w:col w:w="1598"/>
          </w:cols>
        </w:sectPr>
      </w:pPr>
    </w:p>
    <w:p>
      <w:pPr>
        <w:spacing w:line="19" w:lineRule="exact"/>
      </w:pPr>
    </w:p>
    <w:tbl>
      <w:tblPr>
        <w:tblStyle w:val="4"/>
        <w:tblW w:w="10193" w:type="dxa"/>
        <w:tblInd w:w="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9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4" w:hRule="atLeast"/>
        </w:trPr>
        <w:tc>
          <w:tcPr>
            <w:tcW w:w="10193" w:type="dxa"/>
            <w:vAlign w:val="top"/>
          </w:tcPr>
          <w:p>
            <w:pPr>
              <w:spacing w:before="1" w:line="225" w:lineRule="auto"/>
              <w:ind w:left="2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一、工程概况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本工程位于西安市长安区引镇街道。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项目建设主要内容及工程范围为：赵家坡常村出村路硬化项目，路线采用四级公路技术标准，设计速度采用 15Km/h， 路基宽度采用 6.5m，行车道宽度 2×3.0 米，路肩宽度 2×0.25 米。路线全长 0.546Km。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二、编制依据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1、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赵家坡常村出村路硬化项目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设计图纸。</w:t>
            </w:r>
          </w:p>
          <w:p>
            <w:pPr>
              <w:spacing w:before="2" w:line="369" w:lineRule="auto"/>
              <w:ind w:right="7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2、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中华人民共和国行业推荐性标准 《公路工程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2018清单标准模板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》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；</w:t>
            </w:r>
          </w:p>
          <w:p>
            <w:pPr>
              <w:spacing w:before="18" w:line="22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、财政部税务总局 “关于调整增值税税率的通知”(财税〔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2019</w:t>
            </w:r>
            <w:r>
              <w:rPr>
                <w:rFonts w:ascii="宋体" w:hAnsi="宋体" w:eastAsia="宋体" w:cs="宋体"/>
                <w:sz w:val="24"/>
                <w:szCs w:val="24"/>
              </w:rPr>
              <w:t>〕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39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号)；</w:t>
            </w:r>
          </w:p>
          <w:p>
            <w:pPr>
              <w:spacing w:before="225" w:line="56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14"/>
                <w:position w:val="21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8"/>
                <w:position w:val="2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21"/>
                <w:sz w:val="24"/>
                <w:szCs w:val="24"/>
              </w:rPr>
              <w:t>、交通运输部〔</w:t>
            </w:r>
            <w:r>
              <w:rPr>
                <w:rFonts w:ascii="Times New Roman" w:hAnsi="Times New Roman" w:eastAsia="Times New Roman" w:cs="Times New Roman"/>
                <w:spacing w:val="-7"/>
                <w:position w:val="21"/>
                <w:sz w:val="24"/>
                <w:szCs w:val="24"/>
              </w:rPr>
              <w:t>2018</w:t>
            </w:r>
            <w:r>
              <w:rPr>
                <w:rFonts w:ascii="宋体" w:hAnsi="宋体" w:eastAsia="宋体" w:cs="宋体"/>
                <w:spacing w:val="-7"/>
                <w:position w:val="21"/>
                <w:sz w:val="24"/>
                <w:szCs w:val="24"/>
              </w:rPr>
              <w:t xml:space="preserve">〕第 </w:t>
            </w:r>
            <w:r>
              <w:rPr>
                <w:rFonts w:ascii="Times New Roman" w:hAnsi="Times New Roman" w:eastAsia="Times New Roman" w:cs="Times New Roman"/>
                <w:spacing w:val="-7"/>
                <w:position w:val="21"/>
                <w:sz w:val="24"/>
                <w:szCs w:val="24"/>
              </w:rPr>
              <w:t xml:space="preserve">26 </w:t>
            </w:r>
            <w:r>
              <w:rPr>
                <w:rFonts w:ascii="宋体" w:hAnsi="宋体" w:eastAsia="宋体" w:cs="宋体"/>
                <w:spacing w:val="-7"/>
                <w:position w:val="21"/>
                <w:sz w:val="24"/>
                <w:szCs w:val="24"/>
              </w:rPr>
              <w:t>号文关于调整 《公路工程建设项目投资估算编制办</w:t>
            </w:r>
          </w:p>
          <w:p>
            <w:pPr>
              <w:spacing w:before="1" w:line="225" w:lineRule="auto"/>
              <w:ind w:left="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法》和《公路工程建设项目概算预算编制办法》中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“税金”有关规定的公告；</w:t>
            </w:r>
          </w:p>
          <w:p>
            <w:pPr>
              <w:spacing w:before="166" w:line="371" w:lineRule="auto"/>
              <w:ind w:right="7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、陕西省交通运输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厅关于印发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&lt;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公路工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程建设项目概算预算编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制办法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>&gt;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补充规定》的通知 (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陕交发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[2019]93 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号)；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12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、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与建设项目相关的标准、规范及技术资料。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、施工现场情况、工程特点及合理施工方案、合理工期。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三、版本号说明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 xml:space="preserve">1、同望 WECOST 工程造价管理软件 (公路)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11.0.0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。</w:t>
            </w:r>
          </w:p>
          <w:p>
            <w:pPr>
              <w:spacing w:before="227" w:line="369" w:lineRule="auto"/>
              <w:ind w:right="749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四、其它说明</w:t>
            </w:r>
          </w:p>
          <w:p>
            <w:pPr>
              <w:spacing w:before="227" w:line="369" w:lineRule="auto"/>
              <w:ind w:right="749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1、本工程暂列金额100000元</w:t>
            </w:r>
          </w:p>
        </w:tc>
      </w:tr>
    </w:tbl>
    <w:p>
      <w:pPr>
        <w:spacing w:before="40" w:line="207" w:lineRule="auto"/>
        <w:ind w:left="60" w:right="174" w:hanging="1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16"/>
          <w:sz w:val="17"/>
          <w:szCs w:val="17"/>
        </w:rPr>
        <w:t>注:最高投</w:t>
      </w:r>
      <w:r>
        <w:rPr>
          <w:rFonts w:ascii="宋体" w:hAnsi="宋体" w:eastAsia="宋体" w:cs="宋体"/>
          <w:spacing w:val="11"/>
          <w:sz w:val="17"/>
          <w:szCs w:val="17"/>
        </w:rPr>
        <w:t>标</w:t>
      </w:r>
      <w:r>
        <w:rPr>
          <w:rFonts w:ascii="宋体" w:hAnsi="宋体" w:eastAsia="宋体" w:cs="宋体"/>
          <w:spacing w:val="8"/>
          <w:sz w:val="17"/>
          <w:szCs w:val="17"/>
        </w:rPr>
        <w:t>限价编制 (审核) 说明应包括工程概况、工程范围、编制 (审核) 依据、特殊要求 (如有) 及其他需要说明的问题</w:t>
      </w:r>
      <w:r>
        <w:rPr>
          <w:rFonts w:ascii="宋体" w:hAnsi="宋体" w:eastAsia="宋体" w:cs="宋体"/>
          <w:sz w:val="17"/>
          <w:szCs w:val="17"/>
        </w:rPr>
        <w:t xml:space="preserve"> </w:t>
      </w:r>
      <w:r>
        <w:rPr>
          <w:rFonts w:ascii="宋体" w:hAnsi="宋体" w:eastAsia="宋体" w:cs="宋体"/>
          <w:spacing w:val="5"/>
          <w:sz w:val="17"/>
          <w:szCs w:val="17"/>
        </w:rPr>
        <w:t>等</w:t>
      </w:r>
      <w:r>
        <w:rPr>
          <w:rFonts w:ascii="宋体" w:hAnsi="宋体" w:eastAsia="宋体" w:cs="宋体"/>
          <w:spacing w:val="3"/>
          <w:sz w:val="17"/>
          <w:szCs w:val="17"/>
        </w:rPr>
        <w:t>内容。</w:t>
      </w:r>
    </w:p>
    <w:sectPr>
      <w:type w:val="continuous"/>
      <w:pgSz w:w="11906" w:h="16839"/>
      <w:pgMar w:top="1215" w:right="862" w:bottom="0" w:left="835" w:header="0" w:footer="0" w:gutter="0"/>
      <w:cols w:equalWidth="0" w:num="1">
        <w:col w:w="1020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E2MzBiNDRhNTIyMjExYmExM2E4N2IyOTdmYjQzY2IifQ=="/>
  </w:docVars>
  <w:rsids>
    <w:rsidRoot w:val="00000000"/>
    <w:rsid w:val="14C26270"/>
    <w:rsid w:val="192338CF"/>
    <w:rsid w:val="1E8D2D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490</Words>
  <Characters>542</Characters>
  <TotalTime>21</TotalTime>
  <ScaleCrop>false</ScaleCrop>
  <LinksUpToDate>false</LinksUpToDate>
  <CharactersWithSpaces>580</CharactersWithSpaces>
  <Application>WPS Office_11.1.0.14235_F1E327BC-269C-435d-A152-05C5408002CA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2025-08-12T15:06:00Z</dcterms:created>
  <dc:creator>37390</dc:creator>
  <cp:lastModifiedBy>宁</cp:lastModifiedBy>
  <dcterms:modified xsi:type="dcterms:W3CDTF">2025-09-12T05:19:15Z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2025-08-25T14:48:18Z</vt:filetime>
  </property>
  <property fmtid="{D5CDD505-2E9C-101B-9397-08002B2CF9AE}" pid="4" name="KSOProductBuildVer">
    <vt:lpwstr>2052-11.1.0.14235</vt:lpwstr>
  </property>
  <property fmtid="{D5CDD505-2E9C-101B-9397-08002B2CF9AE}" pid="5" name="ICV">
    <vt:lpwstr>480DF00729354B819741853A4D2E6EF3_12</vt:lpwstr>
  </property>
</Properties>
</file>