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版本号：ZX2025-07-93.20250915001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卫生监督执法设备采购项目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ZX2025-07-93.</w:t>
      </w:r>
      <w:r>
        <w:br/>
      </w:r>
      <w:r>
        <w:br/>
      </w:r>
      <w:r>
        <w:br/>
      </w:r>
      <w:r>
        <w:br/>
      </w:r>
      <w:r>
        <w:br/>
      </w:r>
    </w:p>
    <w:p>
      <w:pPr>
        <w:pStyle w:val="null3"/>
        <w:jc w:val="center"/>
        <w:outlineLvl w:val="5"/>
      </w:pPr>
      <w:r>
        <w:rPr>
          <w:rFonts w:ascii="仿宋_GB2312" w:hAnsi="仿宋_GB2312" w:cs="仿宋_GB2312" w:eastAsia="仿宋_GB2312"/>
          <w:sz w:val="15"/>
          <w:b/>
        </w:rPr>
        <w:t>西安市长安区疾病预防控制中心</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西安市长安区疾病预防控制中心</w:t>
      </w:r>
      <w:r>
        <w:rPr>
          <w:rFonts w:ascii="仿宋_GB2312" w:hAnsi="仿宋_GB2312" w:cs="仿宋_GB2312" w:eastAsia="仿宋_GB2312"/>
        </w:rPr>
        <w:t>委托，拟对</w:t>
      </w:r>
      <w:r>
        <w:rPr>
          <w:rFonts w:ascii="仿宋_GB2312" w:hAnsi="仿宋_GB2312" w:cs="仿宋_GB2312" w:eastAsia="仿宋_GB2312"/>
        </w:rPr>
        <w:t>卫生监督执法设备采购项目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卫生监督执法设备采购项目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本项目为卫生监督执法设备采购项目，1项，具体内容详见采购文件第三部分。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1、法定代表人授权委托书：法定代表人参加协商的，须提供身份证；法定代表人授权本单位他人参加协商的，须提供法定代表人授权委托书。</w:t>
      </w:r>
    </w:p>
    <w:p>
      <w:pPr>
        <w:pStyle w:val="null3"/>
      </w:pPr>
      <w:r>
        <w:rPr>
          <w:rFonts w:ascii="仿宋_GB2312" w:hAnsi="仿宋_GB2312" w:cs="仿宋_GB2312" w:eastAsia="仿宋_GB2312"/>
        </w:rPr>
        <w:t>2、不接受联合体投标，不允许分包：本项目不接受联合体协商，不允许分包。供应商应提供《非联合体不分包投标声明》。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西安市长安区青年北街99号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029-85295830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崔文 王宇轩 曹婷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代理服务费收费标准：本项目代理服务费按照定额陆仟元整收取。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西安市长安区疾病预防控制中心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西安市长安区疾病预防控制中心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根据招标文件及投标文件要求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西安市长安区疾病预防控制中心卫生监督执法设备采购项目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执法采集站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执法记录仪</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卫生监督执法手持机</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right"/>
            </w:pPr>
            <w:r>
              <w:rPr>
                <w:rFonts w:ascii="仿宋_GB2312" w:hAnsi="仿宋_GB2312" w:cs="仿宋_GB2312" w:eastAsia="仿宋_GB2312"/>
              </w:rPr>
              <w:t>213,174.00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便携式热敏打印机</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39,600.00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行业应用软件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80,226.00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标的名称：执法采集站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执法采集站</w:t>
            </w:r>
          </w:p>
          <w:p>
            <w:pPr>
              <w:pStyle w:val="null3"/>
            </w:pPr>
            <w:r>
              <w:rPr>
                <w:rFonts w:ascii="仿宋_GB2312" w:hAnsi="仿宋_GB2312" w:cs="仿宋_GB2312" w:eastAsia="仿宋_GB2312"/>
              </w:rPr>
              <w:t>屏幕尺寸≥13英寸；分辨率≥1920*1080</w:t>
            </w:r>
          </w:p>
          <w:p>
            <w:pPr>
              <w:pStyle w:val="null3"/>
            </w:pPr>
            <w:r>
              <w:rPr>
                <w:rFonts w:ascii="仿宋_GB2312" w:hAnsi="仿宋_GB2312" w:cs="仿宋_GB2312" w:eastAsia="仿宋_GB2312"/>
              </w:rPr>
              <w:t>是否支持触摸电容屏</w:t>
            </w:r>
          </w:p>
          <w:p>
            <w:pPr>
              <w:pStyle w:val="null3"/>
            </w:pPr>
            <w:r>
              <w:rPr>
                <w:rFonts w:ascii="仿宋_GB2312" w:hAnsi="仿宋_GB2312" w:cs="仿宋_GB2312" w:eastAsia="仿宋_GB2312"/>
              </w:rPr>
              <w:t>智能功能人脸比对支持通过人脸比对进行设备存取</w:t>
            </w:r>
          </w:p>
          <w:p>
            <w:pPr>
              <w:pStyle w:val="null3"/>
            </w:pPr>
            <w:r>
              <w:rPr>
                <w:rFonts w:ascii="仿宋_GB2312" w:hAnsi="仿宋_GB2312" w:cs="仿宋_GB2312" w:eastAsia="仿宋_GB2312"/>
              </w:rPr>
              <w:t>一般规范</w:t>
            </w:r>
          </w:p>
          <w:p>
            <w:pPr>
              <w:pStyle w:val="null3"/>
            </w:pPr>
            <w:r>
              <w:rPr>
                <w:rFonts w:ascii="仿宋_GB2312" w:hAnsi="仿宋_GB2312" w:cs="仿宋_GB2312" w:eastAsia="仿宋_GB2312"/>
              </w:rPr>
              <w:t>操作系统Linux,Android</w:t>
            </w:r>
          </w:p>
          <w:p>
            <w:pPr>
              <w:pStyle w:val="null3"/>
            </w:pPr>
            <w:r>
              <w:rPr>
                <w:rFonts w:ascii="仿宋_GB2312" w:hAnsi="仿宋_GB2312" w:cs="仿宋_GB2312" w:eastAsia="仿宋_GB2312"/>
              </w:rPr>
              <w:t>内存≥4GB</w:t>
            </w:r>
          </w:p>
          <w:p>
            <w:pPr>
              <w:pStyle w:val="null3"/>
            </w:pPr>
            <w:r>
              <w:rPr>
                <w:rFonts w:ascii="仿宋_GB2312" w:hAnsi="仿宋_GB2312" w:cs="仿宋_GB2312" w:eastAsia="仿宋_GB2312"/>
              </w:rPr>
              <w:t>指示灯充电指示灯,工作指示灯</w:t>
            </w:r>
          </w:p>
          <w:p>
            <w:pPr>
              <w:pStyle w:val="null3"/>
            </w:pPr>
            <w:r>
              <w:rPr>
                <w:rFonts w:ascii="仿宋_GB2312" w:hAnsi="仿宋_GB2312" w:cs="仿宋_GB2312" w:eastAsia="仿宋_GB2312"/>
              </w:rPr>
              <w:t>按键电源键</w:t>
            </w:r>
          </w:p>
          <w:p>
            <w:pPr>
              <w:pStyle w:val="null3"/>
            </w:pPr>
            <w:r>
              <w:rPr>
                <w:rFonts w:ascii="仿宋_GB2312" w:hAnsi="仿宋_GB2312" w:cs="仿宋_GB2312" w:eastAsia="仿宋_GB2312"/>
              </w:rPr>
              <w:t>产品尺寸约590*586*85.2mm</w:t>
            </w:r>
          </w:p>
          <w:p>
            <w:pPr>
              <w:pStyle w:val="null3"/>
            </w:pPr>
            <w:r>
              <w:rPr>
                <w:rFonts w:ascii="仿宋_GB2312" w:hAnsi="仿宋_GB2312" w:cs="仿宋_GB2312" w:eastAsia="仿宋_GB2312"/>
              </w:rPr>
              <w:t>防护等级≥IP20</w:t>
            </w:r>
          </w:p>
          <w:p>
            <w:pPr>
              <w:pStyle w:val="null3"/>
            </w:pPr>
            <w:r>
              <w:rPr>
                <w:rFonts w:ascii="仿宋_GB2312" w:hAnsi="仿宋_GB2312" w:cs="仿宋_GB2312" w:eastAsia="仿宋_GB2312"/>
              </w:rPr>
              <w:t>供电方式外接电源</w:t>
            </w:r>
          </w:p>
          <w:p>
            <w:pPr>
              <w:pStyle w:val="null3"/>
            </w:pPr>
            <w:r>
              <w:rPr>
                <w:rFonts w:ascii="仿宋_GB2312" w:hAnsi="仿宋_GB2312" w:cs="仿宋_GB2312" w:eastAsia="仿宋_GB2312"/>
              </w:rPr>
              <w:t>工作温度-10 ~ 55℃</w:t>
            </w:r>
          </w:p>
          <w:p>
            <w:pPr>
              <w:pStyle w:val="null3"/>
            </w:pPr>
            <w:r>
              <w:rPr>
                <w:rFonts w:ascii="仿宋_GB2312" w:hAnsi="仿宋_GB2312" w:cs="仿宋_GB2312" w:eastAsia="仿宋_GB2312"/>
              </w:rPr>
              <w:t>工作湿度RH(93±3)%</w:t>
            </w:r>
          </w:p>
          <w:p>
            <w:pPr>
              <w:pStyle w:val="null3"/>
            </w:pPr>
            <w:r>
              <w:rPr>
                <w:rFonts w:ascii="仿宋_GB2312" w:hAnsi="仿宋_GB2312" w:cs="仿宋_GB2312" w:eastAsia="仿宋_GB2312"/>
              </w:rPr>
              <w:t>存储温度-25 ~ 50℃</w:t>
            </w:r>
          </w:p>
          <w:p>
            <w:pPr>
              <w:pStyle w:val="null3"/>
            </w:pPr>
            <w:r>
              <w:rPr>
                <w:rFonts w:ascii="仿宋_GB2312" w:hAnsi="仿宋_GB2312" w:cs="仿宋_GB2312" w:eastAsia="仿宋_GB2312"/>
              </w:rPr>
              <w:t>补光白光灯支持</w:t>
            </w:r>
          </w:p>
          <w:p>
            <w:pPr>
              <w:pStyle w:val="null3"/>
            </w:pPr>
            <w:r>
              <w:rPr>
                <w:rFonts w:ascii="仿宋_GB2312" w:hAnsi="仿宋_GB2312" w:cs="仿宋_GB2312" w:eastAsia="仿宋_GB2312"/>
              </w:rPr>
              <w:t>扩展存储个数≥4</w:t>
            </w:r>
          </w:p>
          <w:p>
            <w:pPr>
              <w:pStyle w:val="null3"/>
            </w:pPr>
            <w:r>
              <w:rPr>
                <w:rFonts w:ascii="仿宋_GB2312" w:hAnsi="仿宋_GB2312" w:cs="仿宋_GB2312" w:eastAsia="仿宋_GB2312"/>
              </w:rPr>
              <w:t>扩展存储介质HardDisk</w:t>
            </w:r>
          </w:p>
          <w:p>
            <w:pPr>
              <w:pStyle w:val="null3"/>
            </w:pPr>
            <w:r>
              <w:rPr>
                <w:rFonts w:ascii="仿宋_GB2312" w:hAnsi="仿宋_GB2312" w:cs="仿宋_GB2312" w:eastAsia="仿宋_GB2312"/>
              </w:rPr>
              <w:t>扩展存储容量单个最大8T</w:t>
            </w:r>
          </w:p>
          <w:p>
            <w:pPr>
              <w:pStyle w:val="null3"/>
            </w:pPr>
            <w:r>
              <w:rPr>
                <w:rFonts w:ascii="仿宋_GB2312" w:hAnsi="仿宋_GB2312" w:cs="仿宋_GB2312" w:eastAsia="仿宋_GB2312"/>
              </w:rPr>
              <w:t>外设接口</w:t>
            </w:r>
          </w:p>
          <w:p>
            <w:pPr>
              <w:pStyle w:val="null3"/>
            </w:pPr>
            <w:r>
              <w:rPr>
                <w:rFonts w:ascii="仿宋_GB2312" w:hAnsi="仿宋_GB2312" w:cs="仿宋_GB2312" w:eastAsia="仿宋_GB2312"/>
              </w:rPr>
              <w:t>充电接口三相插头</w:t>
            </w:r>
          </w:p>
          <w:p>
            <w:pPr>
              <w:pStyle w:val="null3"/>
            </w:pPr>
            <w:r>
              <w:rPr>
                <w:rFonts w:ascii="仿宋_GB2312" w:hAnsi="仿宋_GB2312" w:cs="仿宋_GB2312" w:eastAsia="仿宋_GB2312"/>
              </w:rPr>
              <w:t>外部接口RJ45,RS-232,USB 2.0,USB 3.0</w:t>
            </w:r>
          </w:p>
          <w:p>
            <w:pPr>
              <w:pStyle w:val="null3"/>
            </w:pPr>
            <w:r>
              <w:rPr>
                <w:rFonts w:ascii="仿宋_GB2312" w:hAnsi="仿宋_GB2312" w:cs="仿宋_GB2312" w:eastAsia="仿宋_GB2312"/>
              </w:rPr>
              <w:t>供应商所投产品技术指标可优于本项目技术指标要求</w:t>
            </w:r>
          </w:p>
          <w:p>
            <w:pPr>
              <w:pStyle w:val="null3"/>
              <w:ind w:firstLine="240"/>
              <w:jc w:val="both"/>
            </w:pPr>
            <w:r>
              <w:rPr>
                <w:rFonts w:ascii="仿宋_GB2312" w:hAnsi="仿宋_GB2312" w:cs="仿宋_GB2312" w:eastAsia="仿宋_GB2312"/>
              </w:rPr>
              <w:t xml:space="preserve"> </w:t>
            </w:r>
          </w:p>
          <w:p>
            <w:pPr>
              <w:pStyle w:val="null3"/>
              <w:ind w:firstLine="240"/>
              <w:jc w:val="both"/>
            </w:pPr>
          </w:p>
        </w:tc>
      </w:tr>
    </w:tbl>
    <w:p>
      <w:pPr>
        <w:pStyle w:val="null3"/>
      </w:pPr>
      <w:r>
        <w:rPr>
          <w:rFonts w:ascii="仿宋_GB2312" w:hAnsi="仿宋_GB2312" w:cs="仿宋_GB2312" w:eastAsia="仿宋_GB2312"/>
        </w:rPr>
        <w:t>标的名称：执法记录仪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执法记录仪</w:t>
            </w:r>
          </w:p>
          <w:p>
            <w:pPr>
              <w:pStyle w:val="null3"/>
            </w:pPr>
            <w:r>
              <w:rPr>
                <w:rFonts w:ascii="仿宋_GB2312" w:hAnsi="仿宋_GB2312" w:cs="仿宋_GB2312" w:eastAsia="仿宋_GB2312"/>
              </w:rPr>
              <w:t>【大按键执法记录仪】【4G】【带WIFI功能】</w:t>
            </w:r>
          </w:p>
          <w:p>
            <w:pPr>
              <w:pStyle w:val="null3"/>
            </w:pPr>
            <w:r>
              <w:rPr>
                <w:rFonts w:ascii="仿宋_GB2312" w:hAnsi="仿宋_GB2312" w:cs="仿宋_GB2312" w:eastAsia="仿宋_GB2312"/>
              </w:rPr>
              <w:t>显示屏：≥2.0英寸  TFT；约320*240；触摸屏；操作系统：嵌入式系统；内存：≥2GB；</w:t>
            </w:r>
          </w:p>
          <w:p>
            <w:pPr>
              <w:pStyle w:val="null3"/>
            </w:pPr>
            <w:r>
              <w:rPr>
                <w:rFonts w:ascii="仿宋_GB2312" w:hAnsi="仿宋_GB2312" w:cs="仿宋_GB2312" w:eastAsia="仿宋_GB2312"/>
              </w:rPr>
              <w:t>视频输入：主机内置摄像机录像分辨率1920*1080;</w:t>
            </w:r>
          </w:p>
          <w:p>
            <w:pPr>
              <w:pStyle w:val="null3"/>
            </w:pPr>
            <w:r>
              <w:rPr>
                <w:rFonts w:ascii="仿宋_GB2312" w:hAnsi="仿宋_GB2312" w:cs="仿宋_GB2312" w:eastAsia="仿宋_GB2312"/>
              </w:rPr>
              <w:t>视频录像：视频分辨率最高为1080P/25帧，1280×720、720x576可选；</w:t>
            </w:r>
          </w:p>
          <w:p>
            <w:pPr>
              <w:pStyle w:val="null3"/>
            </w:pPr>
            <w:r>
              <w:rPr>
                <w:rFonts w:ascii="仿宋_GB2312" w:hAnsi="仿宋_GB2312" w:cs="仿宋_GB2312" w:eastAsia="仿宋_GB2312"/>
              </w:rPr>
              <w:t>双码流：录像1080P25，同时网传1080P25；视频编码格式：H.264,H.265；</w:t>
            </w:r>
          </w:p>
          <w:p>
            <w:pPr>
              <w:pStyle w:val="null3"/>
            </w:pPr>
            <w:r>
              <w:rPr>
                <w:rFonts w:ascii="仿宋_GB2312" w:hAnsi="仿宋_GB2312" w:cs="仿宋_GB2312" w:eastAsia="仿宋_GB2312"/>
              </w:rPr>
              <w:t>拍照：主相机支持≥3000万像素；快门：电子快门；</w:t>
            </w:r>
          </w:p>
          <w:p>
            <w:pPr>
              <w:pStyle w:val="null3"/>
            </w:pPr>
            <w:r>
              <w:rPr>
                <w:rFonts w:ascii="仿宋_GB2312" w:hAnsi="仿宋_GB2312" w:cs="仿宋_GB2312" w:eastAsia="仿宋_GB2312"/>
              </w:rPr>
              <w:t>红外夜视：自动红外夜视灯开/关，滤光片自动切换；白平衡：自动；闪光灯：支持；激光定位：支持；</w:t>
            </w:r>
          </w:p>
          <w:p>
            <w:pPr>
              <w:pStyle w:val="null3"/>
            </w:pPr>
            <w:r>
              <w:rPr>
                <w:rFonts w:ascii="仿宋_GB2312" w:hAnsi="仿宋_GB2312" w:cs="仿宋_GB2312" w:eastAsia="仿宋_GB2312"/>
              </w:rPr>
              <w:t>存储容量：内置存储，不可拆卸，存储芯片容量≥32GB；</w:t>
            </w:r>
          </w:p>
          <w:p>
            <w:pPr>
              <w:pStyle w:val="null3"/>
            </w:pPr>
            <w:r>
              <w:rPr>
                <w:rFonts w:ascii="仿宋_GB2312" w:hAnsi="仿宋_GB2312" w:cs="仿宋_GB2312" w:eastAsia="仿宋_GB2312"/>
              </w:rPr>
              <w:t>卫星定位：内置北斗二代定位功能；</w:t>
            </w:r>
          </w:p>
          <w:p>
            <w:pPr>
              <w:pStyle w:val="null3"/>
            </w:pPr>
            <w:r>
              <w:rPr>
                <w:rFonts w:ascii="仿宋_GB2312" w:hAnsi="仿宋_GB2312" w:cs="仿宋_GB2312" w:eastAsia="仿宋_GB2312"/>
              </w:rPr>
              <w:t>网络传输：支持4G全网通；WIFI：支持WIFI功能，802.11b/g/n；蓝牙：BT4.0；NFC：不支持；传感器：加速度；</w:t>
            </w:r>
          </w:p>
          <w:p>
            <w:pPr>
              <w:pStyle w:val="null3"/>
            </w:pPr>
            <w:r>
              <w:rPr>
                <w:rFonts w:ascii="仿宋_GB2312" w:hAnsi="仿宋_GB2312" w:cs="仿宋_GB2312" w:eastAsia="仿宋_GB2312"/>
              </w:rPr>
              <w:t>电池：不可拆卸，3220mAH，1080P录像不低于11小时；</w:t>
            </w:r>
          </w:p>
          <w:p>
            <w:pPr>
              <w:pStyle w:val="null3"/>
            </w:pPr>
            <w:r>
              <w:rPr>
                <w:rFonts w:ascii="仿宋_GB2312" w:hAnsi="仿宋_GB2312" w:cs="仿宋_GB2312" w:eastAsia="仿宋_GB2312"/>
              </w:rPr>
              <w:t>适用环境：适用于-20~55℃、湿度小于90%的工作环境；</w:t>
            </w:r>
          </w:p>
          <w:p>
            <w:pPr>
              <w:pStyle w:val="null3"/>
            </w:pPr>
            <w:r>
              <w:rPr>
                <w:rFonts w:ascii="仿宋_GB2312" w:hAnsi="仿宋_GB2312" w:cs="仿宋_GB2312" w:eastAsia="仿宋_GB2312"/>
              </w:rPr>
              <w:t>按键：电源、录像、拍照、录音、对讲、报警、标记；</w:t>
            </w:r>
          </w:p>
          <w:p>
            <w:pPr>
              <w:pStyle w:val="null3"/>
            </w:pPr>
            <w:r>
              <w:rPr>
                <w:rFonts w:ascii="仿宋_GB2312" w:hAnsi="仿宋_GB2312" w:cs="仿宋_GB2312" w:eastAsia="仿宋_GB2312"/>
              </w:rPr>
              <w:t>充电方式：Mini USB接口；触点式USB接口。</w:t>
            </w:r>
          </w:p>
          <w:p>
            <w:pPr>
              <w:pStyle w:val="null3"/>
            </w:pPr>
            <w:r>
              <w:rPr>
                <w:rFonts w:ascii="仿宋_GB2312" w:hAnsi="仿宋_GB2312" w:cs="仿宋_GB2312" w:eastAsia="仿宋_GB2312"/>
              </w:rPr>
              <w:t>预置国家公共卫生行业系统、卫生监督专用徽章及卫生监督开机定制画面。可与卫生监督执法采集站对接实现执法数据的采集和存储。</w:t>
            </w:r>
          </w:p>
          <w:p>
            <w:pPr>
              <w:pStyle w:val="null3"/>
            </w:pPr>
            <w:r>
              <w:rPr>
                <w:rFonts w:ascii="仿宋_GB2312" w:hAnsi="仿宋_GB2312" w:cs="仿宋_GB2312" w:eastAsia="仿宋_GB2312"/>
              </w:rPr>
              <w:t>供应商所投产品技术指标可优于本项目技术指标要求。</w:t>
            </w:r>
          </w:p>
          <w:p>
            <w:pPr>
              <w:pStyle w:val="null3"/>
            </w:pPr>
            <w:r>
              <w:rPr>
                <w:rFonts w:ascii="仿宋_GB2312" w:hAnsi="仿宋_GB2312" w:cs="仿宋_GB2312" w:eastAsia="仿宋_GB2312"/>
              </w:rPr>
              <w:t xml:space="preserve"> </w:t>
            </w:r>
          </w:p>
          <w:p>
            <w:pPr>
              <w:pStyle w:val="null3"/>
              <w:ind w:left="240"/>
              <w:jc w:val="both"/>
            </w:pPr>
          </w:p>
        </w:tc>
      </w:tr>
    </w:tbl>
    <w:p>
      <w:pPr>
        <w:pStyle w:val="null3"/>
      </w:pPr>
      <w:r>
        <w:rPr>
          <w:rFonts w:ascii="仿宋_GB2312" w:hAnsi="仿宋_GB2312" w:cs="仿宋_GB2312" w:eastAsia="仿宋_GB2312"/>
        </w:rPr>
        <w:t>标的名称：卫生监督执法手持机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卫生监督执法手持机</w:t>
            </w:r>
          </w:p>
          <w:p>
            <w:pPr>
              <w:pStyle w:val="null3"/>
            </w:pPr>
            <w:r>
              <w:rPr>
                <w:rFonts w:ascii="仿宋_GB2312" w:hAnsi="仿宋_GB2312" w:cs="仿宋_GB2312" w:eastAsia="仿宋_GB2312"/>
              </w:rPr>
              <w:t>内存≥12G，存储≥512G、显示屏6.76寸 OLED、分辨率≥2412*1084、摄像头前800万像素超广角摄像头、摄像头后≥5000万像素超感知摄像头、电池≥4600mAh、100W有线快充、支持北斗卫星定位</w:t>
            </w:r>
          </w:p>
          <w:p>
            <w:pPr>
              <w:pStyle w:val="null3"/>
            </w:pPr>
            <w:r>
              <w:rPr>
                <w:rFonts w:ascii="仿宋_GB2312" w:hAnsi="仿宋_GB2312" w:cs="仿宋_GB2312" w:eastAsia="仿宋_GB2312"/>
              </w:rPr>
              <w:t>预置国家公共卫生行业系统</w:t>
            </w:r>
          </w:p>
          <w:p>
            <w:pPr>
              <w:pStyle w:val="null3"/>
            </w:pPr>
            <w:r>
              <w:rPr>
                <w:rFonts w:ascii="仿宋_GB2312" w:hAnsi="仿宋_GB2312" w:cs="仿宋_GB2312" w:eastAsia="仿宋_GB2312"/>
              </w:rPr>
              <w:t>供应商所投产品技术指标可优于本项目技术指标要求。</w:t>
            </w:r>
          </w:p>
        </w:tc>
      </w:tr>
    </w:tbl>
    <w:p>
      <w:pPr>
        <w:pStyle w:val="null3"/>
      </w:pPr>
      <w:r>
        <w:rPr>
          <w:rFonts w:ascii="仿宋_GB2312" w:hAnsi="仿宋_GB2312" w:cs="仿宋_GB2312" w:eastAsia="仿宋_GB2312"/>
        </w:rPr>
        <w:t>标的名称：便携式热敏打印机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蓝牙热敏行式打印；打印分辨率：203DPI；打印宽度：最大72mm；打印速度：最大76mm/s；纸卷大小：80mm×40mm； OLED显示屏；可进行缺纸探测、电量检测、开盖检测、打印头温度检测；透明上盖，便于观察纸卷余量； ≥1.5米防摔； IP42防水防尘密封等级；电池容量：≥1400mAn；无需墨盒。适用于公共卫生行业现场打印系统V2.0918</w:t>
            </w:r>
          </w:p>
          <w:p>
            <w:pPr>
              <w:pStyle w:val="null3"/>
            </w:pPr>
            <w:r>
              <w:rPr>
                <w:rFonts w:ascii="仿宋_GB2312" w:hAnsi="仿宋_GB2312" w:cs="仿宋_GB2312" w:eastAsia="仿宋_GB2312"/>
              </w:rPr>
              <w:t>供应商所投产品技术指标可优于本项目技术指标要求。</w:t>
            </w:r>
          </w:p>
        </w:tc>
      </w:tr>
    </w:tbl>
    <w:p>
      <w:pPr>
        <w:pStyle w:val="null3"/>
      </w:pPr>
      <w:r>
        <w:rPr>
          <w:rFonts w:ascii="仿宋_GB2312" w:hAnsi="仿宋_GB2312" w:cs="仿宋_GB2312" w:eastAsia="仿宋_GB2312"/>
        </w:rPr>
        <w:t>标的名称：行业应用软件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（一）服务项目∶</w:t>
            </w:r>
          </w:p>
          <w:p>
            <w:pPr>
              <w:pStyle w:val="null3"/>
            </w:pPr>
            <w:r>
              <w:rPr>
                <w:rFonts w:ascii="仿宋_GB2312" w:hAnsi="仿宋_GB2312" w:cs="仿宋_GB2312" w:eastAsia="仿宋_GB2312"/>
              </w:rPr>
              <w:t>供应商接受采购人委托，在采购人指定负责人的管理下，对采购人部署的执法全过程系统、硬件设备、网络安全及应用程序提供运行维护服务，确保执法全过程记录项目正常运行。</w:t>
            </w:r>
          </w:p>
          <w:p>
            <w:pPr>
              <w:pStyle w:val="null3"/>
            </w:pPr>
            <w:r>
              <w:rPr>
                <w:rFonts w:ascii="仿宋_GB2312" w:hAnsi="仿宋_GB2312" w:cs="仿宋_GB2312" w:eastAsia="仿宋_GB2312"/>
              </w:rPr>
              <w:t>（二）服务承诺∶</w:t>
            </w:r>
          </w:p>
          <w:p>
            <w:pPr>
              <w:pStyle w:val="null3"/>
            </w:pPr>
            <w:r>
              <w:rPr>
                <w:rFonts w:ascii="仿宋_GB2312" w:hAnsi="仿宋_GB2312" w:cs="仿宋_GB2312" w:eastAsia="仿宋_GB2312"/>
              </w:rPr>
              <w:t>1.供应商对采购人系统的软、硬件设备进行维护，对采购人提出的服务需求后应在工作日内2小时内予以应答。</w:t>
            </w:r>
          </w:p>
          <w:p>
            <w:pPr>
              <w:pStyle w:val="null3"/>
            </w:pPr>
            <w:r>
              <w:rPr>
                <w:rFonts w:ascii="仿宋_GB2312" w:hAnsi="仿宋_GB2312" w:cs="仿宋_GB2312" w:eastAsia="仿宋_GB2312"/>
              </w:rPr>
              <w:t>2.供应商在项目服务期内，提供专业技术运维人员至少1名，主要以热线服务和网络远程方式对服务内容进行维护，如遇采购人机房搬迁、系统集成等重大事项，供应商另行安排技术人员到达现场，以满足服务工作的需求。</w:t>
            </w:r>
          </w:p>
          <w:p>
            <w:pPr>
              <w:pStyle w:val="null3"/>
            </w:pPr>
            <w:r>
              <w:rPr>
                <w:rFonts w:ascii="仿宋_GB2312" w:hAnsi="仿宋_GB2312" w:cs="仿宋_GB2312" w:eastAsia="仿宋_GB2312"/>
              </w:rPr>
              <w:t>3.按照服务范围、内容和职责，负责完成采购人要求的运营维护工作内容，并达到采购人要求的服务质量标准。</w:t>
            </w:r>
          </w:p>
          <w:p>
            <w:pPr>
              <w:pStyle w:val="null3"/>
            </w:pPr>
            <w:r>
              <w:rPr>
                <w:rFonts w:ascii="仿宋_GB2312" w:hAnsi="仿宋_GB2312" w:cs="仿宋_GB2312" w:eastAsia="仿宋_GB2312"/>
              </w:rPr>
              <w:t>4.供应商承诺服务合同签订后，严格服务质量标准为采购人提供服务。</w:t>
            </w:r>
          </w:p>
          <w:p>
            <w:pPr>
              <w:pStyle w:val="null3"/>
            </w:pPr>
            <w:r>
              <w:rPr>
                <w:rFonts w:ascii="仿宋_GB2312" w:hAnsi="仿宋_GB2312" w:cs="仿宋_GB2312" w:eastAsia="仿宋_GB2312"/>
              </w:rPr>
              <w:t>（三）组织模式：</w:t>
            </w:r>
          </w:p>
          <w:p>
            <w:pPr>
              <w:pStyle w:val="null3"/>
            </w:pPr>
            <w:r>
              <w:rPr>
                <w:rFonts w:ascii="仿宋_GB2312" w:hAnsi="仿宋_GB2312" w:cs="仿宋_GB2312" w:eastAsia="仿宋_GB2312"/>
              </w:rPr>
              <w:t>1.采购人指派合同执行责任部门，管理工作由该部门指定固定的管理人员负责双方的沟通与协调；</w:t>
            </w:r>
          </w:p>
          <w:p>
            <w:pPr>
              <w:pStyle w:val="null3"/>
            </w:pPr>
            <w:r>
              <w:rPr>
                <w:rFonts w:ascii="仿宋_GB2312" w:hAnsi="仿宋_GB2312" w:cs="仿宋_GB2312" w:eastAsia="仿宋_GB2312"/>
              </w:rPr>
              <w:t>2.重要工作事项的安排、涉及系统配置的变化，须经采购人的项目负责人审批通过后方可执行。</w:t>
            </w:r>
          </w:p>
          <w:p>
            <w:pPr>
              <w:pStyle w:val="null3"/>
            </w:pPr>
            <w:r>
              <w:rPr>
                <w:rFonts w:ascii="仿宋_GB2312" w:hAnsi="仿宋_GB2312" w:cs="仿宋_GB2312" w:eastAsia="仿宋_GB2312"/>
              </w:rPr>
              <w:t>（四）运维细则：</w:t>
            </w:r>
          </w:p>
          <w:p>
            <w:pPr>
              <w:pStyle w:val="null3"/>
            </w:pPr>
            <w:r>
              <w:rPr>
                <w:rFonts w:ascii="仿宋_GB2312" w:hAnsi="仿宋_GB2312" w:cs="仿宋_GB2312" w:eastAsia="仿宋_GB2312"/>
              </w:rPr>
              <w:t>一、全过程服务环境搭建</w:t>
            </w:r>
          </w:p>
          <w:p>
            <w:pPr>
              <w:pStyle w:val="null3"/>
            </w:pPr>
            <w:r>
              <w:rPr>
                <w:rFonts w:ascii="仿宋_GB2312" w:hAnsi="仿宋_GB2312" w:cs="仿宋_GB2312" w:eastAsia="仿宋_GB2312"/>
              </w:rPr>
              <w:t>1.1 硬件环境选择:根据业务需求选择合适的全过程一体机硬件配置，包括CPU、内存、硬盘等。</w:t>
            </w:r>
          </w:p>
          <w:p>
            <w:pPr>
              <w:pStyle w:val="null3"/>
            </w:pPr>
            <w:r>
              <w:rPr>
                <w:rFonts w:ascii="仿宋_GB2312" w:hAnsi="仿宋_GB2312" w:cs="仿宋_GB2312" w:eastAsia="仿宋_GB2312"/>
              </w:rPr>
              <w:t>1.2网络环境设置:配置一体机的网络参数，包括IP地址、子网掩码、网关等，确保一体机能够正常联网。</w:t>
            </w:r>
          </w:p>
          <w:p>
            <w:pPr>
              <w:pStyle w:val="null3"/>
            </w:pPr>
            <w:r>
              <w:rPr>
                <w:rFonts w:ascii="仿宋_GB2312" w:hAnsi="仿宋_GB2312" w:cs="仿宋_GB2312" w:eastAsia="仿宋_GB2312"/>
              </w:rPr>
              <w:t>1.3安全防护措施:安装防火墙、杀毒软件等安全工具，加强一体机的安全防护能力。</w:t>
            </w:r>
          </w:p>
          <w:p>
            <w:pPr>
              <w:pStyle w:val="null3"/>
            </w:pPr>
            <w:r>
              <w:rPr>
                <w:rFonts w:ascii="仿宋_GB2312" w:hAnsi="仿宋_GB2312" w:cs="仿宋_GB2312" w:eastAsia="仿宋_GB2312"/>
              </w:rPr>
              <w:t>二、系统安装与配置</w:t>
            </w:r>
          </w:p>
          <w:p>
            <w:pPr>
              <w:pStyle w:val="null3"/>
            </w:pPr>
            <w:r>
              <w:rPr>
                <w:rFonts w:ascii="仿宋_GB2312" w:hAnsi="仿宋_GB2312" w:cs="仿宋_GB2312" w:eastAsia="仿宋_GB2312"/>
              </w:rPr>
              <w:t>2.1 操作系统选择:根据需求选择合适的操作系统，如WindowsServer、Linux等。</w:t>
            </w:r>
          </w:p>
          <w:p>
            <w:pPr>
              <w:pStyle w:val="null3"/>
            </w:pPr>
            <w:r>
              <w:rPr>
                <w:rFonts w:ascii="仿宋_GB2312" w:hAnsi="仿宋_GB2312" w:cs="仿宋_GB2312" w:eastAsia="仿宋_GB2312"/>
              </w:rPr>
              <w:t>2.2 系统安装:按照操作系统的安装指南进行系统安装，配置分区、用户权限等。</w:t>
            </w:r>
          </w:p>
          <w:p>
            <w:pPr>
              <w:pStyle w:val="null3"/>
            </w:pPr>
            <w:r>
              <w:rPr>
                <w:rFonts w:ascii="仿宋_GB2312" w:hAnsi="仿宋_GB2312" w:cs="仿宋_GB2312" w:eastAsia="仿宋_GB2312"/>
              </w:rPr>
              <w:t>2.3 系统优化:对系统进行优化设置，包括关闭不必要的服务、调整内核参数等，提升系统性能。</w:t>
            </w:r>
          </w:p>
          <w:p>
            <w:pPr>
              <w:pStyle w:val="null3"/>
            </w:pPr>
            <w:r>
              <w:rPr>
                <w:rFonts w:ascii="仿宋_GB2312" w:hAnsi="仿宋_GB2312" w:cs="仿宋_GB2312" w:eastAsia="仿宋_GB2312"/>
              </w:rPr>
              <w:t>三．数据备份与恢复</w:t>
            </w:r>
          </w:p>
          <w:p>
            <w:pPr>
              <w:pStyle w:val="null3"/>
            </w:pPr>
            <w:r>
              <w:rPr>
                <w:rFonts w:ascii="仿宋_GB2312" w:hAnsi="仿宋_GB2312" w:cs="仿宋_GB2312" w:eastAsia="仿宋_GB2312"/>
              </w:rPr>
              <w:t>3.1 定期备份:制定数据备份计划，定期备份重要数据，确保数据安全。</w:t>
            </w:r>
          </w:p>
          <w:p>
            <w:pPr>
              <w:pStyle w:val="null3"/>
            </w:pPr>
            <w:r>
              <w:rPr>
                <w:rFonts w:ascii="仿宋_GB2312" w:hAnsi="仿宋_GB2312" w:cs="仿宋_GB2312" w:eastAsia="仿宋_GB2312"/>
              </w:rPr>
              <w:t>3.2 备份策略:选择合适的备份策略，包括完全备份、增量备份、差异备份等。</w:t>
            </w:r>
          </w:p>
          <w:p>
            <w:pPr>
              <w:pStyle w:val="null3"/>
            </w:pPr>
            <w:r>
              <w:rPr>
                <w:rFonts w:ascii="仿宋_GB2312" w:hAnsi="仿宋_GB2312" w:cs="仿宋_GB2312" w:eastAsia="仿宋_GB2312"/>
              </w:rPr>
              <w:t>3.3数据恢复测试:定期进行数据恢复测试，验证备份数据的完整性和可用性。</w:t>
            </w:r>
          </w:p>
          <w:p>
            <w:pPr>
              <w:pStyle w:val="null3"/>
            </w:pPr>
            <w:r>
              <w:rPr>
                <w:rFonts w:ascii="仿宋_GB2312" w:hAnsi="仿宋_GB2312" w:cs="仿宋_GB2312" w:eastAsia="仿宋_GB2312"/>
              </w:rPr>
              <w:t>四、监控与性能优化</w:t>
            </w:r>
          </w:p>
          <w:p>
            <w:pPr>
              <w:pStyle w:val="null3"/>
            </w:pPr>
            <w:r>
              <w:rPr>
                <w:rFonts w:ascii="仿宋_GB2312" w:hAnsi="仿宋_GB2312" w:cs="仿宋_GB2312" w:eastAsia="仿宋_GB2312"/>
              </w:rPr>
              <w:t>4.1监控工具选择:选择合适的监控工具，监控全过程设备的运行状态、性能指标等。</w:t>
            </w:r>
          </w:p>
          <w:p>
            <w:pPr>
              <w:pStyle w:val="null3"/>
            </w:pPr>
            <w:r>
              <w:rPr>
                <w:rFonts w:ascii="仿宋_GB2312" w:hAnsi="仿宋_GB2312" w:cs="仿宋_GB2312" w:eastAsia="仿宋_GB2312"/>
              </w:rPr>
              <w:t>4.2 告警设置:设置告警规则，及时发现全过程设备异常情况并进行处理。</w:t>
            </w:r>
          </w:p>
          <w:p>
            <w:pPr>
              <w:pStyle w:val="null3"/>
            </w:pPr>
            <w:r>
              <w:rPr>
                <w:rFonts w:ascii="仿宋_GB2312" w:hAnsi="仿宋_GB2312" w:cs="仿宋_GB2312" w:eastAsia="仿宋_GB2312"/>
              </w:rPr>
              <w:t>4.3 性能优化:根据监控数据进行性能优化，优化全过程设备的性能和稳定性。</w:t>
            </w:r>
          </w:p>
          <w:p>
            <w:pPr>
              <w:pStyle w:val="null3"/>
            </w:pPr>
            <w:r>
              <w:rPr>
                <w:rFonts w:ascii="仿宋_GB2312" w:hAnsi="仿宋_GB2312" w:cs="仿宋_GB2312" w:eastAsia="仿宋_GB2312"/>
              </w:rPr>
              <w:t>五、安全加固与漏洞修复</w:t>
            </w:r>
          </w:p>
          <w:p>
            <w:pPr>
              <w:pStyle w:val="null3"/>
            </w:pPr>
            <w:r>
              <w:rPr>
                <w:rFonts w:ascii="仿宋_GB2312" w:hAnsi="仿宋_GB2312" w:cs="仿宋_GB2312" w:eastAsia="仿宋_GB2312"/>
              </w:rPr>
              <w:t>5.1安全加固:定期对全过程设备进行安全加固，包括更新补丁、关闭不必要的服务、加强访问控制等。</w:t>
            </w:r>
          </w:p>
          <w:p>
            <w:pPr>
              <w:pStyle w:val="null3"/>
            </w:pPr>
            <w:r>
              <w:rPr>
                <w:rFonts w:ascii="仿宋_GB2312" w:hAnsi="仿宋_GB2312" w:cs="仿宋_GB2312" w:eastAsia="仿宋_GB2312"/>
              </w:rPr>
              <w:t>5.2漏洞扫描:使用漏洞扫描工具对全过程设备进行漏洞扫描，及时修复发现的漏洞。</w:t>
            </w:r>
          </w:p>
          <w:p>
            <w:pPr>
              <w:pStyle w:val="null3"/>
            </w:pPr>
            <w:r>
              <w:rPr>
                <w:rFonts w:ascii="仿宋_GB2312" w:hAnsi="仿宋_GB2312" w:cs="仿宋_GB2312" w:eastAsia="仿宋_GB2312"/>
              </w:rPr>
              <w:t>5.3 安全审计:定期进行安全审计，查找安全隐患并进行整改，确保全过程设备的安全性。</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根据招标文件及投标文件要求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硬件1年，软件5年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根据单一来源文件、响应文件及合同约定执行。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法定代表人参加协商的，须提供身份证；法定代表人授权本单位他人参加协商的，须提供法定代表人授权委托书。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本项目不接受联合体协商，不允许分包。供应商应提供《非联合体不分包投标声明》。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满足本单一来源文件3.4商务要求中“交货时间、交货地点、支付约定、质量保修范围和保修期”的实质性商务条款要求的</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无其他不符合法律、规章、规范性文件和单一来源文件文件规定的</w:t>
            </w:r>
          </w:p>
        </w:tc>
        <w:tc>
          <w:tcPr>
            <w:tcW w:type="dxa" w:w="1661"/>
          </w:tcPr>
          <w:p>
            <w:pPr>
              <w:pStyle w:val="null3"/>
            </w:pPr>
            <w:r>
              <w:rPr>
                <w:rFonts w:ascii="仿宋_GB2312" w:hAnsi="仿宋_GB2312" w:cs="仿宋_GB2312" w:eastAsia="仿宋_GB2312"/>
              </w:rPr>
              <w:t>10供应商相关专利、专有技术情况说明.docx 9供应商认为需提供的其他资料.docx 6供应商基本情况表.docx 5技术响应与偏离表.docx 4承诺书.docx 7实施方案.docx 1分项价格表.docx 12采购标的成本说明.docx 8组织机构.docx 11同类项目合同价格说明.docx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按照单一来源文件规定要求签署、盖章的</w:t>
            </w:r>
          </w:p>
        </w:tc>
        <w:tc>
          <w:tcPr>
            <w:tcW w:type="dxa" w:w="1661"/>
          </w:tcPr>
          <w:p>
            <w:pPr>
              <w:pStyle w:val="null3"/>
            </w:pPr>
            <w:r>
              <w:rPr>
                <w:rFonts w:ascii="仿宋_GB2312" w:hAnsi="仿宋_GB2312" w:cs="仿宋_GB2312" w:eastAsia="仿宋_GB2312"/>
              </w:rPr>
              <w:t>响应文件封面 2资格证明文件.docx 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响应文件有效期符合单一来源文件要求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供应商报价未超过各标的采购预算，且总报价未超过项目预算的</w:t>
            </w:r>
          </w:p>
        </w:tc>
        <w:tc>
          <w:tcPr>
            <w:tcW w:type="dxa" w:w="1661"/>
          </w:tcPr>
          <w:p>
            <w:pPr>
              <w:pStyle w:val="null3"/>
            </w:pPr>
            <w:r>
              <w:rPr>
                <w:rFonts w:ascii="仿宋_GB2312" w:hAnsi="仿宋_GB2312" w:cs="仿宋_GB2312" w:eastAsia="仿宋_GB2312"/>
              </w:rPr>
              <w:t>标的清单 1分项价格表.docx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详见附件：6供应商基本情况表.docx</w:t>
      </w:r>
    </w:p>
    <w:p>
      <w:pPr>
        <w:pStyle w:val="null3"/>
        <w:ind w:firstLine="960"/>
      </w:pPr>
      <w:r>
        <w:rPr>
          <w:rFonts w:ascii="仿宋_GB2312" w:hAnsi="仿宋_GB2312" w:cs="仿宋_GB2312" w:eastAsia="仿宋_GB2312"/>
        </w:rPr>
        <w:t>详见附件：7实施方案.docx</w:t>
      </w:r>
    </w:p>
    <w:p>
      <w:pPr>
        <w:pStyle w:val="null3"/>
        <w:ind w:firstLine="960"/>
      </w:pPr>
      <w:r>
        <w:rPr>
          <w:rFonts w:ascii="仿宋_GB2312" w:hAnsi="仿宋_GB2312" w:cs="仿宋_GB2312" w:eastAsia="仿宋_GB2312"/>
        </w:rPr>
        <w:t>详见附件：8组织机构.docx</w:t>
      </w:r>
    </w:p>
    <w:p>
      <w:pPr>
        <w:pStyle w:val="null3"/>
        <w:ind w:firstLine="960"/>
      </w:pPr>
      <w:r>
        <w:rPr>
          <w:rFonts w:ascii="仿宋_GB2312" w:hAnsi="仿宋_GB2312" w:cs="仿宋_GB2312" w:eastAsia="仿宋_GB2312"/>
        </w:rPr>
        <w:t>详见附件：9供应商认为需提供的其他资料.docx</w:t>
      </w:r>
    </w:p>
    <w:p>
      <w:pPr>
        <w:pStyle w:val="null3"/>
        <w:ind w:firstLine="960"/>
      </w:pPr>
      <w:r>
        <w:rPr>
          <w:rFonts w:ascii="仿宋_GB2312" w:hAnsi="仿宋_GB2312" w:cs="仿宋_GB2312" w:eastAsia="仿宋_GB2312"/>
        </w:rPr>
        <w:t>详见附件：10供应商相关专利、专有技术情况说明.docx</w:t>
      </w:r>
    </w:p>
    <w:p>
      <w:pPr>
        <w:pStyle w:val="null3"/>
        <w:ind w:firstLine="960"/>
      </w:pPr>
      <w:r>
        <w:rPr>
          <w:rFonts w:ascii="仿宋_GB2312" w:hAnsi="仿宋_GB2312" w:cs="仿宋_GB2312" w:eastAsia="仿宋_GB2312"/>
        </w:rPr>
        <w:t>详见附件：11同类项目合同价格说明.docx</w:t>
      </w:r>
    </w:p>
    <w:p>
      <w:pPr>
        <w:pStyle w:val="null3"/>
        <w:ind w:firstLine="960"/>
      </w:pPr>
      <w:r>
        <w:rPr>
          <w:rFonts w:ascii="仿宋_GB2312" w:hAnsi="仿宋_GB2312" w:cs="仿宋_GB2312" w:eastAsia="仿宋_GB2312"/>
        </w:rPr>
        <w:t>详见附件：12采购标的成本说明.docx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