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版本号：ZKZB-251905220250915001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谢家岭村（东岭村）水网改造提升项目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ZKZB-2519052</w:t>
      </w:r>
      <w:r>
        <w:br/>
      </w:r>
      <w:r>
        <w:br/>
      </w:r>
      <w:r>
        <w:br/>
      </w:r>
    </w:p>
    <w:p>
      <w:pPr>
        <w:pStyle w:val="null3"/>
        <w:jc w:val="center"/>
        <w:outlineLvl w:val="2"/>
      </w:pPr>
      <w:r>
        <w:rPr>
          <w:rFonts w:ascii="仿宋_GB2312" w:hAnsi="仿宋_GB2312" w:cs="仿宋_GB2312" w:eastAsia="仿宋_GB2312"/>
          <w:sz w:val="28"/>
          <w:b/>
        </w:rPr>
        <w:t>西安市长安区砲里街道办事处</w:t>
      </w:r>
    </w:p>
    <w:p>
      <w:pPr>
        <w:pStyle w:val="null3"/>
        <w:jc w:val="center"/>
        <w:outlineLvl w:val="2"/>
      </w:pPr>
      <w:r>
        <w:rPr>
          <w:rFonts w:ascii="仿宋_GB2312" w:hAnsi="仿宋_GB2312" w:cs="仿宋_GB2312" w:eastAsia="仿宋_GB2312"/>
          <w:sz w:val="28"/>
          <w:b/>
        </w:rPr>
        <w:t>中科经纬工程技术有限公司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中科经纬工程技术有限公司</w:t>
      </w:r>
      <w:r>
        <w:rPr>
          <w:rFonts w:ascii="仿宋_GB2312" w:hAnsi="仿宋_GB2312" w:cs="仿宋_GB2312" w:eastAsia="仿宋_GB2312"/>
        </w:rPr>
        <w:t>（以下简称“代理机构”）受</w:t>
      </w:r>
      <w:r>
        <w:rPr>
          <w:rFonts w:ascii="仿宋_GB2312" w:hAnsi="仿宋_GB2312" w:cs="仿宋_GB2312" w:eastAsia="仿宋_GB2312"/>
        </w:rPr>
        <w:t>西安市长安区砲里街道办事处</w:t>
      </w:r>
      <w:r>
        <w:rPr>
          <w:rFonts w:ascii="仿宋_GB2312" w:hAnsi="仿宋_GB2312" w:cs="仿宋_GB2312" w:eastAsia="仿宋_GB2312"/>
        </w:rPr>
        <w:t>委托，拟对</w:t>
      </w:r>
      <w:r>
        <w:rPr>
          <w:rFonts w:ascii="仿宋_GB2312" w:hAnsi="仿宋_GB2312" w:cs="仿宋_GB2312" w:eastAsia="仿宋_GB2312"/>
        </w:rPr>
        <w:t>谢家岭村（东岭村）水网改造提升项目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ZKZB-2519052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谢家岭村（东岭村）水网改造提升项目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东岭村950户左右（球阀，止回阀，树脂水表箱等相关配套设施），安装次录酸钠发生器一台，深井泵一台，深井泵防水电缆，5.5KW变频柜一台等。具体内容以施工图纸和工程量清单为准。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采购包1（谢家岭村（东岭村）水网改造提升项目）：属于专门面向中小企业采购。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2023或2024年度的财务审计报告（至少包括资产负债表和利润表，成立时间至提交响应文件截止时间不足一年的可提供成立后任意时段的资产负债表），或其基本存款账户开户银行出具的资信证明及开户许可证（或基本存款账户信息）。</w:t>
      </w:r>
    </w:p>
    <w:p>
      <w:pPr>
        <w:pStyle w:val="null3"/>
      </w:pPr>
      <w:r>
        <w:rPr>
          <w:rFonts w:ascii="仿宋_GB2312" w:hAnsi="仿宋_GB2312" w:cs="仿宋_GB2312" w:eastAsia="仿宋_GB2312"/>
        </w:rPr>
        <w:t>3、税收缴纳证明：提供开标截止时间前6个月内任意一个月的纳税证明或完税证明，纳税证明或完税证明上应有代收机构或税务机关的公章。依法免税的供应商应提供相关文件证明。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4、社会保障资金缴纳证明：提供开标截止时间前6个月内任意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5、法定代表人身份证明/法定代表人授权委托书：供应商应授权合法的人员参加投标：法定代表人直接参加投标，须出具法定代表人身份证明；法定代表人授权代表参加投标，须出具法定代表人授权书。</w:t>
      </w:r>
    </w:p>
    <w:p>
      <w:pPr>
        <w:pStyle w:val="null3"/>
      </w:pPr>
      <w:r>
        <w:rPr>
          <w:rFonts w:ascii="仿宋_GB2312" w:hAnsi="仿宋_GB2312" w:cs="仿宋_GB2312" w:eastAsia="仿宋_GB2312"/>
        </w:rPr>
        <w:t>6、履约承诺：供应商须提供具有履行合同所必需的设备和专业技术能力的承诺。</w:t>
      </w:r>
    </w:p>
    <w:p>
      <w:pPr>
        <w:pStyle w:val="null3"/>
      </w:pPr>
      <w:r>
        <w:rPr>
          <w:rFonts w:ascii="仿宋_GB2312" w:hAnsi="仿宋_GB2312" w:cs="仿宋_GB2312" w:eastAsia="仿宋_GB2312"/>
        </w:rPr>
        <w:t>7、没有重大违法记录的书面声明：出具参加本次政府采购活动前三年内在经营活动中没有重大违法记录的书面声明。</w:t>
      </w:r>
    </w:p>
    <w:p>
      <w:pPr>
        <w:pStyle w:val="null3"/>
      </w:pPr>
      <w:r>
        <w:rPr>
          <w:rFonts w:ascii="仿宋_GB2312" w:hAnsi="仿宋_GB2312" w:cs="仿宋_GB2312" w:eastAsia="仿宋_GB2312"/>
        </w:rPr>
        <w:t>8、供应商及项目负责人：供应商须具备水利水电工程施工总承包三级及以上资质证书和有效的安全生产许可证；拟派项目负责人须具备水利水电工程专业二级及以上注册建造师执业资格，具有有效的安全生产考核合格证书，且未担任其他在建工程项目，并在本单位注册。</w:t>
      </w:r>
    </w:p>
    <w:p>
      <w:pPr>
        <w:pStyle w:val="null3"/>
      </w:pPr>
      <w:r>
        <w:rPr>
          <w:rFonts w:ascii="仿宋_GB2312" w:hAnsi="仿宋_GB2312" w:cs="仿宋_GB2312" w:eastAsia="仿宋_GB2312"/>
        </w:rPr>
        <w:t>9、信用记录：信用记录：供应商不得被列入“信用中国”网站（www.creditchina.gov.cn）重大税收违法失信主体，不得被列入“中国执行信息公开网”（https://zxgk.court.gov.cn/shixin/）失信被执行人名单，不得被列入“中国政府采购网”（www.ccgp.gov.cn）政府采购严重违法失信行为记录名单。</w:t>
      </w:r>
    </w:p>
    <w:p>
      <w:pPr>
        <w:pStyle w:val="null3"/>
      </w:pPr>
      <w:r>
        <w:rPr>
          <w:rFonts w:ascii="仿宋_GB2312" w:hAnsi="仿宋_GB2312" w:cs="仿宋_GB2312" w:eastAsia="仿宋_GB2312"/>
        </w:rPr>
        <w:t>10、单位负责人为同一人或者存在直接控股、管理关系的不同供应商，不得参加同一合同项下的政府采购活动：单位负责人为同一人或者存在直接控股、管理关系的不同供应商，不得参加同一合同项下的政府采购活动（提供书面声明）。</w:t>
      </w:r>
    </w:p>
    <w:p>
      <w:pPr>
        <w:pStyle w:val="null3"/>
      </w:pPr>
      <w:r>
        <w:rPr>
          <w:rFonts w:ascii="仿宋_GB2312" w:hAnsi="仿宋_GB2312" w:cs="仿宋_GB2312" w:eastAsia="仿宋_GB2312"/>
        </w:rPr>
        <w:t>11、本项目不接受联合体投标：本项目不接受联合体投标（提供书面声明）。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西安市长安区砲里街道办事处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西安市长安区砲里街道砲里村甲字1号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郭佩奇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17389196049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中科经纬工程技术有限公司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四川省成都市市本级成都高新区九兴大道9号东2栋7楼1号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王嘉琦、郭咪咪、张倩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13119171001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采购包1：702,605.48元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服务费收费标准：以成交价作为基数，参照发改价格[2011]534号文件及《国家发展改革委关于进一步放开建设项目专业服务价格的通知》（发改价格〔2015〕299号）文的规定标准收取；造价咨询服务费收费标准：以招标最高限价为基数，参照《陕西省物价局、住房和城乡建设厅关于我省工程造价咨询服务收费管理有关问题的通知》（陕价行发〔2014〕88号）文的规定标准收取。服务费可以采取银行转账或现金等方式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西安市长安区砲里街道办事处</w:t>
      </w:r>
      <w:r>
        <w:rPr>
          <w:rFonts w:ascii="仿宋_GB2312" w:hAnsi="仿宋_GB2312" w:cs="仿宋_GB2312" w:eastAsia="仿宋_GB2312"/>
        </w:rPr>
        <w:t>和</w:t>
      </w:r>
      <w:r>
        <w:rPr>
          <w:rFonts w:ascii="仿宋_GB2312" w:hAnsi="仿宋_GB2312" w:cs="仿宋_GB2312" w:eastAsia="仿宋_GB2312"/>
        </w:rPr>
        <w:t>中科经纬工程技术有限公司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西安市长安区砲里街道办事处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中科经纬工程技术有限公司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西安市长安区砲里街道办事处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中科经纬工程技术有限公司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喬完全响应碰商文件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联系人：王嘉琦、郭咪咪、张倩</w:t>
      </w:r>
    </w:p>
    <w:p>
      <w:pPr>
        <w:pStyle w:val="null3"/>
      </w:pPr>
      <w:r>
        <w:rPr>
          <w:rFonts w:ascii="仿宋_GB2312" w:hAnsi="仿宋_GB2312" w:cs="仿宋_GB2312" w:eastAsia="仿宋_GB2312"/>
        </w:rPr>
        <w:t>联系电话：13119171001</w:t>
      </w:r>
    </w:p>
    <w:p>
      <w:pPr>
        <w:pStyle w:val="null3"/>
      </w:pPr>
      <w:r>
        <w:rPr>
          <w:rFonts w:ascii="仿宋_GB2312" w:hAnsi="仿宋_GB2312" w:cs="仿宋_GB2312" w:eastAsia="仿宋_GB2312"/>
        </w:rPr>
        <w:t>地址：西安市浐灞生态区欧亚一路世园大观3栋5层502室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702,605.48</w:t>
      </w:r>
    </w:p>
    <w:p>
      <w:pPr>
        <w:pStyle w:val="null3"/>
      </w:pPr>
      <w:r>
        <w:rPr>
          <w:rFonts w:ascii="仿宋_GB2312" w:hAnsi="仿宋_GB2312" w:cs="仿宋_GB2312" w:eastAsia="仿宋_GB2312"/>
        </w:rPr>
        <w:t>采购包最高限价（元）: 702,605.48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谢家岭村（东岭村）水网改造提升项目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702,605.48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标的名称：谢家岭村（东岭村）水网改造提升项目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标的名称：</w:t>
            </w:r>
            <w:r>
              <w:rPr>
                <w:rFonts w:ascii="仿宋_GB2312" w:hAnsi="仿宋_GB2312" w:cs="仿宋_GB2312" w:eastAsia="仿宋_GB2312"/>
              </w:rPr>
              <w:t>谢家岭村（东岭村）水网改造提升项目</w:t>
            </w:r>
          </w:p>
          <w:tbl>
            <w:tblPr>
              <w:tblBorders>
                <w:top w:val="none" w:color="000000" w:sz="4"/>
                <w:left w:val="none" w:color="000000" w:sz="4"/>
                <w:bottom w:val="none" w:color="000000" w:sz="4"/>
                <w:right w:val="none" w:color="000000" w:sz="4"/>
                <w:insideH w:val="none"/>
                <w:insideV w:val="none"/>
              </w:tblBorders>
            </w:tblPr>
            <w:tblGrid>
              <w:gridCol w:w="388"/>
              <w:gridCol w:w="425"/>
              <w:gridCol w:w="1740"/>
            </w:tblGrid>
            <w:tr>
              <w:tc>
                <w:tcPr>
                  <w:tcW w:type="dxa" w:w="3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参数性质</w:t>
                  </w:r>
                </w:p>
              </w:tc>
              <w:tc>
                <w:tcPr>
                  <w:tcW w:type="dxa" w:w="1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、工程内容</w:t>
                  </w:r>
                </w:p>
                <w:p>
                  <w:pPr>
                    <w:pStyle w:val="null3"/>
                    <w:jc w:val="left"/>
                  </w:pPr>
                  <w:r>
                    <w:rPr>
                      <w:rFonts w:ascii="仿宋_GB2312" w:hAnsi="仿宋_GB2312" w:cs="仿宋_GB2312" w:eastAsia="仿宋_GB2312"/>
                      <w:sz w:val="21"/>
                      <w:color w:val="000000"/>
                    </w:rPr>
                    <w:t>(1)水源工程：旧井房：维修井房1处；修缮水塔1处；配</w:t>
                  </w:r>
                </w:p>
                <w:p>
                  <w:pPr>
                    <w:pStyle w:val="null3"/>
                    <w:jc w:val="left"/>
                  </w:pPr>
                  <w:r>
                    <w:rPr>
                      <w:rFonts w:ascii="仿宋_GB2312" w:hAnsi="仿宋_GB2312" w:cs="仿宋_GB2312" w:eastAsia="仿宋_GB2312"/>
                      <w:sz w:val="21"/>
                      <w:color w:val="000000"/>
                    </w:rPr>
                    <w:t>套次氯酸钠发生器</w:t>
                  </w:r>
                  <w:r>
                    <w:rPr>
                      <w:rFonts w:ascii="仿宋_GB2312" w:hAnsi="仿宋_GB2312" w:cs="仿宋_GB2312" w:eastAsia="仿宋_GB2312"/>
                      <w:sz w:val="21"/>
                      <w:color w:val="000000"/>
                    </w:rPr>
                    <w:t>1套；更换DN100进、出水钢管24米。新井</w:t>
                  </w:r>
                </w:p>
                <w:p>
                  <w:pPr>
                    <w:pStyle w:val="null3"/>
                    <w:jc w:val="left"/>
                  </w:pPr>
                  <w:r>
                    <w:rPr>
                      <w:rFonts w:ascii="仿宋_GB2312" w:hAnsi="仿宋_GB2312" w:cs="仿宋_GB2312" w:eastAsia="仿宋_GB2312"/>
                      <w:sz w:val="21"/>
                      <w:color w:val="000000"/>
                    </w:rPr>
                    <w:t>房：洗井</w:t>
                  </w:r>
                  <w:r>
                    <w:rPr>
                      <w:rFonts w:ascii="仿宋_GB2312" w:hAnsi="仿宋_GB2312" w:cs="仿宋_GB2312" w:eastAsia="仿宋_GB2312"/>
                      <w:sz w:val="21"/>
                      <w:color w:val="000000"/>
                    </w:rPr>
                    <w:t>1处；安装潜水泵1台并配套安装潜水电缆JHS</w:t>
                  </w:r>
                </w:p>
                <w:p>
                  <w:pPr>
                    <w:pStyle w:val="null3"/>
                    <w:jc w:val="left"/>
                  </w:pPr>
                  <w:r>
                    <w:rPr>
                      <w:rFonts w:ascii="仿宋_GB2312" w:hAnsi="仿宋_GB2312" w:cs="仿宋_GB2312" w:eastAsia="仿宋_GB2312"/>
                      <w:sz w:val="21"/>
                      <w:color w:val="000000"/>
                    </w:rPr>
                    <w:t>3*10mm2150m;安装增压设备1台并配套，安装电磁流量计1台；</w:t>
                  </w:r>
                </w:p>
                <w:p>
                  <w:pPr>
                    <w:pStyle w:val="null3"/>
                    <w:jc w:val="left"/>
                  </w:pPr>
                  <w:r>
                    <w:rPr>
                      <w:rFonts w:ascii="仿宋_GB2312" w:hAnsi="仿宋_GB2312" w:cs="仿宋_GB2312" w:eastAsia="仿宋_GB2312"/>
                      <w:sz w:val="21"/>
                      <w:color w:val="000000"/>
                    </w:rPr>
                    <w:t>配套次氯酸钠发生器</w:t>
                  </w:r>
                  <w:r>
                    <w:rPr>
                      <w:rFonts w:ascii="仿宋_GB2312" w:hAnsi="仿宋_GB2312" w:cs="仿宋_GB2312" w:eastAsia="仿宋_GB2312"/>
                      <w:sz w:val="21"/>
                      <w:color w:val="000000"/>
                    </w:rPr>
                    <w:t>1套；更换防盗大门1处；更换DN50×3.5mm</w:t>
                  </w:r>
                </w:p>
                <w:p>
                  <w:pPr>
                    <w:pStyle w:val="null3"/>
                    <w:jc w:val="left"/>
                  </w:pPr>
                  <w:r>
                    <w:rPr>
                      <w:rFonts w:ascii="仿宋_GB2312" w:hAnsi="仿宋_GB2312" w:cs="仿宋_GB2312" w:eastAsia="仿宋_GB2312"/>
                      <w:sz w:val="21"/>
                      <w:color w:val="000000"/>
                    </w:rPr>
                    <w:t>井管</w:t>
                  </w:r>
                  <w:r>
                    <w:rPr>
                      <w:rFonts w:ascii="仿宋_GB2312" w:hAnsi="仿宋_GB2312" w:cs="仿宋_GB2312" w:eastAsia="仿宋_GB2312"/>
                      <w:sz w:val="21"/>
                      <w:color w:val="000000"/>
                    </w:rPr>
                    <w:t>160米，铺设YJV-3*25mm2电缆70m。</w:t>
                  </w:r>
                </w:p>
                <w:p>
                  <w:pPr>
                    <w:pStyle w:val="null3"/>
                    <w:jc w:val="left"/>
                  </w:pPr>
                  <w:r>
                    <w:rPr>
                      <w:rFonts w:ascii="仿宋_GB2312" w:hAnsi="仿宋_GB2312" w:cs="仿宋_GB2312" w:eastAsia="仿宋_GB2312"/>
                      <w:sz w:val="21"/>
                      <w:color w:val="000000"/>
                    </w:rPr>
                    <w:t>(2)管网工程：安装圆形砖砌给水闸阀井(内径1.0m,深</w:t>
                  </w:r>
                </w:p>
                <w:p>
                  <w:pPr>
                    <w:pStyle w:val="null3"/>
                    <w:jc w:val="left"/>
                  </w:pPr>
                  <w:r>
                    <w:rPr>
                      <w:rFonts w:ascii="仿宋_GB2312" w:hAnsi="仿宋_GB2312" w:cs="仿宋_GB2312" w:eastAsia="仿宋_GB2312"/>
                      <w:sz w:val="21"/>
                      <w:color w:val="000000"/>
                    </w:rPr>
                    <w:t>1.2m)2座；安装DN100逆止阀1个。</w:t>
                  </w:r>
                </w:p>
                <w:p>
                  <w:pPr>
                    <w:pStyle w:val="null3"/>
                    <w:jc w:val="left"/>
                  </w:pPr>
                  <w:r>
                    <w:rPr>
                      <w:rFonts w:ascii="仿宋_GB2312" w:hAnsi="仿宋_GB2312" w:cs="仿宋_GB2312" w:eastAsia="仿宋_GB2312"/>
                      <w:sz w:val="21"/>
                      <w:color w:val="000000"/>
                    </w:rPr>
                    <w:t>(3)计量工程：安装成品树脂水表箱987个，配套智能水</w:t>
                  </w:r>
                </w:p>
                <w:p>
                  <w:pPr>
                    <w:pStyle w:val="null3"/>
                    <w:jc w:val="left"/>
                  </w:pPr>
                  <w:r>
                    <w:rPr>
                      <w:rFonts w:ascii="仿宋_GB2312" w:hAnsi="仿宋_GB2312" w:cs="仿宋_GB2312" w:eastAsia="仿宋_GB2312"/>
                      <w:sz w:val="21"/>
                      <w:color w:val="000000"/>
                    </w:rPr>
                    <w:t>表</w:t>
                  </w:r>
                  <w:r>
                    <w:rPr>
                      <w:rFonts w:ascii="仿宋_GB2312" w:hAnsi="仿宋_GB2312" w:cs="仿宋_GB2312" w:eastAsia="仿宋_GB2312"/>
                      <w:sz w:val="21"/>
                      <w:color w:val="000000"/>
                    </w:rPr>
                    <w:t>987个，DN20铜球阀987个。</w:t>
                  </w:r>
                </w:p>
                <w:p>
                  <w:pPr>
                    <w:pStyle w:val="null3"/>
                    <w:jc w:val="left"/>
                  </w:pPr>
                  <w:r>
                    <w:rPr>
                      <w:rFonts w:ascii="仿宋_GB2312" w:hAnsi="仿宋_GB2312" w:cs="仿宋_GB2312" w:eastAsia="仿宋_GB2312"/>
                      <w:sz w:val="21"/>
                      <w:color w:val="000000"/>
                    </w:rPr>
                    <w:t>具体详见工程量清单</w:t>
                  </w:r>
                </w:p>
                <w:p>
                  <w:pPr>
                    <w:pStyle w:val="null3"/>
                  </w:pPr>
                  <w:r>
                    <w:rPr>
                      <w:rFonts w:ascii="仿宋_GB2312" w:hAnsi="仿宋_GB2312" w:cs="仿宋_GB2312" w:eastAsia="仿宋_GB2312"/>
                      <w:sz w:val="21"/>
                    </w:rPr>
                    <w:t>（二）工程地点：</w:t>
                  </w:r>
                  <w:r>
                    <w:rPr>
                      <w:rFonts w:ascii="仿宋_GB2312" w:hAnsi="仿宋_GB2312" w:cs="仿宋_GB2312" w:eastAsia="仿宋_GB2312"/>
                      <w:sz w:val="21"/>
                    </w:rPr>
                    <w:t>西安市长安区砲里街道谢家岭村</w:t>
                  </w:r>
                  <w:r>
                    <w:rPr>
                      <w:rFonts w:ascii="仿宋_GB2312" w:hAnsi="仿宋_GB2312" w:cs="仿宋_GB2312" w:eastAsia="仿宋_GB2312"/>
                      <w:sz w:val="21"/>
                    </w:rPr>
                    <w:t>(东岭村)</w:t>
                  </w:r>
                </w:p>
                <w:p>
                  <w:pPr>
                    <w:pStyle w:val="null3"/>
                  </w:pPr>
                  <w:r>
                    <w:rPr>
                      <w:rFonts w:ascii="仿宋_GB2312" w:hAnsi="仿宋_GB2312" w:cs="仿宋_GB2312" w:eastAsia="仿宋_GB2312"/>
                      <w:sz w:val="21"/>
                    </w:rPr>
                    <w:t>（三）计划工期：</w:t>
                  </w:r>
                  <w:r>
                    <w:rPr>
                      <w:rFonts w:ascii="仿宋_GB2312" w:hAnsi="仿宋_GB2312" w:cs="仿宋_GB2312" w:eastAsia="仿宋_GB2312"/>
                      <w:sz w:val="21"/>
                    </w:rPr>
                    <w:t>工程建设工期为</w:t>
                  </w:r>
                  <w:r>
                    <w:rPr>
                      <w:rFonts w:ascii="仿宋_GB2312" w:hAnsi="仿宋_GB2312" w:cs="仿宋_GB2312" w:eastAsia="仿宋_GB2312"/>
                      <w:sz w:val="21"/>
                    </w:rPr>
                    <w:t>3个月。</w:t>
                  </w:r>
                </w:p>
                <w:p>
                  <w:pPr>
                    <w:pStyle w:val="null3"/>
                  </w:pPr>
                  <w:r>
                    <w:rPr>
                      <w:rFonts w:ascii="仿宋_GB2312" w:hAnsi="仿宋_GB2312" w:cs="仿宋_GB2312" w:eastAsia="仿宋_GB2312"/>
                      <w:sz w:val="21"/>
                    </w:rPr>
                    <w:t>（四）工程质量：质量达到合格标准，并满足国家相关标准、规范及有关技术文件要求。</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、详见附件工程量清单</w:t>
                  </w:r>
                  <w:r>
                    <w:rPr>
                      <w:rFonts w:ascii="仿宋_GB2312" w:hAnsi="仿宋_GB2312" w:cs="仿宋_GB2312" w:eastAsia="仿宋_GB2312"/>
                      <w:sz w:val="21"/>
                      <w:b/>
                    </w:rPr>
                    <w:t>及图纸。</w:t>
                  </w:r>
                </w:p>
              </w:tc>
            </w:tr>
          </w:tbl>
          <w:p>
            <w:pPr>
              <w:pStyle w:val="null3"/>
              <w:ind w:firstLine="480"/>
            </w:pPr>
            <w:r>
              <w:rPr>
                <w:rFonts w:ascii="仿宋_GB2312" w:hAnsi="仿宋_GB2312" w:cs="仿宋_GB2312" w:eastAsia="仿宋_GB2312"/>
              </w:rPr>
              <w:t>供应商针对本项目的施工，必须达到国家及行业现行技术规范标准，符合国家及行业</w:t>
            </w:r>
            <w:r>
              <w:rPr>
                <w:rFonts w:ascii="仿宋_GB2312" w:hAnsi="仿宋_GB2312" w:cs="仿宋_GB2312" w:eastAsia="仿宋_GB2312"/>
              </w:rPr>
              <w:t>验收合格标准：</w:t>
            </w:r>
          </w:p>
          <w:p>
            <w:pPr>
              <w:pStyle w:val="null3"/>
            </w:pPr>
            <w:r>
              <w:rPr>
                <w:rFonts w:ascii="仿宋_GB2312" w:hAnsi="仿宋_GB2312" w:cs="仿宋_GB2312" w:eastAsia="仿宋_GB2312"/>
              </w:rPr>
              <w:t>采购包</w:t>
            </w:r>
            <w:r>
              <w:rPr>
                <w:rFonts w:ascii="仿宋_GB2312" w:hAnsi="仿宋_GB2312" w:cs="仿宋_GB2312" w:eastAsia="仿宋_GB2312"/>
              </w:rPr>
              <w:t>1：</w:t>
            </w:r>
            <w:r>
              <w:rPr>
                <w:rFonts w:ascii="仿宋_GB2312" w:hAnsi="仿宋_GB2312" w:cs="仿宋_GB2312" w:eastAsia="仿宋_GB2312"/>
              </w:rPr>
              <w:t>质量达到合格标准，并满足国家相关标准、规范及有关技术文件要求。</w:t>
            </w:r>
          </w:p>
          <w:p>
            <w:pPr>
              <w:pStyle w:val="null3"/>
              <w:ind w:firstLine="480"/>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质量达到合格标准，并满足国家相关标准、规范及有关技术文件要求。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 xml:space="preserve"> 1、陕水规计发【2019】66号文发布的《陕西省水利工程设计概(估)算编制规定》。 2、陕西省发展和改革委员会陕发改项目[2017]1606号文颁发的关于《陕西省水利工程设计概(估)算编制规定》、《陕西省水利建筑工程概算定额》等计价依据的批复。3、水利部办公厅关于调整水利工程计价依据增值税计算标准的通知》(办财务函(2019)448号)国家发改委。 4、国家发改委关于印发《国家发展改革委关于进一步放开建设项目专业服务价格的通知》即发改价格(2015)299号。5、相关资料汇编。 6、主要材料价格依据当地当期市场价。 7、工程特点及常规施工方案。</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1、代理服务费及工程造价服务费由成交单位在领取成交通知书时一次性支付。 2、代理服务费的计算方法：以成交价作为基数，参照发改价格[2011]534号文件及《国家发展改革委关于进一步放开建设项目专业服务价格的通知》（发改价格〔2015〕299号）文的规定标准收取；造价咨询服务费收费标准：以招标最高限价为基数，参照《陕西省物价局、住房和城乡建设厅关于我省工程造价咨询服务收费管理有关问题的通知》（陕价行发〔2014〕88号）文的规定标准收取，服务费可以采取银行转账或现金等方式支付。 3、以转账方式缴纳。 收款账户信息： 户名：中科经纬工程技术有限公司 地址：成都市青羊区敬业路218号15栋1楼1号 电话：028-67775960 统一社会信用代码：91510000MA61Y03R4K 开户银行：华夏银行股份有限公司成都分行 银行账号：11350000000923966 成交供应商在中标(成交)结果公告结束后3个工作日内向代理机构提供纸质版响应文件，响应文件为正本1份，副本2份，电子U盘1份(U盘内容包括Word版本、签字盖章扫描后的PDF版本响应文件及电子投标书)。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（1）《政府采购促进中小企业发展管理办法》（财库〔2020〕46号）； （2）《财政部 司法部关于政府采购支持监狱企业发展有关问题的通知》（财库〔2014〕68号）； （3）《国务院办公厅关于建立政府强制采购节能产品制度的通知》（国发办〔2007〕51号）； （4）《关于印发节能产品政府采购品目清单的通知》（财库〔2019〕19号）； （5）《关于印发环境标志产品政府采购品目清单的通知》（财库〔2019〕18号）； （6）《三部门联合发布关于促进残疾人就业政府采购政策的通知》（财库〔2017〕141号）； （7）《财政部 发展改革委 生态环境部 市场监管总局关于调整优化节能产品、环境标志产品政府采购执行机制的通知》（财库〔2019〕9号）； （8）陕西省财政厅关于印发《陕西省中小企业政府采购信用融资办法》（陕财办采〔2018〕23号）； （9）《财政部 农业农村部 国家乡村振兴局关于运用政府采购政策支持乡村产业振兴的通知》（财库〔2021〕19 号）； （10）《财政部 农业农村部 国家乡村振兴局 中华全国供销合作总社关于印发&lt;关于深入开展政府采购脱贫地区农副产品工作推进乡村产业振兴的实施意见&gt;的通知》（财库〔2021〕20号）； （11）《陕西省财政厅关于加快推进我省中小企业政府采购信用融资工作的通知》（陕财办采〔2020〕15号）； （12）《关于进一步加强政府绿色采购有关问题的通知》（陕财办采〔2021〕29号）； （13）《陕西省财政厅、中国人民银行西安分行关于深入推进政府采购信用融资业务的通知》（陕财办采〔2023〕5号）； （14）其他需要落实的政府采购政策</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具有独立承担民事责任能力的法人或其他组织</w:t>
            </w:r>
          </w:p>
        </w:tc>
        <w:tc>
          <w:tcPr>
            <w:tcW w:type="dxa" w:w="3322"/>
          </w:tcPr>
          <w:p>
            <w:pPr>
              <w:pStyle w:val="null3"/>
            </w:pPr>
            <w:r>
              <w:rPr>
                <w:rFonts w:ascii="仿宋_GB2312" w:hAnsi="仿宋_GB2312" w:cs="仿宋_GB2312" w:eastAsia="仿宋_GB2312"/>
              </w:rPr>
              <w:t>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的财务审计报告（至少包括资产负债表和利润表，成立时间至提交响应文件截止时间不足一年的可提供成立后任意时段的资产负债表），或其基本存款账户开户银行出具的资信证明及开户许可证（或基本存款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提供开标截止时间前6个月内任意一个月的纳税证明或完税证明，纳税证明或完税证明上应有代收机构或税务机关的公章。依法免税的供应商应提供相关文件证明。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截止时间前6个月内任意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供应商应授权合法的人员参加投标：法定代表人直接参加投标，须出具法定代表人身份证明；法定代表人授权代表参加投标，须出具法定代表人授权书。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供应商及项目负责人</w:t>
            </w:r>
          </w:p>
        </w:tc>
        <w:tc>
          <w:tcPr>
            <w:tcW w:type="dxa" w:w="3322"/>
          </w:tcPr>
          <w:p>
            <w:pPr>
              <w:pStyle w:val="null3"/>
            </w:pPr>
            <w:r>
              <w:rPr>
                <w:rFonts w:ascii="仿宋_GB2312" w:hAnsi="仿宋_GB2312" w:cs="仿宋_GB2312" w:eastAsia="仿宋_GB2312"/>
              </w:rPr>
              <w:t>供应商须具备水利水电工程施工总承包三级及以上资质证书和有效的安全生产许可证；拟派项目负责人须具备水利水电工程专业二级及以上注册建造师执业资格，具有有效的安全生产考核合格证书，且未担任其他在建工程项目，并在本单位注册。</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信用记录：供应商不得被列入“信用中国”网站（www.creditchina.gov.cn）重大税收违法失信主体，不得被列入“中国执行信息公开网”（https://zxgk.court.gov.cn/shixin/）失信被执行人名单，不得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响应文件封面 中小企业声明函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已标价工程量清单 报价函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已标价工程量清单 报价函 技术服务合同条款及其他商务要求应答表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已标价工程量清单 报价函 技术服务合同条款及其他商务要求应答表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已标价工程量清单 报价函 技术服务合同条款及其他商务要求应答表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已标价工程量清单 报价函 技术服务合同条款及其他商务要求应答表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方案非常详细并且完整可行、有针对性，完全满足项目实施的得15分；方案较详细完整、可行，较利于项目实施的得10分； 方案基本可行，基本满足项目实施需要的得5分；其他或未提供得0分。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施工进度计划安排</w:t>
            </w:r>
          </w:p>
        </w:tc>
        <w:tc>
          <w:tcPr>
            <w:tcW w:type="dxa" w:w="2492"/>
          </w:tcPr>
          <w:p>
            <w:pPr>
              <w:pStyle w:val="null3"/>
            </w:pPr>
            <w:r>
              <w:rPr>
                <w:rFonts w:ascii="仿宋_GB2312" w:hAnsi="仿宋_GB2312" w:cs="仿宋_GB2312" w:eastAsia="仿宋_GB2312"/>
              </w:rPr>
              <w:t>分析本项目进度目标及关键节点，同时针对关键节点、具体环节提出相应进度保障措施，并根据本项目的工期要求，提供全面的确保工程按期按质完成的进度计划安排。 整体进度安排（施工进度表或施工网络图）及各阶段进度保证措施内容合理、方案具体可行、完全符合要求得7分； 内容较合理、方案可行性一般，基本符合要求得5分； 内容不完备、方案可行性差、不能全面符合要求得3分； 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安全文明施工措施计划</w:t>
            </w:r>
          </w:p>
        </w:tc>
        <w:tc>
          <w:tcPr>
            <w:tcW w:type="dxa" w:w="2492"/>
          </w:tcPr>
          <w:p>
            <w:pPr>
              <w:pStyle w:val="null3"/>
            </w:pPr>
            <w:r>
              <w:rPr>
                <w:rFonts w:ascii="仿宋_GB2312" w:hAnsi="仿宋_GB2312" w:cs="仿宋_GB2312" w:eastAsia="仿宋_GB2312"/>
              </w:rPr>
              <w:t>结合工程环境、特点分析安全隐患，给出有针对性的安全生产、文明施工、环保施工、防尘降噪等保证措施。 安全文明、环保保证体系组织措施和控制点设置合理，内容合理、方案具体可行、完全符合要求得6分； 内容较合理、方案可行性一般，基本符合要求得4分； 内容不完备、方案可行性差、不能全面符合要求得2分；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根据供应商制定的确保工程质量及工期的技术组织措施进行综合评审。 措施计划齐全、合理且切实可行，完全满足采购人需求得6分；措施计划齐全、合理、基本可行，基本满足采购人需求得4分；措施计划基本完备齐全、合理性、可行性较差，得2分； 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设备配备、劳动力配备、资金配备满足本工程要求得10分；设备配备、劳动力配备、资金配备不全面得7分；设备配备、劳动力配备、资金配备一般得5分；不满足施工要求得2分；未提供不计分。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针对本项目制定切实可行的总体质量控制目标，且对质量控制目标进行合理分解、规划，确保本项目质量标准符合相关标准。 内容合理、方案具体可行、完全符合要求得5分； 内容较合理、方案可行性一般，基本符合要求得3分； 内容不完备、方案可行性差、不能全面符合要求得1分；未提供不计分。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施工应急预案</w:t>
            </w:r>
          </w:p>
        </w:tc>
        <w:tc>
          <w:tcPr>
            <w:tcW w:type="dxa" w:w="2492"/>
          </w:tcPr>
          <w:p>
            <w:pPr>
              <w:pStyle w:val="null3"/>
            </w:pPr>
            <w:r>
              <w:rPr>
                <w:rFonts w:ascii="仿宋_GB2312" w:hAnsi="仿宋_GB2312" w:cs="仿宋_GB2312" w:eastAsia="仿宋_GB2312"/>
              </w:rPr>
              <w:t>针对本项目制定切实可行的人工、材料、设备的组织方案、给出有针对性的施工应急预案。 内容合理、方案具体可行、完全符合要求得5分； 内容较合理、方案可行性一般，基本符合要求得3分； 内容不完备、方案可行性差、不能全面符合要求得1分；未提供不计分。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现场施工扬尘环境治理管理措施</w:t>
            </w:r>
          </w:p>
        </w:tc>
        <w:tc>
          <w:tcPr>
            <w:tcW w:type="dxa" w:w="2492"/>
          </w:tcPr>
          <w:p>
            <w:pPr>
              <w:pStyle w:val="null3"/>
            </w:pPr>
            <w:r>
              <w:rPr>
                <w:rFonts w:ascii="仿宋_GB2312" w:hAnsi="仿宋_GB2312" w:cs="仿宋_GB2312" w:eastAsia="仿宋_GB2312"/>
              </w:rPr>
              <w:t>供应商针对本项目提供符合本项目实际要求的现场施工扬尘环境治理管理措施。 现场扬尘管理措施合理、有详尽的扬尘控制措施并可达到国家控制的标准得4分；现场扬尘管理措施较为合理得2分；现场扬尘管理措施一般得1分；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在项目实施阶段及完成后所承诺的责任、服务内容，并针对本项目实际需求提供实质性服务承诺，确有利于本次招标，服务内容全面合理，实施性强得4分；服务内容一般，实施性一般得2分；内容不全面、实施性不强得1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2022年1月1日至开标时间前类似项目业绩；每提供1份计4分，最高得8分。业绩证明（时间以合同签订时间为准，须在响应文件中附合同协议书扫描件并加盖单位公章，证明材料不符合要求或未提供的均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1、经初审合格的响应文件，其最终报价为有效报价。 2、有效最低报价为基准价得30分。 按（磋商基准价/有效最终磋商报价）×30的公式计算报价得分。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 (2).docx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