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E29BD">
      <w:pPr>
        <w:pStyle w:val="2"/>
        <w:keepNext w:val="0"/>
        <w:keepLines w:val="0"/>
        <w:pageBreakBefore w:val="0"/>
        <w:widowControl/>
        <w:kinsoku/>
        <w:wordWrap w:val="0"/>
        <w:overflowPunct/>
        <w:topLinePunct w:val="0"/>
        <w:autoSpaceDE w:val="0"/>
        <w:autoSpaceDN w:val="0"/>
        <w:bidi w:val="0"/>
        <w:adjustRightInd w:val="0"/>
        <w:snapToGrid w:val="0"/>
        <w:spacing w:before="66" w:line="360" w:lineRule="auto"/>
        <w:ind w:left="0" w:right="0"/>
        <w:textAlignment w:val="auto"/>
        <w:rPr>
          <w:rFonts w:hint="eastAsia" w:ascii="宋体" w:hAnsi="宋体" w:eastAsia="宋体" w:cs="宋体"/>
          <w:b/>
          <w:bCs/>
          <w:spacing w:val="0"/>
          <w:position w:val="0"/>
          <w:sz w:val="28"/>
          <w:szCs w:val="28"/>
          <w:highlight w:val="none"/>
        </w:rPr>
      </w:pPr>
    </w:p>
    <w:p w14:paraId="496C568D">
      <w:pPr>
        <w:pStyle w:val="2"/>
        <w:keepNext w:val="0"/>
        <w:keepLines w:val="0"/>
        <w:pageBreakBefore w:val="0"/>
        <w:widowControl/>
        <w:kinsoku/>
        <w:wordWrap w:val="0"/>
        <w:overflowPunct/>
        <w:topLinePunct w:val="0"/>
        <w:autoSpaceDE w:val="0"/>
        <w:autoSpaceDN w:val="0"/>
        <w:bidi w:val="0"/>
        <w:adjustRightInd w:val="0"/>
        <w:snapToGrid w:val="0"/>
        <w:spacing w:before="66" w:line="360" w:lineRule="auto"/>
        <w:ind w:left="0" w:right="0"/>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8"/>
          <w:szCs w:val="28"/>
          <w:highlight w:val="none"/>
        </w:rPr>
        <w:t>合同编号：</w:t>
      </w:r>
    </w:p>
    <w:p w14:paraId="31F4BAD2">
      <w:pPr>
        <w:keepNext w:val="0"/>
        <w:keepLines w:val="0"/>
        <w:pageBreakBefore w:val="0"/>
        <w:widowControl/>
        <w:kinsoku/>
        <w:wordWrap w:val="0"/>
        <w:overflowPunct/>
        <w:topLinePunct w:val="0"/>
        <w:autoSpaceDE w:val="0"/>
        <w:autoSpaceDN w:val="0"/>
        <w:bidi w:val="0"/>
        <w:adjustRightInd w:val="0"/>
        <w:snapToGrid w:val="0"/>
        <w:spacing w:line="360" w:lineRule="auto"/>
        <w:ind w:left="0" w:right="0"/>
        <w:textAlignment w:val="auto"/>
        <w:outlineLvl w:val="9"/>
        <w:rPr>
          <w:rFonts w:hint="eastAsia" w:ascii="宋体" w:hAnsi="宋体" w:eastAsia="宋体" w:cs="宋体"/>
          <w:spacing w:val="0"/>
          <w:position w:val="0"/>
          <w:sz w:val="24"/>
          <w:szCs w:val="24"/>
          <w:highlight w:val="none"/>
        </w:rPr>
      </w:pPr>
    </w:p>
    <w:p w14:paraId="51DBE839">
      <w:pPr>
        <w:keepNext w:val="0"/>
        <w:keepLines w:val="0"/>
        <w:pageBreakBefore w:val="0"/>
        <w:widowControl/>
        <w:kinsoku/>
        <w:wordWrap w:val="0"/>
        <w:overflowPunct/>
        <w:topLinePunct w:val="0"/>
        <w:autoSpaceDE w:val="0"/>
        <w:autoSpaceDN w:val="0"/>
        <w:bidi w:val="0"/>
        <w:adjustRightInd w:val="0"/>
        <w:snapToGrid w:val="0"/>
        <w:spacing w:line="360" w:lineRule="auto"/>
        <w:ind w:left="0" w:right="0"/>
        <w:textAlignment w:val="auto"/>
        <w:outlineLvl w:val="9"/>
        <w:rPr>
          <w:rFonts w:hint="eastAsia" w:ascii="宋体" w:hAnsi="宋体" w:eastAsia="宋体" w:cs="宋体"/>
          <w:spacing w:val="0"/>
          <w:position w:val="0"/>
          <w:sz w:val="24"/>
          <w:szCs w:val="24"/>
          <w:highlight w:val="none"/>
        </w:rPr>
      </w:pPr>
    </w:p>
    <w:p w14:paraId="35F69E32">
      <w:pPr>
        <w:keepNext w:val="0"/>
        <w:keepLines w:val="0"/>
        <w:pageBreakBefore w:val="0"/>
        <w:widowControl/>
        <w:kinsoku/>
        <w:wordWrap w:val="0"/>
        <w:overflowPunct/>
        <w:topLinePunct w:val="0"/>
        <w:autoSpaceDE w:val="0"/>
        <w:autoSpaceDN w:val="0"/>
        <w:bidi w:val="0"/>
        <w:adjustRightInd w:val="0"/>
        <w:snapToGrid w:val="0"/>
        <w:spacing w:line="360" w:lineRule="auto"/>
        <w:ind w:left="0" w:right="0"/>
        <w:textAlignment w:val="auto"/>
        <w:outlineLvl w:val="9"/>
        <w:rPr>
          <w:rFonts w:hint="eastAsia" w:ascii="宋体" w:hAnsi="宋体" w:eastAsia="宋体" w:cs="宋体"/>
          <w:spacing w:val="0"/>
          <w:position w:val="0"/>
          <w:sz w:val="24"/>
          <w:szCs w:val="24"/>
          <w:highlight w:val="none"/>
        </w:rPr>
      </w:pPr>
    </w:p>
    <w:p w14:paraId="0AA6447F">
      <w:pPr>
        <w:keepNext w:val="0"/>
        <w:keepLines w:val="0"/>
        <w:pageBreakBefore w:val="0"/>
        <w:widowControl/>
        <w:kinsoku/>
        <w:wordWrap w:val="0"/>
        <w:overflowPunct/>
        <w:topLinePunct w:val="0"/>
        <w:autoSpaceDE w:val="0"/>
        <w:autoSpaceDN w:val="0"/>
        <w:bidi w:val="0"/>
        <w:adjustRightInd w:val="0"/>
        <w:snapToGrid w:val="0"/>
        <w:spacing w:line="360" w:lineRule="auto"/>
        <w:ind w:left="0" w:right="0"/>
        <w:textAlignment w:val="auto"/>
        <w:outlineLvl w:val="9"/>
        <w:rPr>
          <w:rFonts w:hint="eastAsia" w:ascii="宋体" w:hAnsi="宋体" w:eastAsia="宋体" w:cs="宋体"/>
          <w:spacing w:val="0"/>
          <w:position w:val="0"/>
          <w:sz w:val="24"/>
          <w:szCs w:val="24"/>
          <w:highlight w:val="none"/>
        </w:rPr>
      </w:pPr>
    </w:p>
    <w:p w14:paraId="1F55805E">
      <w:pPr>
        <w:keepNext w:val="0"/>
        <w:keepLines w:val="0"/>
        <w:pageBreakBefore w:val="0"/>
        <w:widowControl/>
        <w:kinsoku/>
        <w:wordWrap w:val="0"/>
        <w:overflowPunct/>
        <w:topLinePunct w:val="0"/>
        <w:autoSpaceDE w:val="0"/>
        <w:autoSpaceDN w:val="0"/>
        <w:bidi w:val="0"/>
        <w:adjustRightInd w:val="0"/>
        <w:snapToGrid w:val="0"/>
        <w:spacing w:line="360" w:lineRule="auto"/>
        <w:ind w:left="0" w:right="0"/>
        <w:textAlignment w:val="auto"/>
        <w:outlineLvl w:val="9"/>
        <w:rPr>
          <w:rFonts w:hint="eastAsia" w:ascii="宋体" w:hAnsi="宋体" w:eastAsia="宋体" w:cs="宋体"/>
          <w:spacing w:val="0"/>
          <w:position w:val="0"/>
          <w:sz w:val="24"/>
          <w:szCs w:val="24"/>
          <w:highlight w:val="none"/>
        </w:rPr>
      </w:pPr>
    </w:p>
    <w:p w14:paraId="1B16704C">
      <w:pPr>
        <w:keepNext w:val="0"/>
        <w:keepLines w:val="0"/>
        <w:pageBreakBefore w:val="0"/>
        <w:widowControl/>
        <w:kinsoku/>
        <w:wordWrap w:val="0"/>
        <w:overflowPunct/>
        <w:topLinePunct w:val="0"/>
        <w:autoSpaceDE w:val="0"/>
        <w:autoSpaceDN w:val="0"/>
        <w:bidi w:val="0"/>
        <w:adjustRightInd w:val="0"/>
        <w:snapToGrid w:val="0"/>
        <w:spacing w:line="360" w:lineRule="auto"/>
        <w:ind w:left="0" w:right="0"/>
        <w:textAlignment w:val="auto"/>
        <w:outlineLvl w:val="9"/>
        <w:rPr>
          <w:rFonts w:hint="eastAsia" w:ascii="宋体" w:hAnsi="宋体" w:eastAsia="宋体" w:cs="宋体"/>
          <w:spacing w:val="0"/>
          <w:position w:val="0"/>
          <w:sz w:val="24"/>
          <w:szCs w:val="24"/>
          <w:highlight w:val="none"/>
        </w:rPr>
      </w:pPr>
    </w:p>
    <w:p w14:paraId="1D311735">
      <w:pPr>
        <w:keepNext w:val="0"/>
        <w:keepLines w:val="0"/>
        <w:pageBreakBefore w:val="0"/>
        <w:widowControl/>
        <w:kinsoku/>
        <w:wordWrap w:val="0"/>
        <w:overflowPunct/>
        <w:topLinePunct w:val="0"/>
        <w:autoSpaceDE w:val="0"/>
        <w:autoSpaceDN w:val="0"/>
        <w:bidi w:val="0"/>
        <w:adjustRightInd w:val="0"/>
        <w:snapToGrid w:val="0"/>
        <w:spacing w:line="360" w:lineRule="auto"/>
        <w:ind w:left="0" w:right="0"/>
        <w:textAlignment w:val="auto"/>
        <w:outlineLvl w:val="9"/>
        <w:rPr>
          <w:rFonts w:hint="eastAsia" w:ascii="宋体" w:hAnsi="宋体" w:eastAsia="宋体" w:cs="宋体"/>
          <w:spacing w:val="0"/>
          <w:position w:val="0"/>
          <w:sz w:val="24"/>
          <w:szCs w:val="24"/>
          <w:highlight w:val="none"/>
        </w:rPr>
      </w:pPr>
    </w:p>
    <w:p w14:paraId="166660CD">
      <w:pPr>
        <w:keepNext w:val="0"/>
        <w:keepLines w:val="0"/>
        <w:pageBreakBefore w:val="0"/>
        <w:widowControl/>
        <w:kinsoku/>
        <w:wordWrap w:val="0"/>
        <w:overflowPunct/>
        <w:topLinePunct w:val="0"/>
        <w:autoSpaceDE w:val="0"/>
        <w:autoSpaceDN w:val="0"/>
        <w:bidi w:val="0"/>
        <w:adjustRightInd w:val="0"/>
        <w:snapToGrid w:val="0"/>
        <w:spacing w:line="360" w:lineRule="auto"/>
        <w:ind w:left="0" w:right="0"/>
        <w:textAlignment w:val="auto"/>
        <w:outlineLvl w:val="9"/>
        <w:rPr>
          <w:rFonts w:hint="eastAsia" w:ascii="宋体" w:hAnsi="宋体" w:eastAsia="宋体" w:cs="宋体"/>
          <w:spacing w:val="0"/>
          <w:position w:val="0"/>
          <w:sz w:val="24"/>
          <w:szCs w:val="24"/>
          <w:highlight w:val="none"/>
        </w:rPr>
      </w:pPr>
    </w:p>
    <w:p w14:paraId="3F261817">
      <w:pPr>
        <w:pStyle w:val="2"/>
        <w:keepNext w:val="0"/>
        <w:keepLines w:val="0"/>
        <w:pageBreakBefore w:val="0"/>
        <w:widowControl/>
        <w:kinsoku/>
        <w:wordWrap w:val="0"/>
        <w:overflowPunct/>
        <w:topLinePunct w:val="0"/>
        <w:autoSpaceDE w:val="0"/>
        <w:autoSpaceDN w:val="0"/>
        <w:bidi w:val="0"/>
        <w:adjustRightInd w:val="0"/>
        <w:snapToGrid w:val="0"/>
        <w:spacing w:before="156" w:line="360" w:lineRule="auto"/>
        <w:ind w:left="0" w:leftChars="0" w:right="0" w:rightChars="0" w:firstLine="0" w:firstLineChars="0"/>
        <w:jc w:val="center"/>
        <w:textAlignment w:val="auto"/>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56"/>
          <w:szCs w:val="56"/>
          <w:highlight w:val="none"/>
        </w:rPr>
        <w:t>陕西省建设工程施工合同</w:t>
      </w:r>
    </w:p>
    <w:p w14:paraId="7CAB3D5C">
      <w:pPr>
        <w:keepNext w:val="0"/>
        <w:keepLines w:val="0"/>
        <w:pageBreakBefore w:val="0"/>
        <w:widowControl/>
        <w:kinsoku/>
        <w:wordWrap w:val="0"/>
        <w:overflowPunct/>
        <w:topLinePunct w:val="0"/>
        <w:autoSpaceDE w:val="0"/>
        <w:autoSpaceDN w:val="0"/>
        <w:bidi w:val="0"/>
        <w:adjustRightInd w:val="0"/>
        <w:snapToGrid w:val="0"/>
        <w:spacing w:before="7" w:line="360" w:lineRule="auto"/>
        <w:ind w:left="0" w:right="0"/>
        <w:textAlignment w:val="auto"/>
        <w:rPr>
          <w:rFonts w:hint="eastAsia" w:ascii="宋体" w:hAnsi="宋体" w:eastAsia="宋体" w:cs="宋体"/>
          <w:spacing w:val="0"/>
          <w:position w:val="0"/>
          <w:sz w:val="24"/>
          <w:szCs w:val="24"/>
          <w:highlight w:val="none"/>
        </w:rPr>
      </w:pPr>
    </w:p>
    <w:p w14:paraId="033E8C24">
      <w:pPr>
        <w:keepNext w:val="0"/>
        <w:keepLines w:val="0"/>
        <w:pageBreakBefore w:val="0"/>
        <w:widowControl/>
        <w:kinsoku/>
        <w:wordWrap w:val="0"/>
        <w:overflowPunct/>
        <w:topLinePunct w:val="0"/>
        <w:autoSpaceDE w:val="0"/>
        <w:autoSpaceDN w:val="0"/>
        <w:bidi w:val="0"/>
        <w:adjustRightInd w:val="0"/>
        <w:snapToGrid w:val="0"/>
        <w:spacing w:before="7" w:line="360" w:lineRule="auto"/>
        <w:ind w:left="0" w:right="0"/>
        <w:textAlignment w:val="auto"/>
        <w:rPr>
          <w:rFonts w:hint="eastAsia" w:ascii="宋体" w:hAnsi="宋体" w:eastAsia="宋体" w:cs="宋体"/>
          <w:spacing w:val="0"/>
          <w:position w:val="0"/>
          <w:sz w:val="24"/>
          <w:szCs w:val="24"/>
          <w:highlight w:val="none"/>
        </w:rPr>
      </w:pPr>
    </w:p>
    <w:p w14:paraId="265E7D37">
      <w:pPr>
        <w:keepNext w:val="0"/>
        <w:keepLines w:val="0"/>
        <w:pageBreakBefore w:val="0"/>
        <w:widowControl/>
        <w:kinsoku/>
        <w:wordWrap w:val="0"/>
        <w:overflowPunct/>
        <w:topLinePunct w:val="0"/>
        <w:autoSpaceDE w:val="0"/>
        <w:autoSpaceDN w:val="0"/>
        <w:bidi w:val="0"/>
        <w:adjustRightInd w:val="0"/>
        <w:snapToGrid w:val="0"/>
        <w:spacing w:before="7" w:line="360" w:lineRule="auto"/>
        <w:ind w:left="0" w:right="0"/>
        <w:textAlignment w:val="auto"/>
        <w:rPr>
          <w:rFonts w:hint="eastAsia" w:ascii="宋体" w:hAnsi="宋体" w:eastAsia="宋体" w:cs="宋体"/>
          <w:spacing w:val="0"/>
          <w:position w:val="0"/>
          <w:sz w:val="24"/>
          <w:szCs w:val="24"/>
          <w:highlight w:val="none"/>
        </w:rPr>
      </w:pPr>
    </w:p>
    <w:p w14:paraId="1A4986FC">
      <w:pPr>
        <w:keepNext w:val="0"/>
        <w:keepLines w:val="0"/>
        <w:pageBreakBefore w:val="0"/>
        <w:widowControl/>
        <w:kinsoku/>
        <w:wordWrap w:val="0"/>
        <w:overflowPunct/>
        <w:topLinePunct w:val="0"/>
        <w:autoSpaceDE w:val="0"/>
        <w:autoSpaceDN w:val="0"/>
        <w:bidi w:val="0"/>
        <w:adjustRightInd w:val="0"/>
        <w:snapToGrid w:val="0"/>
        <w:spacing w:before="7" w:line="360" w:lineRule="auto"/>
        <w:ind w:left="0" w:right="0"/>
        <w:textAlignment w:val="auto"/>
        <w:rPr>
          <w:rFonts w:hint="eastAsia" w:ascii="宋体" w:hAnsi="宋体" w:eastAsia="宋体" w:cs="宋体"/>
          <w:spacing w:val="0"/>
          <w:position w:val="0"/>
          <w:sz w:val="24"/>
          <w:szCs w:val="24"/>
          <w:highlight w:val="none"/>
        </w:rPr>
      </w:pPr>
    </w:p>
    <w:p w14:paraId="693858F6">
      <w:pPr>
        <w:keepNext w:val="0"/>
        <w:keepLines w:val="0"/>
        <w:pageBreakBefore w:val="0"/>
        <w:widowControl/>
        <w:kinsoku/>
        <w:wordWrap w:val="0"/>
        <w:overflowPunct/>
        <w:topLinePunct w:val="0"/>
        <w:autoSpaceDE w:val="0"/>
        <w:autoSpaceDN w:val="0"/>
        <w:bidi w:val="0"/>
        <w:adjustRightInd w:val="0"/>
        <w:snapToGrid w:val="0"/>
        <w:spacing w:before="7" w:line="360" w:lineRule="auto"/>
        <w:ind w:left="0" w:right="0"/>
        <w:textAlignment w:val="auto"/>
        <w:rPr>
          <w:rFonts w:hint="eastAsia" w:ascii="宋体" w:hAnsi="宋体" w:eastAsia="宋体" w:cs="宋体"/>
          <w:spacing w:val="0"/>
          <w:position w:val="0"/>
          <w:sz w:val="24"/>
          <w:szCs w:val="24"/>
          <w:highlight w:val="none"/>
        </w:rPr>
      </w:pPr>
    </w:p>
    <w:p w14:paraId="6C8B1810">
      <w:pPr>
        <w:keepNext w:val="0"/>
        <w:keepLines w:val="0"/>
        <w:pageBreakBefore w:val="0"/>
        <w:widowControl/>
        <w:kinsoku/>
        <w:wordWrap w:val="0"/>
        <w:overflowPunct/>
        <w:topLinePunct w:val="0"/>
        <w:autoSpaceDE w:val="0"/>
        <w:autoSpaceDN w:val="0"/>
        <w:bidi w:val="0"/>
        <w:adjustRightInd w:val="0"/>
        <w:snapToGrid w:val="0"/>
        <w:spacing w:before="7" w:line="360" w:lineRule="auto"/>
        <w:ind w:left="0" w:right="0"/>
        <w:textAlignment w:val="auto"/>
        <w:rPr>
          <w:rFonts w:hint="eastAsia" w:ascii="宋体" w:hAnsi="宋体" w:eastAsia="宋体" w:cs="宋体"/>
          <w:spacing w:val="0"/>
          <w:position w:val="0"/>
          <w:sz w:val="24"/>
          <w:szCs w:val="24"/>
          <w:highlight w:val="none"/>
        </w:rPr>
      </w:pPr>
    </w:p>
    <w:p w14:paraId="690B6710">
      <w:pPr>
        <w:keepNext w:val="0"/>
        <w:keepLines w:val="0"/>
        <w:pageBreakBefore w:val="0"/>
        <w:widowControl/>
        <w:kinsoku/>
        <w:wordWrap w:val="0"/>
        <w:overflowPunct/>
        <w:topLinePunct w:val="0"/>
        <w:autoSpaceDE w:val="0"/>
        <w:autoSpaceDN w:val="0"/>
        <w:bidi w:val="0"/>
        <w:adjustRightInd w:val="0"/>
        <w:snapToGrid w:val="0"/>
        <w:spacing w:before="7" w:line="360" w:lineRule="auto"/>
        <w:ind w:left="0" w:right="0"/>
        <w:textAlignment w:val="auto"/>
        <w:rPr>
          <w:rFonts w:hint="eastAsia" w:ascii="宋体" w:hAnsi="宋体" w:eastAsia="宋体" w:cs="宋体"/>
          <w:spacing w:val="0"/>
          <w:position w:val="0"/>
          <w:sz w:val="24"/>
          <w:szCs w:val="24"/>
          <w:highlight w:val="none"/>
        </w:rPr>
      </w:pPr>
    </w:p>
    <w:p w14:paraId="1F404AFE">
      <w:pPr>
        <w:keepNext w:val="0"/>
        <w:keepLines w:val="0"/>
        <w:pageBreakBefore w:val="0"/>
        <w:widowControl/>
        <w:kinsoku/>
        <w:wordWrap w:val="0"/>
        <w:overflowPunct/>
        <w:topLinePunct w:val="0"/>
        <w:autoSpaceDE w:val="0"/>
        <w:autoSpaceDN w:val="0"/>
        <w:bidi w:val="0"/>
        <w:adjustRightInd w:val="0"/>
        <w:snapToGrid w:val="0"/>
        <w:spacing w:before="7" w:line="360" w:lineRule="auto"/>
        <w:ind w:left="0" w:right="0"/>
        <w:textAlignment w:val="auto"/>
        <w:rPr>
          <w:rFonts w:hint="eastAsia" w:ascii="宋体" w:hAnsi="宋体" w:eastAsia="宋体" w:cs="宋体"/>
          <w:spacing w:val="0"/>
          <w:position w:val="0"/>
          <w:sz w:val="24"/>
          <w:szCs w:val="24"/>
          <w:highlight w:val="none"/>
        </w:rPr>
      </w:pPr>
    </w:p>
    <w:tbl>
      <w:tblPr>
        <w:tblStyle w:val="5"/>
        <w:tblpPr w:leftFromText="180" w:rightFromText="180" w:vertAnchor="text" w:horzAnchor="page" w:tblpX="3785" w:tblpY="16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8"/>
        <w:gridCol w:w="733"/>
      </w:tblGrid>
      <w:tr w14:paraId="57797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3258" w:type="dxa"/>
            <w:tcBorders>
              <w:top w:val="nil"/>
              <w:left w:val="nil"/>
              <w:bottom w:val="nil"/>
              <w:right w:val="nil"/>
            </w:tcBorders>
            <w:vAlign w:val="center"/>
          </w:tcPr>
          <w:p w14:paraId="724470FB">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rightChars="0" w:firstLine="0" w:firstLineChars="0"/>
              <w:jc w:val="both"/>
              <w:textAlignment w:val="auto"/>
              <w:rPr>
                <w:rFonts w:hint="eastAsia" w:ascii="宋体" w:hAnsi="宋体" w:eastAsia="宋体" w:cs="宋体"/>
                <w:spacing w:val="0"/>
                <w:position w:val="0"/>
                <w:sz w:val="32"/>
                <w:szCs w:val="32"/>
                <w:highlight w:val="none"/>
                <w:vertAlign w:val="baseline"/>
              </w:rPr>
            </w:pPr>
            <w:r>
              <w:rPr>
                <w:rFonts w:hint="eastAsia" w:ascii="宋体" w:hAnsi="宋体" w:eastAsia="宋体" w:cs="宋体"/>
                <w:b/>
                <w:bCs/>
                <w:spacing w:val="0"/>
                <w:position w:val="0"/>
                <w:sz w:val="32"/>
                <w:szCs w:val="32"/>
                <w:highlight w:val="none"/>
              </w:rPr>
              <w:t>陕西省建设厅陕西省工商行政管理局</w:t>
            </w:r>
          </w:p>
        </w:tc>
        <w:tc>
          <w:tcPr>
            <w:tcW w:w="733" w:type="dxa"/>
            <w:tcBorders>
              <w:top w:val="nil"/>
              <w:left w:val="nil"/>
              <w:bottom w:val="nil"/>
              <w:right w:val="nil"/>
            </w:tcBorders>
            <w:vAlign w:val="center"/>
          </w:tcPr>
          <w:p w14:paraId="5A0356A6">
            <w:pPr>
              <w:keepNext w:val="0"/>
              <w:keepLines w:val="0"/>
              <w:pageBreakBefore w:val="0"/>
              <w:widowControl/>
              <w:kinsoku/>
              <w:wordWrap w:val="0"/>
              <w:overflowPunct/>
              <w:topLinePunct w:val="0"/>
              <w:autoSpaceDE w:val="0"/>
              <w:autoSpaceDN w:val="0"/>
              <w:bidi w:val="0"/>
              <w:adjustRightInd w:val="0"/>
              <w:snapToGrid w:val="0"/>
              <w:spacing w:before="0" w:beforeLines="100" w:line="360" w:lineRule="auto"/>
              <w:ind w:left="0" w:leftChars="0" w:right="0" w:rightChars="0" w:firstLine="0" w:firstLineChars="0"/>
              <w:jc w:val="left"/>
              <w:textAlignment w:val="auto"/>
              <w:rPr>
                <w:rFonts w:hint="eastAsia" w:ascii="宋体" w:hAnsi="宋体" w:eastAsia="宋体" w:cs="宋体"/>
                <w:spacing w:val="0"/>
                <w:position w:val="0"/>
                <w:sz w:val="32"/>
                <w:szCs w:val="32"/>
                <w:highlight w:val="none"/>
                <w:vertAlign w:val="baseline"/>
              </w:rPr>
            </w:pPr>
            <w:r>
              <w:rPr>
                <w:rFonts w:hint="eastAsia" w:ascii="宋体" w:hAnsi="宋体" w:eastAsia="宋体" w:cs="宋体"/>
                <w:spacing w:val="0"/>
                <w:position w:val="0"/>
                <w:sz w:val="32"/>
                <w:szCs w:val="32"/>
                <w:highlight w:val="none"/>
              </w:rPr>
              <w:t>制</w:t>
            </w:r>
          </w:p>
        </w:tc>
      </w:tr>
    </w:tbl>
    <w:p w14:paraId="6710A3F3">
      <w:pPr>
        <w:keepNext w:val="0"/>
        <w:keepLines w:val="0"/>
        <w:pageBreakBefore w:val="0"/>
        <w:widowControl/>
        <w:kinsoku/>
        <w:wordWrap w:val="0"/>
        <w:overflowPunct/>
        <w:topLinePunct w:val="0"/>
        <w:autoSpaceDE w:val="0"/>
        <w:autoSpaceDN w:val="0"/>
        <w:bidi w:val="0"/>
        <w:adjustRightInd w:val="0"/>
        <w:snapToGrid w:val="0"/>
        <w:spacing w:before="7" w:line="360" w:lineRule="auto"/>
        <w:ind w:left="0" w:right="0"/>
        <w:textAlignment w:val="auto"/>
        <w:rPr>
          <w:rFonts w:hint="eastAsia" w:ascii="宋体" w:hAnsi="宋体" w:eastAsia="宋体" w:cs="宋体"/>
          <w:spacing w:val="0"/>
          <w:position w:val="0"/>
          <w:sz w:val="24"/>
          <w:szCs w:val="24"/>
          <w:highlight w:val="none"/>
        </w:rPr>
      </w:pPr>
    </w:p>
    <w:p w14:paraId="169E846E">
      <w:pPr>
        <w:keepNext w:val="0"/>
        <w:keepLines w:val="0"/>
        <w:pageBreakBefore w:val="0"/>
        <w:widowControl/>
        <w:kinsoku/>
        <w:wordWrap w:val="0"/>
        <w:overflowPunct/>
        <w:topLinePunct w:val="0"/>
        <w:autoSpaceDE w:val="0"/>
        <w:autoSpaceDN w:val="0"/>
        <w:bidi w:val="0"/>
        <w:adjustRightInd w:val="0"/>
        <w:snapToGrid w:val="0"/>
        <w:spacing w:before="7" w:line="360" w:lineRule="auto"/>
        <w:ind w:left="0" w:right="0"/>
        <w:textAlignment w:val="auto"/>
        <w:rPr>
          <w:rFonts w:hint="eastAsia" w:ascii="宋体" w:hAnsi="宋体" w:eastAsia="宋体" w:cs="宋体"/>
          <w:spacing w:val="0"/>
          <w:position w:val="0"/>
          <w:sz w:val="24"/>
          <w:szCs w:val="24"/>
          <w:highlight w:val="none"/>
        </w:rPr>
      </w:pPr>
    </w:p>
    <w:p w14:paraId="1007AECB">
      <w:pPr>
        <w:keepNext w:val="0"/>
        <w:keepLines w:val="0"/>
        <w:pageBreakBefore w:val="0"/>
        <w:widowControl/>
        <w:kinsoku/>
        <w:wordWrap w:val="0"/>
        <w:overflowPunct/>
        <w:topLinePunct w:val="0"/>
        <w:autoSpaceDE w:val="0"/>
        <w:autoSpaceDN w:val="0"/>
        <w:bidi w:val="0"/>
        <w:adjustRightInd w:val="0"/>
        <w:snapToGrid w:val="0"/>
        <w:spacing w:before="7" w:line="360" w:lineRule="auto"/>
        <w:ind w:left="0" w:right="0"/>
        <w:textAlignment w:val="auto"/>
        <w:rPr>
          <w:rFonts w:hint="eastAsia" w:ascii="宋体" w:hAnsi="宋体" w:eastAsia="宋体" w:cs="宋体"/>
          <w:spacing w:val="0"/>
          <w:position w:val="0"/>
          <w:sz w:val="24"/>
          <w:szCs w:val="24"/>
          <w:highlight w:val="none"/>
        </w:rPr>
      </w:pPr>
    </w:p>
    <w:p w14:paraId="7E525E0E">
      <w:pPr>
        <w:keepNext w:val="0"/>
        <w:keepLines w:val="0"/>
        <w:pageBreakBefore w:val="0"/>
        <w:widowControl/>
        <w:kinsoku/>
        <w:wordWrap w:val="0"/>
        <w:overflowPunct/>
        <w:topLinePunct w:val="0"/>
        <w:autoSpaceDE w:val="0"/>
        <w:autoSpaceDN w:val="0"/>
        <w:bidi w:val="0"/>
        <w:adjustRightInd w:val="0"/>
        <w:snapToGrid w:val="0"/>
        <w:spacing w:before="7" w:line="360" w:lineRule="auto"/>
        <w:ind w:left="0" w:right="0"/>
        <w:textAlignment w:val="auto"/>
        <w:rPr>
          <w:rFonts w:hint="eastAsia" w:ascii="宋体" w:hAnsi="宋体" w:eastAsia="宋体" w:cs="宋体"/>
          <w:spacing w:val="0"/>
          <w:position w:val="0"/>
          <w:sz w:val="24"/>
          <w:szCs w:val="24"/>
          <w:highlight w:val="none"/>
        </w:rPr>
      </w:pPr>
    </w:p>
    <w:p w14:paraId="0FD9DB5E">
      <w:pPr>
        <w:keepNext w:val="0"/>
        <w:keepLines w:val="0"/>
        <w:pageBreakBefore w:val="0"/>
        <w:widowControl/>
        <w:kinsoku/>
        <w:wordWrap w:val="0"/>
        <w:overflowPunct/>
        <w:topLinePunct w:val="0"/>
        <w:autoSpaceDE w:val="0"/>
        <w:autoSpaceDN w:val="0"/>
        <w:bidi w:val="0"/>
        <w:adjustRightInd w:val="0"/>
        <w:snapToGrid w:val="0"/>
        <w:spacing w:before="7" w:line="360" w:lineRule="auto"/>
        <w:ind w:left="0" w:right="0"/>
        <w:textAlignment w:val="auto"/>
        <w:rPr>
          <w:rFonts w:hint="eastAsia" w:ascii="宋体" w:hAnsi="宋体" w:eastAsia="宋体" w:cs="宋体"/>
          <w:spacing w:val="0"/>
          <w:position w:val="0"/>
          <w:sz w:val="24"/>
          <w:szCs w:val="24"/>
          <w:highlight w:val="none"/>
        </w:rPr>
      </w:pPr>
    </w:p>
    <w:p w14:paraId="35E9E90F">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leftChars="0" w:right="0" w:rightChars="0" w:firstLine="0" w:firstLineChars="0"/>
        <w:jc w:val="center"/>
        <w:textAlignment w:val="auto"/>
        <w:rPr>
          <w:rFonts w:hint="eastAsia" w:ascii="宋体" w:hAnsi="宋体" w:eastAsia="宋体" w:cs="宋体"/>
          <w:b/>
          <w:bCs/>
          <w:spacing w:val="0"/>
          <w:position w:val="0"/>
          <w:sz w:val="32"/>
          <w:szCs w:val="32"/>
          <w:highlight w:val="none"/>
        </w:rPr>
        <w:sectPr>
          <w:headerReference r:id="rId3" w:type="default"/>
          <w:pgSz w:w="11900" w:h="16840"/>
          <w:pgMar w:top="1440" w:right="1800" w:bottom="1440" w:left="1800" w:header="0" w:footer="0" w:gutter="0"/>
          <w:cols w:space="425" w:num="1"/>
        </w:sectPr>
      </w:pPr>
    </w:p>
    <w:p w14:paraId="2E6242F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leftChars="0" w:right="0" w:rightChars="0" w:firstLine="0" w:firstLineChars="0"/>
        <w:jc w:val="center"/>
        <w:textAlignment w:val="auto"/>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32"/>
          <w:szCs w:val="32"/>
          <w:highlight w:val="none"/>
        </w:rPr>
        <w:t>第一部分</w:t>
      </w:r>
      <w:r>
        <w:rPr>
          <w:rFonts w:hint="eastAsia" w:ascii="宋体" w:hAnsi="宋体" w:eastAsia="宋体" w:cs="宋体"/>
          <w:spacing w:val="0"/>
          <w:position w:val="0"/>
          <w:sz w:val="32"/>
          <w:szCs w:val="32"/>
          <w:highlight w:val="none"/>
        </w:rPr>
        <w:t xml:space="preserve">  </w:t>
      </w:r>
      <w:r>
        <w:rPr>
          <w:rFonts w:hint="eastAsia" w:ascii="宋体" w:hAnsi="宋体" w:eastAsia="宋体" w:cs="宋体"/>
          <w:b/>
          <w:bCs/>
          <w:spacing w:val="0"/>
          <w:position w:val="0"/>
          <w:sz w:val="32"/>
          <w:szCs w:val="32"/>
          <w:highlight w:val="none"/>
        </w:rPr>
        <w:t>协议书</w:t>
      </w:r>
    </w:p>
    <w:p w14:paraId="2A490823">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leftChars="0" w:right="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发包人(全称</w:t>
      </w:r>
      <w:r>
        <w:rPr>
          <w:rFonts w:hint="eastAsia" w:ascii="宋体" w:hAnsi="宋体" w:eastAsia="宋体" w:cs="宋体"/>
          <w:spacing w:val="0"/>
          <w:position w:val="0"/>
          <w:sz w:val="24"/>
          <w:szCs w:val="24"/>
          <w:highlight w:val="none"/>
          <w:lang w:eastAsia="zh-CN"/>
        </w:rPr>
        <w:t>）：</w:t>
      </w:r>
      <w:r>
        <w:rPr>
          <w:rFonts w:hint="eastAsia" w:ascii="宋体" w:hAnsi="宋体" w:eastAsia="宋体" w:cs="宋体"/>
          <w:spacing w:val="0"/>
          <w:position w:val="0"/>
          <w:sz w:val="24"/>
          <w:szCs w:val="24"/>
          <w:highlight w:val="none"/>
          <w:u w:val="single"/>
          <w:lang w:val="en-US" w:eastAsia="zh-CN"/>
        </w:rPr>
        <w:t>西安市长安区农业农村局</w:t>
      </w:r>
    </w:p>
    <w:p w14:paraId="79D0E25E">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leftChars="0" w:right="0"/>
        <w:textAlignment w:val="auto"/>
        <w:rPr>
          <w:rFonts w:hint="eastAsia" w:ascii="宋体" w:hAnsi="宋体" w:eastAsia="宋体" w:cs="宋体"/>
          <w:spacing w:val="0"/>
          <w:position w:val="0"/>
          <w:sz w:val="24"/>
          <w:szCs w:val="24"/>
          <w:highlight w:val="none"/>
          <w:lang w:val="en-US" w:eastAsia="zh-CN"/>
        </w:rPr>
      </w:pPr>
      <w:r>
        <w:rPr>
          <w:rFonts w:hint="eastAsia" w:ascii="宋体" w:hAnsi="宋体" w:eastAsia="宋体" w:cs="宋体"/>
          <w:spacing w:val="0"/>
          <w:position w:val="0"/>
          <w:sz w:val="24"/>
          <w:szCs w:val="24"/>
          <w:highlight w:val="none"/>
        </w:rPr>
        <w:t>承包人(全称)</w:t>
      </w:r>
      <w:r>
        <w:rPr>
          <w:rFonts w:hint="eastAsia" w:ascii="宋体" w:hAnsi="宋体" w:eastAsia="宋体" w:cs="宋体"/>
          <w:spacing w:val="0"/>
          <w:position w:val="0"/>
          <w:sz w:val="24"/>
          <w:szCs w:val="24"/>
          <w:highlight w:val="none"/>
          <w:lang w:eastAsia="zh-CN"/>
        </w:rPr>
        <w:t>：</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u w:val="single" w:color="auto"/>
          <w:lang w:val="en-US" w:eastAsia="zh-CN"/>
        </w:rPr>
        <w:t xml:space="preserve">                    </w:t>
      </w:r>
    </w:p>
    <w:p w14:paraId="7BCA970B">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leftChars="0" w:right="0" w:firstLine="480" w:firstLineChars="200"/>
        <w:jc w:val="both"/>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依据《中华人民共和国民法典》及其他有关法律、行政法规，遵循平等、自愿、公平和诚实信用的原则，双方就本建设工程施工协商一致，订立本合同。</w:t>
      </w:r>
    </w:p>
    <w:p w14:paraId="16B04E94">
      <w:pPr>
        <w:pStyle w:val="2"/>
        <w:keepNext w:val="0"/>
        <w:keepLines w:val="0"/>
        <w:pageBreakBefore w:val="0"/>
        <w:widowControl/>
        <w:numPr>
          <w:ilvl w:val="0"/>
          <w:numId w:val="0"/>
        </w:numPr>
        <w:kinsoku/>
        <w:wordWrap w:val="0"/>
        <w:overflowPunct/>
        <w:topLinePunct w:val="0"/>
        <w:autoSpaceDE w:val="0"/>
        <w:autoSpaceDN w:val="0"/>
        <w:bidi w:val="0"/>
        <w:adjustRightInd w:val="0"/>
        <w:snapToGrid w:val="0"/>
        <w:spacing w:after="0" w:afterLines="0" w:line="360" w:lineRule="auto"/>
        <w:ind w:leftChars="0" w:right="0" w:rightChars="0"/>
        <w:textAlignment w:val="auto"/>
        <w:outlineLvl w:val="9"/>
        <w:rPr>
          <w:rFonts w:hint="eastAsia" w:ascii="宋体" w:hAnsi="宋体" w:eastAsia="宋体" w:cs="宋体"/>
          <w:b/>
          <w:bCs/>
          <w:spacing w:val="0"/>
          <w:position w:val="0"/>
          <w:sz w:val="24"/>
          <w:szCs w:val="24"/>
          <w:highlight w:val="none"/>
        </w:rPr>
      </w:pPr>
      <w:r>
        <w:rPr>
          <w:rFonts w:hint="eastAsia" w:ascii="宋体" w:hAnsi="宋体" w:eastAsia="宋体" w:cs="宋体"/>
          <w:b/>
          <w:bCs/>
          <w:spacing w:val="0"/>
          <w:position w:val="0"/>
          <w:sz w:val="24"/>
          <w:szCs w:val="24"/>
          <w:highlight w:val="none"/>
          <w:lang w:val="en-US" w:eastAsia="zh-CN"/>
        </w:rPr>
        <w:t>一、</w:t>
      </w:r>
      <w:r>
        <w:rPr>
          <w:rFonts w:hint="eastAsia" w:ascii="宋体" w:hAnsi="宋体" w:eastAsia="宋体" w:cs="宋体"/>
          <w:b/>
          <w:bCs/>
          <w:spacing w:val="0"/>
          <w:position w:val="0"/>
          <w:sz w:val="24"/>
          <w:szCs w:val="24"/>
          <w:highlight w:val="none"/>
        </w:rPr>
        <w:t>工程概况</w:t>
      </w:r>
    </w:p>
    <w:p w14:paraId="398DA147">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color w:val="000000"/>
          <w:spacing w:val="0"/>
          <w:position w:val="0"/>
          <w:sz w:val="24"/>
          <w:szCs w:val="24"/>
          <w:highlight w:val="none"/>
          <w:u w:val="single"/>
        </w:rPr>
      </w:pPr>
      <w:r>
        <w:rPr>
          <w:rFonts w:hint="eastAsia" w:ascii="宋体" w:hAnsi="宋体" w:eastAsia="宋体" w:cs="宋体"/>
          <w:bCs/>
          <w:color w:val="000000"/>
          <w:spacing w:val="0"/>
          <w:position w:val="0"/>
          <w:sz w:val="24"/>
          <w:szCs w:val="24"/>
          <w:highlight w:val="none"/>
        </w:rPr>
        <w:t>1.工程名称</w:t>
      </w:r>
      <w:r>
        <w:rPr>
          <w:rFonts w:hint="eastAsia" w:ascii="宋体" w:hAnsi="宋体" w:eastAsia="宋体" w:cs="宋体"/>
          <w:color w:val="000000"/>
          <w:spacing w:val="0"/>
          <w:position w:val="0"/>
          <w:sz w:val="24"/>
          <w:szCs w:val="24"/>
          <w:highlight w:val="none"/>
        </w:rPr>
        <w:t>：</w:t>
      </w:r>
      <w:r>
        <w:rPr>
          <w:rFonts w:hint="eastAsia" w:ascii="宋体" w:hAnsi="宋体" w:eastAsia="宋体" w:cs="宋体"/>
          <w:spacing w:val="0"/>
          <w:position w:val="0"/>
          <w:sz w:val="24"/>
          <w:szCs w:val="24"/>
          <w:highlight w:val="none"/>
          <w:u w:val="single"/>
          <w:lang w:val="en-US" w:eastAsia="zh-CN"/>
        </w:rPr>
        <w:t xml:space="preserve">太乙宫街道沙场村、四皓村、太乙村、新一村中央扶持发展新型农村集体经济项目 </w:t>
      </w:r>
    </w:p>
    <w:p w14:paraId="2C87140E">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u w:val="single"/>
          <w:lang w:val="en-US" w:eastAsia="zh-CN"/>
        </w:rPr>
      </w:pPr>
      <w:r>
        <w:rPr>
          <w:rFonts w:hint="eastAsia" w:ascii="宋体" w:hAnsi="宋体" w:eastAsia="宋体" w:cs="宋体"/>
          <w:bCs/>
          <w:color w:val="000000"/>
          <w:spacing w:val="0"/>
          <w:position w:val="0"/>
          <w:sz w:val="24"/>
          <w:szCs w:val="24"/>
          <w:highlight w:val="none"/>
        </w:rPr>
        <w:t>2.工程地点</w:t>
      </w:r>
      <w:r>
        <w:rPr>
          <w:rFonts w:hint="eastAsia" w:ascii="宋体" w:hAnsi="宋体" w:eastAsia="宋体" w:cs="宋体"/>
          <w:spacing w:val="0"/>
          <w:position w:val="0"/>
          <w:sz w:val="24"/>
          <w:szCs w:val="24"/>
          <w:highlight w:val="none"/>
          <w:u w:val="none"/>
          <w:lang w:eastAsia="zh-CN"/>
        </w:rPr>
        <w:t>：</w:t>
      </w:r>
      <w:r>
        <w:rPr>
          <w:rFonts w:hint="eastAsia" w:ascii="宋体" w:hAnsi="宋体" w:eastAsia="宋体" w:cs="宋体"/>
          <w:spacing w:val="0"/>
          <w:position w:val="0"/>
          <w:sz w:val="24"/>
          <w:szCs w:val="24"/>
          <w:highlight w:val="none"/>
          <w:u w:val="single"/>
          <w:lang w:eastAsia="zh-CN"/>
        </w:rPr>
        <w:t>本项目位于西安市长安区太乙宫街道</w:t>
      </w:r>
    </w:p>
    <w:p w14:paraId="6FD9D9FC">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u w:val="single"/>
          <w:lang w:val="en-US" w:eastAsia="zh-CN"/>
        </w:rPr>
      </w:pPr>
      <w:r>
        <w:rPr>
          <w:rFonts w:hint="eastAsia" w:ascii="宋体" w:hAnsi="宋体" w:eastAsia="宋体" w:cs="宋体"/>
          <w:bCs/>
          <w:color w:val="000000"/>
          <w:spacing w:val="0"/>
          <w:position w:val="0"/>
          <w:sz w:val="24"/>
          <w:szCs w:val="24"/>
          <w:highlight w:val="none"/>
        </w:rPr>
        <w:t>3.工程立项批准文号：</w:t>
      </w:r>
      <w:r>
        <w:rPr>
          <w:rFonts w:hint="eastAsia" w:ascii="宋体" w:hAnsi="宋体" w:eastAsia="宋体" w:cs="宋体"/>
          <w:bCs/>
          <w:color w:val="000000"/>
          <w:spacing w:val="0"/>
          <w:position w:val="0"/>
          <w:sz w:val="24"/>
          <w:szCs w:val="24"/>
          <w:highlight w:val="none"/>
          <w:u w:val="single"/>
          <w:lang w:val="en-US" w:eastAsia="zh-CN"/>
        </w:rPr>
        <w:t xml:space="preserve">        </w:t>
      </w:r>
    </w:p>
    <w:p w14:paraId="785FDA2C">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bCs/>
          <w:color w:val="000000"/>
          <w:spacing w:val="0"/>
          <w:position w:val="0"/>
          <w:sz w:val="24"/>
          <w:szCs w:val="24"/>
          <w:highlight w:val="none"/>
          <w:u w:val="single"/>
          <w:lang w:val="en-US" w:eastAsia="zh-CN"/>
        </w:rPr>
      </w:pPr>
      <w:r>
        <w:rPr>
          <w:rFonts w:hint="eastAsia" w:ascii="宋体" w:hAnsi="宋体" w:eastAsia="宋体" w:cs="宋体"/>
          <w:bCs/>
          <w:color w:val="000000"/>
          <w:spacing w:val="0"/>
          <w:position w:val="0"/>
          <w:sz w:val="24"/>
          <w:szCs w:val="24"/>
          <w:highlight w:val="none"/>
        </w:rPr>
        <w:t>4.资金来源：</w:t>
      </w:r>
      <w:r>
        <w:rPr>
          <w:rFonts w:hint="eastAsia" w:ascii="宋体" w:hAnsi="宋体" w:eastAsia="宋体" w:cs="宋体"/>
          <w:bCs/>
          <w:color w:val="000000"/>
          <w:spacing w:val="0"/>
          <w:position w:val="0"/>
          <w:sz w:val="24"/>
          <w:szCs w:val="24"/>
          <w:highlight w:val="none"/>
          <w:u w:val="single"/>
          <w:lang w:val="en-US" w:eastAsia="zh-CN"/>
        </w:rPr>
        <w:t xml:space="preserve"> 财政资金  </w:t>
      </w:r>
    </w:p>
    <w:p w14:paraId="4107D898">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u w:val="single"/>
          <w:lang w:val="en-US" w:eastAsia="zh-CN" w:bidi="ar-SA"/>
        </w:rPr>
      </w:pPr>
      <w:r>
        <w:rPr>
          <w:rFonts w:hint="eastAsia" w:ascii="宋体" w:hAnsi="宋体" w:eastAsia="宋体" w:cs="宋体"/>
          <w:spacing w:val="0"/>
          <w:position w:val="0"/>
          <w:sz w:val="24"/>
          <w:szCs w:val="24"/>
          <w:highlight w:val="none"/>
          <w:u w:val="none"/>
          <w:lang w:eastAsia="zh-CN"/>
        </w:rPr>
        <w:t>5.工程内容：</w:t>
      </w:r>
      <w:r>
        <w:rPr>
          <w:rFonts w:hint="eastAsia" w:ascii="宋体" w:hAnsi="宋体" w:eastAsia="宋体" w:cs="宋体"/>
          <w:spacing w:val="0"/>
          <w:position w:val="0"/>
          <w:sz w:val="24"/>
          <w:szCs w:val="24"/>
          <w:highlight w:val="none"/>
          <w:u w:val="single"/>
          <w:lang w:eastAsia="zh-CN"/>
        </w:rPr>
        <w:t>本项目位于西安市长安区太乙宫街道。文洛式屋脊玻璃温室。建筑面积2433.66㎡，基底面积2809.36㎡，地上一层。单层轻钢结构，屋面采用桁架屋架。</w:t>
      </w:r>
    </w:p>
    <w:p w14:paraId="2DB42528">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bCs/>
          <w:color w:val="000000"/>
          <w:spacing w:val="0"/>
          <w:position w:val="0"/>
          <w:sz w:val="24"/>
          <w:szCs w:val="24"/>
          <w:highlight w:val="none"/>
        </w:rPr>
      </w:pPr>
      <w:r>
        <w:rPr>
          <w:rFonts w:hint="eastAsia" w:ascii="宋体" w:hAnsi="宋体" w:eastAsia="宋体" w:cs="宋体"/>
          <w:color w:val="000000"/>
          <w:spacing w:val="0"/>
          <w:position w:val="0"/>
          <w:sz w:val="24"/>
          <w:szCs w:val="24"/>
          <w:highlight w:val="none"/>
        </w:rPr>
        <w:t>群体工程应附《承包人承揽工程项目一览表》（附件1）。</w:t>
      </w:r>
    </w:p>
    <w:p w14:paraId="3C31AF06">
      <w:pPr>
        <w:keepNext w:val="0"/>
        <w:keepLines w:val="0"/>
        <w:pageBreakBefore w:val="0"/>
        <w:widowControl/>
        <w:numPr>
          <w:ilvl w:val="0"/>
          <w:numId w:val="0"/>
        </w:numPr>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u w:val="none"/>
          <w:lang w:val="en-US" w:eastAsia="zh-CN"/>
        </w:rPr>
      </w:pPr>
      <w:r>
        <w:rPr>
          <w:rFonts w:hint="eastAsia" w:ascii="宋体" w:hAnsi="宋体" w:eastAsia="宋体" w:cs="宋体"/>
          <w:bCs/>
          <w:color w:val="000000"/>
          <w:spacing w:val="0"/>
          <w:position w:val="0"/>
          <w:sz w:val="24"/>
          <w:szCs w:val="24"/>
          <w:highlight w:val="none"/>
          <w:lang w:val="en-US" w:eastAsia="zh-CN"/>
        </w:rPr>
        <w:t>6.</w:t>
      </w:r>
      <w:r>
        <w:rPr>
          <w:rFonts w:hint="eastAsia" w:ascii="宋体" w:hAnsi="宋体" w:eastAsia="宋体" w:cs="宋体"/>
          <w:bCs/>
          <w:color w:val="000000"/>
          <w:spacing w:val="0"/>
          <w:position w:val="0"/>
          <w:sz w:val="24"/>
          <w:szCs w:val="24"/>
          <w:highlight w:val="none"/>
        </w:rPr>
        <w:t>工程承包范围：</w:t>
      </w:r>
      <w:r>
        <w:rPr>
          <w:rFonts w:hint="eastAsia" w:ascii="宋体" w:hAnsi="宋体" w:eastAsia="宋体" w:cs="宋体"/>
          <w:spacing w:val="0"/>
          <w:position w:val="0"/>
          <w:sz w:val="24"/>
          <w:szCs w:val="24"/>
          <w:highlight w:val="none"/>
          <w:u w:val="single"/>
          <w:lang w:val="en-US" w:eastAsia="zh-CN"/>
        </w:rPr>
        <w:t>太乙宫街道沙场村、四皓村、太乙村、新一村中央扶持发展新型农村集体经济项目</w:t>
      </w:r>
      <w:r>
        <w:rPr>
          <w:rFonts w:hint="eastAsia" w:ascii="宋体" w:hAnsi="宋体" w:eastAsia="宋体" w:cs="宋体"/>
          <w:spacing w:val="0"/>
          <w:position w:val="0"/>
          <w:sz w:val="24"/>
          <w:szCs w:val="24"/>
          <w:highlight w:val="none"/>
          <w:u w:val="single"/>
          <w:lang w:val="en-US" w:eastAsia="zh-CN" w:bidi="ar-SA"/>
        </w:rPr>
        <w:t>工程量清单及图纸所含全部内容</w:t>
      </w:r>
      <w:r>
        <w:rPr>
          <w:rFonts w:hint="eastAsia" w:ascii="宋体" w:hAnsi="宋体" w:eastAsia="宋体" w:cs="宋体"/>
          <w:color w:val="auto"/>
          <w:spacing w:val="0"/>
          <w:position w:val="0"/>
          <w:sz w:val="24"/>
          <w:szCs w:val="24"/>
          <w:highlight w:val="none"/>
          <w:u w:val="single"/>
          <w:lang w:val="en-US" w:eastAsia="zh-CN"/>
        </w:rPr>
        <w:t>。</w:t>
      </w:r>
    </w:p>
    <w:p w14:paraId="43739FE8">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leftChars="0" w:right="0" w:firstLine="482" w:firstLineChars="200"/>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lang w:val="en-US" w:eastAsia="zh-CN"/>
        </w:rPr>
        <w:t>二</w:t>
      </w:r>
      <w:r>
        <w:rPr>
          <w:rFonts w:hint="eastAsia" w:ascii="宋体" w:hAnsi="宋体" w:eastAsia="宋体" w:cs="宋体"/>
          <w:b/>
          <w:bCs/>
          <w:spacing w:val="0"/>
          <w:position w:val="0"/>
          <w:sz w:val="24"/>
          <w:szCs w:val="24"/>
          <w:highlight w:val="none"/>
        </w:rPr>
        <w:t>、合同工期：</w:t>
      </w:r>
    </w:p>
    <w:p w14:paraId="2D9B3403">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leftChars="0" w:right="0" w:firstLine="480" w:firstLineChars="200"/>
        <w:textAlignment w:val="auto"/>
        <w:rPr>
          <w:rFonts w:hint="eastAsia" w:ascii="宋体" w:hAnsi="宋体" w:eastAsia="宋体" w:cs="宋体"/>
          <w:spacing w:val="0"/>
          <w:position w:val="0"/>
          <w:sz w:val="24"/>
          <w:szCs w:val="24"/>
          <w:highlight w:val="none"/>
          <w:u w:val="single" w:color="auto"/>
        </w:rPr>
      </w:pPr>
      <w:r>
        <w:rPr>
          <w:rFonts w:hint="eastAsia" w:ascii="宋体" w:hAnsi="宋体" w:eastAsia="宋体" w:cs="宋体"/>
          <w:spacing w:val="0"/>
          <w:position w:val="0"/>
          <w:sz w:val="24"/>
          <w:szCs w:val="24"/>
          <w:highlight w:val="none"/>
        </w:rPr>
        <w:t xml:space="preserve">开工日期： </w:t>
      </w:r>
      <w:r>
        <w:rPr>
          <w:rFonts w:hint="eastAsia" w:ascii="宋体" w:hAnsi="宋体" w:eastAsia="宋体" w:cs="宋体"/>
          <w:spacing w:val="0"/>
          <w:position w:val="0"/>
          <w:sz w:val="24"/>
          <w:szCs w:val="24"/>
          <w:highlight w:val="none"/>
          <w:u w:val="single" w:color="auto"/>
          <w:lang w:val="en-US" w:eastAsia="zh-CN"/>
        </w:rPr>
        <w:t xml:space="preserve">          </w:t>
      </w:r>
      <w:r>
        <w:rPr>
          <w:rFonts w:hint="eastAsia" w:ascii="宋体" w:hAnsi="宋体" w:eastAsia="宋体" w:cs="宋体"/>
          <w:spacing w:val="0"/>
          <w:position w:val="0"/>
          <w:sz w:val="24"/>
          <w:szCs w:val="24"/>
          <w:highlight w:val="none"/>
          <w:u w:val="single" w:color="auto"/>
        </w:rPr>
        <w:t xml:space="preserve">  </w:t>
      </w:r>
    </w:p>
    <w:p w14:paraId="19EDBA8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leftChars="0" w:right="0" w:firstLine="480" w:firstLineChars="200"/>
        <w:textAlignment w:val="auto"/>
        <w:rPr>
          <w:rFonts w:hint="eastAsia" w:ascii="宋体" w:hAnsi="宋体" w:eastAsia="宋体" w:cs="宋体"/>
          <w:spacing w:val="0"/>
          <w:position w:val="0"/>
          <w:sz w:val="24"/>
          <w:szCs w:val="24"/>
          <w:highlight w:val="none"/>
          <w:u w:val="single" w:color="auto"/>
        </w:rPr>
      </w:pPr>
      <w:r>
        <w:rPr>
          <w:rFonts w:hint="eastAsia" w:ascii="宋体" w:hAnsi="宋体" w:eastAsia="宋体" w:cs="宋体"/>
          <w:snapToGrid w:val="0"/>
          <w:color w:val="000000"/>
          <w:spacing w:val="0"/>
          <w:kern w:val="0"/>
          <w:position w:val="0"/>
          <w:sz w:val="24"/>
          <w:szCs w:val="24"/>
          <w:highlight w:val="none"/>
          <w:u w:val="none"/>
          <w:lang w:val="en-US" w:eastAsia="zh-CN" w:bidi="ar-SA"/>
        </w:rPr>
        <w:t>竣工</w:t>
      </w:r>
      <w:r>
        <w:rPr>
          <w:rFonts w:hint="eastAsia" w:ascii="宋体" w:hAnsi="宋体" w:eastAsia="宋体" w:cs="宋体"/>
          <w:spacing w:val="0"/>
          <w:position w:val="0"/>
          <w:sz w:val="24"/>
          <w:szCs w:val="24"/>
          <w:highlight w:val="none"/>
        </w:rPr>
        <w:t>日期：</w:t>
      </w:r>
      <w:r>
        <w:rPr>
          <w:rFonts w:hint="eastAsia" w:ascii="宋体" w:hAnsi="宋体" w:eastAsia="宋体" w:cs="宋体"/>
          <w:spacing w:val="0"/>
          <w:position w:val="0"/>
          <w:sz w:val="24"/>
          <w:szCs w:val="24"/>
          <w:highlight w:val="none"/>
          <w:u w:val="single" w:color="auto"/>
          <w:lang w:val="en-US" w:eastAsia="zh-CN"/>
        </w:rPr>
        <w:t xml:space="preserve">          </w:t>
      </w:r>
      <w:r>
        <w:rPr>
          <w:rFonts w:hint="eastAsia" w:ascii="宋体" w:hAnsi="宋体" w:eastAsia="宋体" w:cs="宋体"/>
          <w:spacing w:val="0"/>
          <w:position w:val="0"/>
          <w:sz w:val="24"/>
          <w:szCs w:val="24"/>
          <w:highlight w:val="none"/>
          <w:u w:val="single" w:color="auto"/>
        </w:rPr>
        <w:t xml:space="preserve">  </w:t>
      </w:r>
    </w:p>
    <w:p w14:paraId="10B61C8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Chars="0" w:right="0" w:firstLine="482"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lang w:val="en-US" w:eastAsia="zh-CN"/>
        </w:rPr>
        <w:t>三</w:t>
      </w:r>
      <w:r>
        <w:rPr>
          <w:rFonts w:hint="eastAsia" w:ascii="宋体" w:hAnsi="宋体" w:eastAsia="宋体" w:cs="宋体"/>
          <w:b/>
          <w:bCs/>
          <w:spacing w:val="0"/>
          <w:position w:val="0"/>
          <w:sz w:val="24"/>
          <w:szCs w:val="24"/>
          <w:highlight w:val="none"/>
        </w:rPr>
        <w:t>、质量标准</w:t>
      </w:r>
    </w:p>
    <w:p w14:paraId="33C498DB">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u w:val="single" w:color="auto"/>
        </w:rPr>
      </w:pPr>
      <w:r>
        <w:rPr>
          <w:rFonts w:hint="eastAsia" w:ascii="宋体" w:hAnsi="宋体" w:eastAsia="宋体" w:cs="宋体"/>
          <w:spacing w:val="0"/>
          <w:position w:val="0"/>
          <w:sz w:val="24"/>
          <w:szCs w:val="24"/>
          <w:highlight w:val="none"/>
        </w:rPr>
        <w:t xml:space="preserve">工程质量标准： </w:t>
      </w:r>
      <w:r>
        <w:rPr>
          <w:rFonts w:hint="eastAsia" w:ascii="宋体" w:hAnsi="宋体" w:eastAsia="宋体" w:cs="宋体"/>
          <w:spacing w:val="0"/>
          <w:position w:val="0"/>
          <w:sz w:val="24"/>
          <w:szCs w:val="24"/>
          <w:highlight w:val="none"/>
          <w:u w:val="single" w:color="auto"/>
        </w:rPr>
        <w:t xml:space="preserve"> 合格。</w:t>
      </w:r>
    </w:p>
    <w:p w14:paraId="2E18FB35">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leftChars="0" w:right="0" w:firstLine="482" w:firstLineChars="200"/>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lang w:val="en-US" w:eastAsia="zh-CN"/>
        </w:rPr>
        <w:t>四</w:t>
      </w:r>
      <w:r>
        <w:rPr>
          <w:rFonts w:hint="eastAsia" w:ascii="宋体" w:hAnsi="宋体" w:eastAsia="宋体" w:cs="宋体"/>
          <w:b/>
          <w:bCs/>
          <w:spacing w:val="0"/>
          <w:position w:val="0"/>
          <w:sz w:val="24"/>
          <w:szCs w:val="24"/>
          <w:highlight w:val="none"/>
        </w:rPr>
        <w:t>、合同价款</w:t>
      </w:r>
    </w:p>
    <w:p w14:paraId="462BEE5D">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leftChars="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合同成交总价(大写)</w:t>
      </w:r>
      <w:r>
        <w:rPr>
          <w:rFonts w:hint="eastAsia" w:ascii="宋体" w:hAnsi="宋体" w:eastAsia="宋体" w:cs="宋体"/>
          <w:spacing w:val="0"/>
          <w:position w:val="0"/>
          <w:sz w:val="24"/>
          <w:szCs w:val="24"/>
          <w:highlight w:val="none"/>
          <w:lang w:eastAsia="zh-CN"/>
        </w:rPr>
        <w:t>：</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u w:val="single" w:color="auto"/>
          <w:lang w:val="en-US" w:eastAsia="zh-CN"/>
        </w:rPr>
        <w:t xml:space="preserve">               </w:t>
      </w:r>
      <w:r>
        <w:rPr>
          <w:rFonts w:hint="eastAsia" w:ascii="宋体" w:hAnsi="宋体" w:eastAsia="宋体" w:cs="宋体"/>
          <w:spacing w:val="0"/>
          <w:position w:val="0"/>
          <w:sz w:val="24"/>
          <w:szCs w:val="24"/>
          <w:highlight w:val="none"/>
        </w:rPr>
        <w:t xml:space="preserve"> 最终结算造价以发包人审核结算为准。</w:t>
      </w:r>
    </w:p>
    <w:p w14:paraId="3364A4F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leftChars="0" w:right="0" w:firstLine="482" w:firstLineChars="200"/>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lang w:val="en-US" w:eastAsia="zh-CN"/>
        </w:rPr>
        <w:t>五</w:t>
      </w:r>
      <w:r>
        <w:rPr>
          <w:rFonts w:hint="eastAsia" w:ascii="宋体" w:hAnsi="宋体" w:eastAsia="宋体" w:cs="宋体"/>
          <w:b/>
          <w:bCs/>
          <w:spacing w:val="0"/>
          <w:position w:val="0"/>
          <w:sz w:val="24"/>
          <w:szCs w:val="24"/>
          <w:highlight w:val="none"/>
        </w:rPr>
        <w:t>、组成合同的文件</w:t>
      </w:r>
    </w:p>
    <w:p w14:paraId="313AD39A">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leftChars="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组成本合同的文件包括：</w:t>
      </w:r>
    </w:p>
    <w:p w14:paraId="5F65F866">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1、本合同协议书</w:t>
      </w:r>
    </w:p>
    <w:p w14:paraId="6F5E1545">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lang w:val="en-US" w:eastAsia="zh-CN"/>
        </w:rPr>
        <w:t>2、本合同专用条款</w:t>
      </w:r>
    </w:p>
    <w:p w14:paraId="3E755D62">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3、本合同通用条款</w:t>
      </w:r>
    </w:p>
    <w:p w14:paraId="4F31EA1D">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4、成交通知书</w:t>
      </w:r>
    </w:p>
    <w:p w14:paraId="126FC120">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 响应文件、工程报价单或预算书及其附件</w:t>
      </w:r>
    </w:p>
    <w:p w14:paraId="4C852891">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6、磋商文件、答疑纪要及工程量清单</w:t>
      </w:r>
    </w:p>
    <w:p w14:paraId="6259D2B1">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7、图纸</w:t>
      </w:r>
    </w:p>
    <w:p w14:paraId="0A29D819">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8、标准、规范及有关技术文件</w:t>
      </w:r>
    </w:p>
    <w:p w14:paraId="05984D81">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双方为履行本合同的有关洽商、变更等书面协议、文件，视为本合同的 组成部分。</w:t>
      </w:r>
    </w:p>
    <w:p w14:paraId="24455648">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2" w:firstLineChars="200"/>
        <w:textAlignment w:val="auto"/>
        <w:rPr>
          <w:rFonts w:hint="eastAsia" w:ascii="宋体" w:hAnsi="宋体" w:eastAsia="宋体" w:cs="宋体"/>
          <w:b/>
          <w:bCs/>
          <w:spacing w:val="0"/>
          <w:position w:val="0"/>
          <w:sz w:val="24"/>
          <w:szCs w:val="24"/>
          <w:highlight w:val="none"/>
        </w:rPr>
      </w:pPr>
      <w:r>
        <w:rPr>
          <w:rFonts w:hint="eastAsia" w:ascii="宋体" w:hAnsi="宋体" w:eastAsia="宋体" w:cs="宋体"/>
          <w:b/>
          <w:bCs/>
          <w:spacing w:val="0"/>
          <w:position w:val="0"/>
          <w:sz w:val="24"/>
          <w:szCs w:val="24"/>
          <w:highlight w:val="none"/>
          <w:lang w:val="en-US" w:eastAsia="zh-CN"/>
        </w:rPr>
        <w:t>六</w:t>
      </w:r>
      <w:r>
        <w:rPr>
          <w:rFonts w:hint="eastAsia" w:ascii="宋体" w:hAnsi="宋体" w:eastAsia="宋体" w:cs="宋体"/>
          <w:b/>
          <w:bCs/>
          <w:spacing w:val="0"/>
          <w:position w:val="0"/>
          <w:sz w:val="24"/>
          <w:szCs w:val="24"/>
          <w:highlight w:val="none"/>
        </w:rPr>
        <w:t>、本协议书中有关词语含义与本合同第二部分《通用条款》中赋予的定义相同。</w:t>
      </w:r>
    </w:p>
    <w:p w14:paraId="3E79CC57">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2" w:firstLineChars="200"/>
        <w:textAlignment w:val="auto"/>
        <w:rPr>
          <w:rFonts w:hint="eastAsia" w:ascii="宋体" w:hAnsi="宋体" w:eastAsia="宋体" w:cs="宋体"/>
          <w:b/>
          <w:bCs/>
          <w:spacing w:val="0"/>
          <w:position w:val="0"/>
          <w:sz w:val="24"/>
          <w:szCs w:val="24"/>
          <w:highlight w:val="none"/>
        </w:rPr>
      </w:pPr>
      <w:r>
        <w:rPr>
          <w:rFonts w:hint="eastAsia" w:ascii="宋体" w:hAnsi="宋体" w:eastAsia="宋体" w:cs="宋体"/>
          <w:b/>
          <w:bCs/>
          <w:spacing w:val="0"/>
          <w:position w:val="0"/>
          <w:sz w:val="24"/>
          <w:szCs w:val="24"/>
          <w:highlight w:val="none"/>
          <w:lang w:val="en-US" w:eastAsia="zh-CN"/>
        </w:rPr>
        <w:t>七</w:t>
      </w:r>
      <w:r>
        <w:rPr>
          <w:rFonts w:hint="eastAsia" w:ascii="宋体" w:hAnsi="宋体" w:eastAsia="宋体" w:cs="宋体"/>
          <w:b/>
          <w:bCs/>
          <w:spacing w:val="0"/>
          <w:position w:val="0"/>
          <w:sz w:val="24"/>
          <w:szCs w:val="24"/>
          <w:highlight w:val="none"/>
        </w:rPr>
        <w:t xml:space="preserve"> 、承包人按照合同约定进行施工、竣工并在质量保修期内承担工程质量保 修责任。</w:t>
      </w:r>
    </w:p>
    <w:p w14:paraId="69BC545A">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2" w:firstLineChars="200"/>
        <w:textAlignment w:val="auto"/>
        <w:rPr>
          <w:rFonts w:hint="eastAsia" w:ascii="宋体" w:hAnsi="宋体" w:eastAsia="宋体" w:cs="宋体"/>
          <w:b/>
          <w:bCs/>
          <w:spacing w:val="0"/>
          <w:position w:val="0"/>
          <w:sz w:val="24"/>
          <w:szCs w:val="24"/>
          <w:highlight w:val="none"/>
        </w:rPr>
      </w:pPr>
      <w:r>
        <w:rPr>
          <w:rFonts w:hint="eastAsia" w:ascii="宋体" w:hAnsi="宋体" w:eastAsia="宋体" w:cs="宋体"/>
          <w:b/>
          <w:bCs/>
          <w:spacing w:val="0"/>
          <w:position w:val="0"/>
          <w:sz w:val="24"/>
          <w:szCs w:val="24"/>
          <w:highlight w:val="none"/>
          <w:lang w:val="en-US" w:eastAsia="zh-CN"/>
        </w:rPr>
        <w:t>八</w:t>
      </w:r>
      <w:r>
        <w:rPr>
          <w:rFonts w:hint="eastAsia" w:ascii="宋体" w:hAnsi="宋体" w:eastAsia="宋体" w:cs="宋体"/>
          <w:b/>
          <w:bCs/>
          <w:spacing w:val="0"/>
          <w:position w:val="0"/>
          <w:sz w:val="24"/>
          <w:szCs w:val="24"/>
          <w:highlight w:val="none"/>
        </w:rPr>
        <w:t xml:space="preserve"> 、发包人按照合同约定的期限和方式支付合同价款及其他应当支付的款项。</w:t>
      </w:r>
    </w:p>
    <w:p w14:paraId="16EA8DE3">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2"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lang w:val="en-US" w:eastAsia="zh-CN"/>
        </w:rPr>
        <w:t>九</w:t>
      </w:r>
      <w:r>
        <w:rPr>
          <w:rFonts w:hint="eastAsia" w:ascii="宋体" w:hAnsi="宋体" w:eastAsia="宋体" w:cs="宋体"/>
          <w:b/>
          <w:bCs/>
          <w:spacing w:val="0"/>
          <w:position w:val="0"/>
          <w:sz w:val="24"/>
          <w:szCs w:val="24"/>
          <w:highlight w:val="none"/>
        </w:rPr>
        <w:t xml:space="preserve"> 、合同生效</w:t>
      </w:r>
    </w:p>
    <w:p w14:paraId="5D575C52">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合同订立时间：</w:t>
      </w:r>
    </w:p>
    <w:p w14:paraId="45C7F53F">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u w:val="single"/>
          <w:lang w:val="en-US" w:eastAsia="zh-CN"/>
        </w:rPr>
      </w:pPr>
      <w:r>
        <w:rPr>
          <w:rFonts w:hint="eastAsia" w:ascii="宋体" w:hAnsi="宋体" w:eastAsia="宋体" w:cs="宋体"/>
          <w:spacing w:val="0"/>
          <w:position w:val="0"/>
          <w:sz w:val="24"/>
          <w:szCs w:val="24"/>
          <w:highlight w:val="none"/>
        </w:rPr>
        <w:t>合同订立地点：</w:t>
      </w:r>
      <w:r>
        <w:rPr>
          <w:rFonts w:hint="eastAsia" w:ascii="宋体" w:hAnsi="宋体" w:eastAsia="宋体" w:cs="宋体"/>
          <w:spacing w:val="0"/>
          <w:position w:val="0"/>
          <w:sz w:val="24"/>
          <w:szCs w:val="24"/>
          <w:highlight w:val="none"/>
          <w:u w:val="single"/>
        </w:rPr>
        <w:t xml:space="preserve"> 长安区</w:t>
      </w:r>
      <w:r>
        <w:rPr>
          <w:rFonts w:hint="eastAsia" w:ascii="宋体" w:hAnsi="宋体" w:eastAsia="宋体" w:cs="宋体"/>
          <w:spacing w:val="0"/>
          <w:position w:val="0"/>
          <w:sz w:val="24"/>
          <w:szCs w:val="24"/>
          <w:highlight w:val="none"/>
          <w:u w:val="single"/>
          <w:lang w:val="en-US" w:eastAsia="zh-CN"/>
        </w:rPr>
        <w:t xml:space="preserve"> </w:t>
      </w:r>
    </w:p>
    <w:p w14:paraId="2432B45F">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本合同经双方约定</w:t>
      </w:r>
      <w:r>
        <w:rPr>
          <w:rFonts w:hint="eastAsia" w:ascii="宋体" w:hAnsi="宋体" w:eastAsia="宋体" w:cs="宋体"/>
          <w:spacing w:val="0"/>
          <w:position w:val="0"/>
          <w:sz w:val="24"/>
          <w:szCs w:val="24"/>
          <w:highlight w:val="none"/>
          <w:lang w:eastAsia="zh-CN"/>
        </w:rPr>
        <w:t>：</w:t>
      </w:r>
      <w:r>
        <w:rPr>
          <w:rFonts w:hint="eastAsia" w:ascii="宋体" w:hAnsi="宋体" w:eastAsia="宋体" w:cs="宋体"/>
          <w:spacing w:val="0"/>
          <w:position w:val="0"/>
          <w:sz w:val="24"/>
          <w:szCs w:val="24"/>
          <w:highlight w:val="none"/>
          <w:u w:val="single"/>
        </w:rPr>
        <w:t xml:space="preserve">   签字盖章  </w:t>
      </w:r>
      <w:r>
        <w:rPr>
          <w:rFonts w:hint="eastAsia" w:ascii="宋体" w:hAnsi="宋体" w:eastAsia="宋体" w:cs="宋体"/>
          <w:spacing w:val="0"/>
          <w:position w:val="0"/>
          <w:sz w:val="24"/>
          <w:szCs w:val="24"/>
          <w:highlight w:val="none"/>
        </w:rPr>
        <w:t>后生效。</w:t>
      </w:r>
    </w:p>
    <w:p w14:paraId="0890FEEC">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2" w:firstLineChars="200"/>
        <w:textAlignment w:val="auto"/>
        <w:rPr>
          <w:rFonts w:hint="eastAsia" w:ascii="宋体" w:hAnsi="宋体" w:eastAsia="宋体" w:cs="宋体"/>
          <w:b/>
          <w:bCs/>
          <w:spacing w:val="0"/>
          <w:position w:val="0"/>
          <w:sz w:val="24"/>
          <w:szCs w:val="24"/>
          <w:highlight w:val="none"/>
        </w:rPr>
      </w:pPr>
      <w:r>
        <w:rPr>
          <w:rFonts w:hint="eastAsia" w:ascii="宋体" w:hAnsi="宋体" w:eastAsia="宋体" w:cs="宋体"/>
          <w:b/>
          <w:bCs/>
          <w:spacing w:val="0"/>
          <w:position w:val="0"/>
          <w:sz w:val="24"/>
          <w:szCs w:val="24"/>
          <w:highlight w:val="none"/>
        </w:rPr>
        <w:t>十、合同份数</w:t>
      </w:r>
    </w:p>
    <w:p w14:paraId="40FAB4B6">
      <w:pPr>
        <w:keepNext w:val="0"/>
        <w:keepLines w:val="0"/>
        <w:pageBreakBefore w:val="0"/>
        <w:widowControl/>
        <w:kinsoku/>
        <w:wordWrap w:val="0"/>
        <w:overflowPunct/>
        <w:topLinePunct w:val="0"/>
        <w:autoSpaceDE w:val="0"/>
        <w:autoSpaceDN w:val="0"/>
        <w:bidi w:val="0"/>
        <w:adjustRightInd w:val="0"/>
        <w:snapToGrid w:val="0"/>
        <w:spacing w:line="360" w:lineRule="auto"/>
        <w:ind w:left="0" w:right="0" w:firstLine="480" w:firstLineChars="200"/>
        <w:textAlignment w:val="auto"/>
        <w:rPr>
          <w:rFonts w:hint="eastAsia" w:ascii="宋体" w:hAnsi="宋体" w:eastAsia="宋体" w:cs="宋体"/>
          <w:snapToGrid w:val="0"/>
          <w:color w:val="000000"/>
          <w:spacing w:val="0"/>
          <w:kern w:val="0"/>
          <w:position w:val="0"/>
          <w:sz w:val="24"/>
          <w:szCs w:val="24"/>
          <w:highlight w:val="none"/>
          <w:lang w:val="en-US" w:eastAsia="en-US" w:bidi="ar-SA"/>
        </w:rPr>
        <w:sectPr>
          <w:pgSz w:w="11900" w:h="16840"/>
          <w:pgMar w:top="1440" w:right="1800" w:bottom="1440" w:left="1800" w:header="0" w:footer="0" w:gutter="0"/>
          <w:cols w:space="425" w:num="1"/>
        </w:sectPr>
      </w:pPr>
      <w:r>
        <w:rPr>
          <w:rFonts w:hint="eastAsia" w:ascii="宋体" w:hAnsi="宋体" w:eastAsia="宋体" w:cs="宋体"/>
          <w:snapToGrid w:val="0"/>
          <w:color w:val="000000"/>
          <w:spacing w:val="0"/>
          <w:kern w:val="0"/>
          <w:position w:val="0"/>
          <w:sz w:val="24"/>
          <w:szCs w:val="24"/>
          <w:highlight w:val="none"/>
          <w:lang w:val="en-US" w:eastAsia="en-US" w:bidi="ar-SA"/>
        </w:rPr>
        <w:t>一 式</w:t>
      </w:r>
      <w:r>
        <w:rPr>
          <w:rFonts w:hint="eastAsia" w:ascii="宋体" w:hAnsi="宋体" w:eastAsia="宋体" w:cs="宋体"/>
          <w:snapToGrid w:val="0"/>
          <w:color w:val="000000"/>
          <w:spacing w:val="0"/>
          <w:kern w:val="0"/>
          <w:position w:val="0"/>
          <w:sz w:val="24"/>
          <w:szCs w:val="24"/>
          <w:highlight w:val="none"/>
          <w:u w:val="single"/>
          <w:lang w:val="en-US" w:eastAsia="zh-CN" w:bidi="ar-SA"/>
        </w:rPr>
        <w:t xml:space="preserve">     </w:t>
      </w:r>
      <w:r>
        <w:rPr>
          <w:rFonts w:hint="eastAsia" w:ascii="宋体" w:hAnsi="宋体" w:eastAsia="宋体" w:cs="宋体"/>
          <w:snapToGrid w:val="0"/>
          <w:color w:val="000000"/>
          <w:spacing w:val="0"/>
          <w:kern w:val="0"/>
          <w:position w:val="0"/>
          <w:sz w:val="24"/>
          <w:szCs w:val="24"/>
          <w:highlight w:val="none"/>
          <w:lang w:val="en-US" w:eastAsia="en-US" w:bidi="ar-SA"/>
        </w:rPr>
        <w:t>份，甲方</w:t>
      </w:r>
      <w:r>
        <w:rPr>
          <w:rFonts w:hint="eastAsia" w:ascii="宋体" w:hAnsi="宋体" w:eastAsia="宋体" w:cs="宋体"/>
          <w:snapToGrid w:val="0"/>
          <w:color w:val="000000"/>
          <w:spacing w:val="0"/>
          <w:kern w:val="0"/>
          <w:position w:val="0"/>
          <w:sz w:val="24"/>
          <w:szCs w:val="24"/>
          <w:highlight w:val="none"/>
          <w:u w:val="single"/>
          <w:lang w:val="en-US" w:eastAsia="zh-CN" w:bidi="ar-SA"/>
        </w:rPr>
        <w:t xml:space="preserve">    </w:t>
      </w:r>
      <w:r>
        <w:rPr>
          <w:rFonts w:hint="eastAsia" w:ascii="宋体" w:hAnsi="宋体" w:eastAsia="宋体" w:cs="宋体"/>
          <w:snapToGrid w:val="0"/>
          <w:color w:val="000000"/>
          <w:spacing w:val="0"/>
          <w:kern w:val="0"/>
          <w:position w:val="0"/>
          <w:sz w:val="24"/>
          <w:szCs w:val="24"/>
          <w:highlight w:val="none"/>
          <w:lang w:val="en-US" w:eastAsia="en-US" w:bidi="ar-SA"/>
        </w:rPr>
        <w:t>份，乙</w:t>
      </w:r>
      <w:r>
        <w:rPr>
          <w:rFonts w:hint="eastAsia" w:ascii="宋体" w:hAnsi="宋体" w:eastAsia="宋体" w:cs="宋体"/>
          <w:snapToGrid w:val="0"/>
          <w:color w:val="000000"/>
          <w:spacing w:val="0"/>
          <w:kern w:val="0"/>
          <w:position w:val="0"/>
          <w:sz w:val="24"/>
          <w:szCs w:val="24"/>
          <w:highlight w:val="none"/>
          <w:lang w:val="en-US" w:eastAsia="zh-CN" w:bidi="ar-SA"/>
        </w:rPr>
        <w:t>方</w:t>
      </w:r>
      <w:r>
        <w:rPr>
          <w:rFonts w:hint="eastAsia" w:ascii="宋体" w:hAnsi="宋体" w:eastAsia="宋体" w:cs="宋体"/>
          <w:snapToGrid w:val="0"/>
          <w:color w:val="000000"/>
          <w:spacing w:val="0"/>
          <w:kern w:val="0"/>
          <w:position w:val="0"/>
          <w:sz w:val="24"/>
          <w:szCs w:val="24"/>
          <w:highlight w:val="none"/>
          <w:u w:val="single"/>
          <w:lang w:val="en-US" w:eastAsia="zh-CN" w:bidi="ar-SA"/>
        </w:rPr>
        <w:t xml:space="preserve">         </w:t>
      </w:r>
      <w:r>
        <w:rPr>
          <w:rFonts w:hint="eastAsia" w:ascii="宋体" w:hAnsi="宋体" w:eastAsia="宋体" w:cs="宋体"/>
          <w:snapToGrid w:val="0"/>
          <w:color w:val="000000"/>
          <w:spacing w:val="0"/>
          <w:kern w:val="0"/>
          <w:position w:val="0"/>
          <w:sz w:val="24"/>
          <w:szCs w:val="24"/>
          <w:highlight w:val="none"/>
          <w:lang w:val="en-US" w:eastAsia="en-US" w:bidi="ar-SA"/>
        </w:rPr>
        <w:t>份，均具有同等法律效力。</w:t>
      </w:r>
    </w:p>
    <w:p w14:paraId="57AB426F">
      <w:pPr>
        <w:keepNext w:val="0"/>
        <w:keepLines w:val="0"/>
        <w:pageBreakBefore w:val="0"/>
        <w:widowControl/>
        <w:kinsoku/>
        <w:wordWrap w:val="0"/>
        <w:overflowPunct/>
        <w:topLinePunct w:val="0"/>
        <w:autoSpaceDE w:val="0"/>
        <w:autoSpaceDN w:val="0"/>
        <w:bidi w:val="0"/>
        <w:adjustRightInd w:val="0"/>
        <w:snapToGrid w:val="0"/>
        <w:spacing w:line="360" w:lineRule="auto"/>
        <w:ind w:left="0" w:right="0" w:firstLine="480" w:firstLineChars="200"/>
        <w:textAlignment w:val="auto"/>
        <w:rPr>
          <w:rFonts w:hint="eastAsia" w:ascii="宋体" w:hAnsi="宋体" w:eastAsia="宋体" w:cs="宋体"/>
          <w:snapToGrid w:val="0"/>
          <w:color w:val="000000"/>
          <w:spacing w:val="0"/>
          <w:kern w:val="0"/>
          <w:position w:val="0"/>
          <w:sz w:val="24"/>
          <w:szCs w:val="24"/>
          <w:highlight w:val="none"/>
          <w:lang w:val="en-US" w:eastAsia="en-US" w:bidi="ar-SA"/>
        </w:rPr>
      </w:pPr>
    </w:p>
    <w:tbl>
      <w:tblPr>
        <w:tblStyle w:val="5"/>
        <w:tblW w:w="808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041"/>
        <w:gridCol w:w="4042"/>
      </w:tblGrid>
      <w:tr w14:paraId="2D7AE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3" w:hRule="atLeast"/>
          <w:jc w:val="center"/>
        </w:trPr>
        <w:tc>
          <w:tcPr>
            <w:tcW w:w="4041" w:type="dxa"/>
            <w:vAlign w:val="top"/>
          </w:tcPr>
          <w:p w14:paraId="57028024">
            <w:pPr>
              <w:pStyle w:val="2"/>
              <w:keepNext w:val="0"/>
              <w:keepLines w:val="0"/>
              <w:pageBreakBefore w:val="0"/>
              <w:widowControl/>
              <w:kinsoku/>
              <w:wordWrap w:val="0"/>
              <w:overflowPunct/>
              <w:topLinePunct w:val="0"/>
              <w:autoSpaceDE w:val="0"/>
              <w:autoSpaceDN w:val="0"/>
              <w:bidi w:val="0"/>
              <w:adjustRightInd/>
              <w:snapToGrid/>
              <w:spacing w:line="360" w:lineRule="auto"/>
              <w:ind w:right="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发包人：</w:t>
            </w:r>
          </w:p>
          <w:p w14:paraId="35A7AD7D">
            <w:pPr>
              <w:pStyle w:val="2"/>
              <w:keepNext w:val="0"/>
              <w:keepLines w:val="0"/>
              <w:pageBreakBefore w:val="0"/>
              <w:widowControl/>
              <w:kinsoku/>
              <w:wordWrap w:val="0"/>
              <w:overflowPunct/>
              <w:topLinePunct w:val="0"/>
              <w:autoSpaceDE w:val="0"/>
              <w:autoSpaceDN w:val="0"/>
              <w:bidi w:val="0"/>
              <w:adjustRightInd/>
              <w:snapToGrid/>
              <w:spacing w:line="360" w:lineRule="auto"/>
              <w:ind w:right="0"/>
              <w:textAlignment w:val="auto"/>
              <w:rPr>
                <w:rFonts w:hint="eastAsia" w:ascii="宋体" w:hAnsi="宋体" w:eastAsia="宋体" w:cs="宋体"/>
                <w:spacing w:val="0"/>
                <w:position w:val="0"/>
                <w:sz w:val="24"/>
                <w:szCs w:val="24"/>
                <w:highlight w:val="none"/>
                <w:vertAlign w:val="baseline"/>
              </w:rPr>
            </w:pPr>
            <w:r>
              <w:rPr>
                <w:rFonts w:hint="eastAsia" w:ascii="宋体" w:hAnsi="宋体" w:eastAsia="宋体" w:cs="宋体"/>
                <w:spacing w:val="0"/>
                <w:position w:val="0"/>
                <w:sz w:val="24"/>
                <w:szCs w:val="24"/>
                <w:highlight w:val="none"/>
              </w:rPr>
              <w:t>(盖单位章)</w:t>
            </w:r>
          </w:p>
        </w:tc>
        <w:tc>
          <w:tcPr>
            <w:tcW w:w="4042" w:type="dxa"/>
            <w:vAlign w:val="top"/>
          </w:tcPr>
          <w:p w14:paraId="151103C7">
            <w:pPr>
              <w:pStyle w:val="2"/>
              <w:keepNext w:val="0"/>
              <w:keepLines w:val="0"/>
              <w:pageBreakBefore w:val="0"/>
              <w:widowControl/>
              <w:kinsoku/>
              <w:wordWrap w:val="0"/>
              <w:overflowPunct/>
              <w:topLinePunct w:val="0"/>
              <w:autoSpaceDE w:val="0"/>
              <w:autoSpaceDN w:val="0"/>
              <w:bidi w:val="0"/>
              <w:adjustRightInd/>
              <w:snapToGrid/>
              <w:spacing w:line="360" w:lineRule="auto"/>
              <w:ind w:right="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承包人：</w:t>
            </w:r>
          </w:p>
          <w:p w14:paraId="063809CC">
            <w:pPr>
              <w:pStyle w:val="2"/>
              <w:keepNext w:val="0"/>
              <w:keepLines w:val="0"/>
              <w:pageBreakBefore w:val="0"/>
              <w:widowControl/>
              <w:kinsoku/>
              <w:wordWrap w:val="0"/>
              <w:overflowPunct/>
              <w:topLinePunct w:val="0"/>
              <w:autoSpaceDE w:val="0"/>
              <w:autoSpaceDN w:val="0"/>
              <w:bidi w:val="0"/>
              <w:adjustRightInd/>
              <w:snapToGrid/>
              <w:spacing w:line="360" w:lineRule="auto"/>
              <w:ind w:right="0"/>
              <w:textAlignment w:val="auto"/>
              <w:rPr>
                <w:rFonts w:hint="eastAsia" w:ascii="宋体" w:hAnsi="宋体" w:eastAsia="宋体" w:cs="宋体"/>
                <w:spacing w:val="0"/>
                <w:position w:val="0"/>
                <w:sz w:val="24"/>
                <w:szCs w:val="24"/>
                <w:highlight w:val="none"/>
                <w:vertAlign w:val="baseline"/>
              </w:rPr>
            </w:pPr>
            <w:r>
              <w:rPr>
                <w:rFonts w:hint="eastAsia" w:ascii="宋体" w:hAnsi="宋体" w:eastAsia="宋体" w:cs="宋体"/>
                <w:spacing w:val="0"/>
                <w:position w:val="0"/>
                <w:sz w:val="24"/>
                <w:szCs w:val="24"/>
                <w:highlight w:val="none"/>
              </w:rPr>
              <w:t>(盖单位章)</w:t>
            </w:r>
          </w:p>
        </w:tc>
      </w:tr>
      <w:tr w14:paraId="2D949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4041" w:type="dxa"/>
            <w:vAlign w:val="top"/>
          </w:tcPr>
          <w:p w14:paraId="56BD11D1">
            <w:pPr>
              <w:pStyle w:val="2"/>
              <w:keepNext w:val="0"/>
              <w:keepLines w:val="0"/>
              <w:pageBreakBefore w:val="0"/>
              <w:widowControl/>
              <w:kinsoku/>
              <w:wordWrap w:val="0"/>
              <w:overflowPunct/>
              <w:topLinePunct w:val="0"/>
              <w:autoSpaceDE w:val="0"/>
              <w:autoSpaceDN w:val="0"/>
              <w:bidi w:val="0"/>
              <w:adjustRightInd/>
              <w:snapToGrid/>
              <w:spacing w:line="360" w:lineRule="auto"/>
              <w:ind w:right="0"/>
              <w:textAlignment w:val="auto"/>
              <w:rPr>
                <w:rFonts w:hint="eastAsia" w:ascii="宋体" w:hAnsi="宋体" w:eastAsia="宋体" w:cs="宋体"/>
                <w:spacing w:val="0"/>
                <w:position w:val="0"/>
                <w:sz w:val="24"/>
                <w:szCs w:val="24"/>
                <w:highlight w:val="none"/>
                <w:vertAlign w:val="baseline"/>
              </w:rPr>
            </w:pPr>
            <w:r>
              <w:rPr>
                <w:rFonts w:hint="eastAsia" w:ascii="宋体" w:hAnsi="宋体" w:eastAsia="宋体" w:cs="宋体"/>
                <w:spacing w:val="0"/>
                <w:position w:val="0"/>
                <w:sz w:val="24"/>
                <w:szCs w:val="24"/>
                <w:highlight w:val="none"/>
              </w:rPr>
              <w:t>地址：</w:t>
            </w:r>
          </w:p>
        </w:tc>
        <w:tc>
          <w:tcPr>
            <w:tcW w:w="4042" w:type="dxa"/>
            <w:vAlign w:val="top"/>
          </w:tcPr>
          <w:p w14:paraId="0237C75B">
            <w:pPr>
              <w:pStyle w:val="2"/>
              <w:keepNext w:val="0"/>
              <w:keepLines w:val="0"/>
              <w:pageBreakBefore w:val="0"/>
              <w:widowControl/>
              <w:kinsoku/>
              <w:wordWrap w:val="0"/>
              <w:overflowPunct/>
              <w:topLinePunct w:val="0"/>
              <w:autoSpaceDE w:val="0"/>
              <w:autoSpaceDN w:val="0"/>
              <w:bidi w:val="0"/>
              <w:adjustRightInd/>
              <w:snapToGrid/>
              <w:spacing w:line="360" w:lineRule="auto"/>
              <w:ind w:right="0" w:rightChars="0"/>
              <w:textAlignment w:val="auto"/>
              <w:rPr>
                <w:rFonts w:hint="eastAsia" w:ascii="宋体" w:hAnsi="宋体" w:eastAsia="宋体" w:cs="宋体"/>
                <w:snapToGrid w:val="0"/>
                <w:color w:val="000000"/>
                <w:spacing w:val="0"/>
                <w:kern w:val="0"/>
                <w:position w:val="0"/>
                <w:sz w:val="24"/>
                <w:szCs w:val="24"/>
                <w:highlight w:val="none"/>
                <w:vertAlign w:val="baseline"/>
                <w:lang w:val="en-US" w:eastAsia="en-US" w:bidi="ar-SA"/>
              </w:rPr>
            </w:pPr>
            <w:r>
              <w:rPr>
                <w:rFonts w:hint="eastAsia" w:ascii="宋体" w:hAnsi="宋体" w:eastAsia="宋体" w:cs="宋体"/>
                <w:spacing w:val="0"/>
                <w:position w:val="0"/>
                <w:sz w:val="24"/>
                <w:szCs w:val="24"/>
                <w:highlight w:val="none"/>
              </w:rPr>
              <w:t>地址：</w:t>
            </w:r>
          </w:p>
        </w:tc>
      </w:tr>
      <w:tr w14:paraId="43FB4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4041" w:type="dxa"/>
            <w:vAlign w:val="top"/>
          </w:tcPr>
          <w:p w14:paraId="07DC3DA9">
            <w:pPr>
              <w:pStyle w:val="2"/>
              <w:keepNext w:val="0"/>
              <w:keepLines w:val="0"/>
              <w:pageBreakBefore w:val="0"/>
              <w:widowControl/>
              <w:kinsoku/>
              <w:wordWrap w:val="0"/>
              <w:overflowPunct/>
              <w:topLinePunct w:val="0"/>
              <w:autoSpaceDE w:val="0"/>
              <w:autoSpaceDN w:val="0"/>
              <w:bidi w:val="0"/>
              <w:adjustRightInd/>
              <w:snapToGrid/>
              <w:spacing w:line="360" w:lineRule="auto"/>
              <w:ind w:right="0"/>
              <w:textAlignment w:val="auto"/>
              <w:rPr>
                <w:rFonts w:hint="eastAsia" w:ascii="宋体" w:hAnsi="宋体" w:eastAsia="宋体" w:cs="宋体"/>
                <w:spacing w:val="0"/>
                <w:position w:val="0"/>
                <w:sz w:val="24"/>
                <w:szCs w:val="24"/>
                <w:highlight w:val="none"/>
                <w:vertAlign w:val="baseline"/>
              </w:rPr>
            </w:pPr>
            <w:r>
              <w:rPr>
                <w:rFonts w:hint="eastAsia" w:ascii="宋体" w:hAnsi="宋体" w:eastAsia="宋体" w:cs="宋体"/>
                <w:spacing w:val="0"/>
                <w:position w:val="0"/>
                <w:sz w:val="24"/>
                <w:szCs w:val="24"/>
                <w:highlight w:val="none"/>
              </w:rPr>
              <w:t>邮政编码：</w:t>
            </w:r>
          </w:p>
        </w:tc>
        <w:tc>
          <w:tcPr>
            <w:tcW w:w="4042" w:type="dxa"/>
            <w:vAlign w:val="top"/>
          </w:tcPr>
          <w:p w14:paraId="10F58AB1">
            <w:pPr>
              <w:pStyle w:val="2"/>
              <w:keepNext w:val="0"/>
              <w:keepLines w:val="0"/>
              <w:pageBreakBefore w:val="0"/>
              <w:widowControl/>
              <w:kinsoku/>
              <w:wordWrap w:val="0"/>
              <w:overflowPunct/>
              <w:topLinePunct w:val="0"/>
              <w:autoSpaceDE w:val="0"/>
              <w:autoSpaceDN w:val="0"/>
              <w:bidi w:val="0"/>
              <w:adjustRightInd/>
              <w:snapToGrid/>
              <w:spacing w:line="360" w:lineRule="auto"/>
              <w:ind w:right="0" w:rightChars="0"/>
              <w:textAlignment w:val="auto"/>
              <w:rPr>
                <w:rFonts w:hint="eastAsia" w:ascii="宋体" w:hAnsi="宋体" w:eastAsia="宋体" w:cs="宋体"/>
                <w:snapToGrid w:val="0"/>
                <w:color w:val="000000"/>
                <w:spacing w:val="0"/>
                <w:kern w:val="0"/>
                <w:position w:val="0"/>
                <w:sz w:val="24"/>
                <w:szCs w:val="24"/>
                <w:highlight w:val="none"/>
                <w:vertAlign w:val="baseline"/>
                <w:lang w:val="en-US" w:eastAsia="en-US" w:bidi="ar-SA"/>
              </w:rPr>
            </w:pPr>
            <w:r>
              <w:rPr>
                <w:rFonts w:hint="eastAsia" w:ascii="宋体" w:hAnsi="宋体" w:eastAsia="宋体" w:cs="宋体"/>
                <w:spacing w:val="0"/>
                <w:position w:val="0"/>
                <w:sz w:val="24"/>
                <w:szCs w:val="24"/>
                <w:highlight w:val="none"/>
              </w:rPr>
              <w:t>邮政编码：</w:t>
            </w:r>
          </w:p>
        </w:tc>
      </w:tr>
      <w:tr w14:paraId="6B75B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4041" w:type="dxa"/>
            <w:vAlign w:val="top"/>
          </w:tcPr>
          <w:p w14:paraId="64E24B28">
            <w:pPr>
              <w:pStyle w:val="2"/>
              <w:keepNext w:val="0"/>
              <w:keepLines w:val="0"/>
              <w:pageBreakBefore w:val="0"/>
              <w:widowControl/>
              <w:kinsoku/>
              <w:wordWrap w:val="0"/>
              <w:overflowPunct/>
              <w:topLinePunct w:val="0"/>
              <w:autoSpaceDE w:val="0"/>
              <w:autoSpaceDN w:val="0"/>
              <w:bidi w:val="0"/>
              <w:adjustRightInd/>
              <w:snapToGrid/>
              <w:spacing w:line="360" w:lineRule="auto"/>
              <w:ind w:right="0"/>
              <w:textAlignment w:val="auto"/>
              <w:rPr>
                <w:rFonts w:hint="eastAsia" w:ascii="宋体" w:hAnsi="宋体" w:eastAsia="宋体" w:cs="宋体"/>
                <w:spacing w:val="0"/>
                <w:position w:val="0"/>
                <w:sz w:val="24"/>
                <w:szCs w:val="24"/>
                <w:highlight w:val="none"/>
                <w:vertAlign w:val="baseline"/>
              </w:rPr>
            </w:pPr>
            <w:r>
              <w:rPr>
                <w:rFonts w:hint="eastAsia" w:ascii="宋体" w:hAnsi="宋体" w:eastAsia="宋体" w:cs="宋体"/>
                <w:spacing w:val="0"/>
                <w:position w:val="0"/>
                <w:sz w:val="24"/>
                <w:szCs w:val="24"/>
                <w:highlight w:val="none"/>
              </w:rPr>
              <w:t>法定代表人：</w:t>
            </w:r>
          </w:p>
        </w:tc>
        <w:tc>
          <w:tcPr>
            <w:tcW w:w="4042" w:type="dxa"/>
            <w:vAlign w:val="top"/>
          </w:tcPr>
          <w:p w14:paraId="5877BD98">
            <w:pPr>
              <w:pStyle w:val="2"/>
              <w:keepNext w:val="0"/>
              <w:keepLines w:val="0"/>
              <w:pageBreakBefore w:val="0"/>
              <w:widowControl/>
              <w:kinsoku/>
              <w:wordWrap w:val="0"/>
              <w:overflowPunct/>
              <w:topLinePunct w:val="0"/>
              <w:autoSpaceDE w:val="0"/>
              <w:autoSpaceDN w:val="0"/>
              <w:bidi w:val="0"/>
              <w:adjustRightInd/>
              <w:snapToGrid/>
              <w:spacing w:line="360" w:lineRule="auto"/>
              <w:ind w:right="0" w:rightChars="0"/>
              <w:textAlignment w:val="auto"/>
              <w:rPr>
                <w:rFonts w:hint="eastAsia" w:ascii="宋体" w:hAnsi="宋体" w:eastAsia="宋体" w:cs="宋体"/>
                <w:snapToGrid w:val="0"/>
                <w:color w:val="000000"/>
                <w:spacing w:val="0"/>
                <w:kern w:val="0"/>
                <w:position w:val="0"/>
                <w:sz w:val="24"/>
                <w:szCs w:val="24"/>
                <w:highlight w:val="none"/>
                <w:vertAlign w:val="baseline"/>
                <w:lang w:val="en-US" w:eastAsia="en-US" w:bidi="ar-SA"/>
              </w:rPr>
            </w:pPr>
            <w:r>
              <w:rPr>
                <w:rFonts w:hint="eastAsia" w:ascii="宋体" w:hAnsi="宋体" w:eastAsia="宋体" w:cs="宋体"/>
                <w:spacing w:val="0"/>
                <w:position w:val="0"/>
                <w:sz w:val="24"/>
                <w:szCs w:val="24"/>
                <w:highlight w:val="none"/>
              </w:rPr>
              <w:t>法定代表人：</w:t>
            </w:r>
          </w:p>
        </w:tc>
      </w:tr>
      <w:tr w14:paraId="6118B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4041" w:type="dxa"/>
            <w:vAlign w:val="top"/>
          </w:tcPr>
          <w:p w14:paraId="2F3DA7CA">
            <w:pPr>
              <w:pStyle w:val="2"/>
              <w:keepNext w:val="0"/>
              <w:keepLines w:val="0"/>
              <w:pageBreakBefore w:val="0"/>
              <w:widowControl/>
              <w:kinsoku/>
              <w:wordWrap w:val="0"/>
              <w:overflowPunct/>
              <w:topLinePunct w:val="0"/>
              <w:autoSpaceDE w:val="0"/>
              <w:autoSpaceDN w:val="0"/>
              <w:bidi w:val="0"/>
              <w:adjustRightInd/>
              <w:snapToGrid/>
              <w:spacing w:line="360" w:lineRule="auto"/>
              <w:ind w:right="0"/>
              <w:textAlignment w:val="auto"/>
              <w:rPr>
                <w:rFonts w:hint="eastAsia" w:ascii="宋体" w:hAnsi="宋体" w:eastAsia="宋体" w:cs="宋体"/>
                <w:spacing w:val="0"/>
                <w:position w:val="0"/>
                <w:sz w:val="24"/>
                <w:szCs w:val="24"/>
                <w:highlight w:val="none"/>
                <w:vertAlign w:val="baseline"/>
              </w:rPr>
            </w:pPr>
            <w:r>
              <w:rPr>
                <w:rFonts w:hint="eastAsia" w:ascii="宋体" w:hAnsi="宋体" w:eastAsia="宋体" w:cs="宋体"/>
                <w:spacing w:val="0"/>
                <w:position w:val="0"/>
                <w:sz w:val="24"/>
                <w:szCs w:val="24"/>
                <w:highlight w:val="none"/>
              </w:rPr>
              <w:t>委托代理人：</w:t>
            </w:r>
          </w:p>
        </w:tc>
        <w:tc>
          <w:tcPr>
            <w:tcW w:w="4042" w:type="dxa"/>
            <w:vAlign w:val="top"/>
          </w:tcPr>
          <w:p w14:paraId="0B1CCBA3">
            <w:pPr>
              <w:pStyle w:val="2"/>
              <w:keepNext w:val="0"/>
              <w:keepLines w:val="0"/>
              <w:pageBreakBefore w:val="0"/>
              <w:widowControl/>
              <w:kinsoku/>
              <w:wordWrap w:val="0"/>
              <w:overflowPunct/>
              <w:topLinePunct w:val="0"/>
              <w:autoSpaceDE w:val="0"/>
              <w:autoSpaceDN w:val="0"/>
              <w:bidi w:val="0"/>
              <w:adjustRightInd/>
              <w:snapToGrid/>
              <w:spacing w:line="360" w:lineRule="auto"/>
              <w:ind w:right="0" w:rightChars="0"/>
              <w:textAlignment w:val="auto"/>
              <w:rPr>
                <w:rFonts w:hint="eastAsia" w:ascii="宋体" w:hAnsi="宋体" w:eastAsia="宋体" w:cs="宋体"/>
                <w:snapToGrid w:val="0"/>
                <w:color w:val="000000"/>
                <w:spacing w:val="0"/>
                <w:kern w:val="0"/>
                <w:position w:val="0"/>
                <w:sz w:val="24"/>
                <w:szCs w:val="24"/>
                <w:highlight w:val="none"/>
                <w:vertAlign w:val="baseline"/>
                <w:lang w:val="en-US" w:eastAsia="en-US" w:bidi="ar-SA"/>
              </w:rPr>
            </w:pPr>
            <w:r>
              <w:rPr>
                <w:rFonts w:hint="eastAsia" w:ascii="宋体" w:hAnsi="宋体" w:eastAsia="宋体" w:cs="宋体"/>
                <w:spacing w:val="0"/>
                <w:position w:val="0"/>
                <w:sz w:val="24"/>
                <w:szCs w:val="24"/>
                <w:highlight w:val="none"/>
              </w:rPr>
              <w:t>委托代理人：</w:t>
            </w:r>
          </w:p>
        </w:tc>
      </w:tr>
      <w:tr w14:paraId="28423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4041" w:type="dxa"/>
            <w:vAlign w:val="top"/>
          </w:tcPr>
          <w:p w14:paraId="4DD7D8EC">
            <w:pPr>
              <w:pStyle w:val="2"/>
              <w:keepNext w:val="0"/>
              <w:keepLines w:val="0"/>
              <w:pageBreakBefore w:val="0"/>
              <w:widowControl/>
              <w:kinsoku/>
              <w:wordWrap w:val="0"/>
              <w:overflowPunct/>
              <w:topLinePunct w:val="0"/>
              <w:autoSpaceDE w:val="0"/>
              <w:autoSpaceDN w:val="0"/>
              <w:bidi w:val="0"/>
              <w:adjustRightInd/>
              <w:snapToGrid/>
              <w:spacing w:line="360" w:lineRule="auto"/>
              <w:ind w:right="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电话 ：</w:t>
            </w:r>
          </w:p>
        </w:tc>
        <w:tc>
          <w:tcPr>
            <w:tcW w:w="4042" w:type="dxa"/>
            <w:vAlign w:val="top"/>
          </w:tcPr>
          <w:p w14:paraId="3E62E209">
            <w:pPr>
              <w:pStyle w:val="2"/>
              <w:keepNext w:val="0"/>
              <w:keepLines w:val="0"/>
              <w:pageBreakBefore w:val="0"/>
              <w:widowControl/>
              <w:kinsoku/>
              <w:wordWrap w:val="0"/>
              <w:overflowPunct/>
              <w:topLinePunct w:val="0"/>
              <w:autoSpaceDE w:val="0"/>
              <w:autoSpaceDN w:val="0"/>
              <w:bidi w:val="0"/>
              <w:adjustRightInd/>
              <w:snapToGrid/>
              <w:spacing w:line="360" w:lineRule="auto"/>
              <w:ind w:right="0" w:rightChars="0"/>
              <w:textAlignment w:val="auto"/>
              <w:rPr>
                <w:rFonts w:hint="eastAsia" w:ascii="宋体" w:hAnsi="宋体" w:eastAsia="宋体" w:cs="宋体"/>
                <w:snapToGrid w:val="0"/>
                <w:color w:val="000000"/>
                <w:spacing w:val="0"/>
                <w:kern w:val="0"/>
                <w:position w:val="0"/>
                <w:sz w:val="24"/>
                <w:szCs w:val="24"/>
                <w:highlight w:val="none"/>
                <w:lang w:val="en-US" w:eastAsia="en-US" w:bidi="ar-SA"/>
              </w:rPr>
            </w:pPr>
            <w:r>
              <w:rPr>
                <w:rFonts w:hint="eastAsia" w:ascii="宋体" w:hAnsi="宋体" w:eastAsia="宋体" w:cs="宋体"/>
                <w:spacing w:val="0"/>
                <w:position w:val="0"/>
                <w:sz w:val="24"/>
                <w:szCs w:val="24"/>
                <w:highlight w:val="none"/>
              </w:rPr>
              <w:t>电话 ：</w:t>
            </w:r>
          </w:p>
        </w:tc>
      </w:tr>
      <w:tr w14:paraId="4938C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4041" w:type="dxa"/>
            <w:vAlign w:val="top"/>
          </w:tcPr>
          <w:p w14:paraId="6C1A34EC">
            <w:pPr>
              <w:pStyle w:val="2"/>
              <w:keepNext w:val="0"/>
              <w:keepLines w:val="0"/>
              <w:pageBreakBefore w:val="0"/>
              <w:widowControl/>
              <w:kinsoku/>
              <w:wordWrap w:val="0"/>
              <w:overflowPunct/>
              <w:topLinePunct w:val="0"/>
              <w:autoSpaceDE w:val="0"/>
              <w:autoSpaceDN w:val="0"/>
              <w:bidi w:val="0"/>
              <w:adjustRightInd/>
              <w:snapToGrid/>
              <w:spacing w:line="360" w:lineRule="auto"/>
              <w:ind w:right="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传真：</w:t>
            </w:r>
          </w:p>
        </w:tc>
        <w:tc>
          <w:tcPr>
            <w:tcW w:w="4042" w:type="dxa"/>
            <w:vAlign w:val="top"/>
          </w:tcPr>
          <w:p w14:paraId="5F41AB55">
            <w:pPr>
              <w:pStyle w:val="2"/>
              <w:keepNext w:val="0"/>
              <w:keepLines w:val="0"/>
              <w:pageBreakBefore w:val="0"/>
              <w:widowControl/>
              <w:kinsoku/>
              <w:wordWrap w:val="0"/>
              <w:overflowPunct/>
              <w:topLinePunct w:val="0"/>
              <w:autoSpaceDE w:val="0"/>
              <w:autoSpaceDN w:val="0"/>
              <w:bidi w:val="0"/>
              <w:adjustRightInd/>
              <w:snapToGrid/>
              <w:spacing w:line="360" w:lineRule="auto"/>
              <w:ind w:right="0" w:rightChars="0"/>
              <w:textAlignment w:val="auto"/>
              <w:rPr>
                <w:rFonts w:hint="eastAsia" w:ascii="宋体" w:hAnsi="宋体" w:eastAsia="宋体" w:cs="宋体"/>
                <w:snapToGrid w:val="0"/>
                <w:color w:val="000000"/>
                <w:spacing w:val="0"/>
                <w:kern w:val="0"/>
                <w:position w:val="0"/>
                <w:sz w:val="24"/>
                <w:szCs w:val="24"/>
                <w:highlight w:val="none"/>
                <w:lang w:val="en-US" w:eastAsia="en-US" w:bidi="ar-SA"/>
              </w:rPr>
            </w:pPr>
            <w:r>
              <w:rPr>
                <w:rFonts w:hint="eastAsia" w:ascii="宋体" w:hAnsi="宋体" w:eastAsia="宋体" w:cs="宋体"/>
                <w:spacing w:val="0"/>
                <w:position w:val="0"/>
                <w:sz w:val="24"/>
                <w:szCs w:val="24"/>
                <w:highlight w:val="none"/>
              </w:rPr>
              <w:t>传真：</w:t>
            </w:r>
          </w:p>
        </w:tc>
      </w:tr>
      <w:tr w14:paraId="549B4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4041" w:type="dxa"/>
            <w:vAlign w:val="top"/>
          </w:tcPr>
          <w:p w14:paraId="668A5BBB">
            <w:pPr>
              <w:pStyle w:val="2"/>
              <w:keepNext w:val="0"/>
              <w:keepLines w:val="0"/>
              <w:pageBreakBefore w:val="0"/>
              <w:widowControl/>
              <w:kinsoku/>
              <w:wordWrap w:val="0"/>
              <w:overflowPunct/>
              <w:topLinePunct w:val="0"/>
              <w:autoSpaceDE w:val="0"/>
              <w:autoSpaceDN w:val="0"/>
              <w:bidi w:val="0"/>
              <w:adjustRightInd/>
              <w:snapToGrid/>
              <w:spacing w:line="360" w:lineRule="auto"/>
              <w:ind w:right="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开户银行：</w:t>
            </w:r>
          </w:p>
        </w:tc>
        <w:tc>
          <w:tcPr>
            <w:tcW w:w="4042" w:type="dxa"/>
            <w:vAlign w:val="top"/>
          </w:tcPr>
          <w:p w14:paraId="6033D3C9">
            <w:pPr>
              <w:pStyle w:val="2"/>
              <w:keepNext w:val="0"/>
              <w:keepLines w:val="0"/>
              <w:pageBreakBefore w:val="0"/>
              <w:widowControl/>
              <w:kinsoku/>
              <w:wordWrap w:val="0"/>
              <w:overflowPunct/>
              <w:topLinePunct w:val="0"/>
              <w:autoSpaceDE w:val="0"/>
              <w:autoSpaceDN w:val="0"/>
              <w:bidi w:val="0"/>
              <w:adjustRightInd/>
              <w:snapToGrid/>
              <w:spacing w:line="360" w:lineRule="auto"/>
              <w:ind w:right="0" w:rightChars="0"/>
              <w:textAlignment w:val="auto"/>
              <w:rPr>
                <w:rFonts w:hint="eastAsia" w:ascii="宋体" w:hAnsi="宋体" w:eastAsia="宋体" w:cs="宋体"/>
                <w:snapToGrid w:val="0"/>
                <w:color w:val="000000"/>
                <w:spacing w:val="0"/>
                <w:kern w:val="0"/>
                <w:position w:val="0"/>
                <w:sz w:val="24"/>
                <w:szCs w:val="24"/>
                <w:highlight w:val="none"/>
                <w:lang w:val="en-US" w:eastAsia="en-US" w:bidi="ar-SA"/>
              </w:rPr>
            </w:pPr>
            <w:r>
              <w:rPr>
                <w:rFonts w:hint="eastAsia" w:ascii="宋体" w:hAnsi="宋体" w:eastAsia="宋体" w:cs="宋体"/>
                <w:spacing w:val="0"/>
                <w:position w:val="0"/>
                <w:sz w:val="24"/>
                <w:szCs w:val="24"/>
                <w:highlight w:val="none"/>
              </w:rPr>
              <w:t>开户银行：</w:t>
            </w:r>
          </w:p>
        </w:tc>
      </w:tr>
      <w:tr w14:paraId="78E64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4041" w:type="dxa"/>
            <w:vAlign w:val="top"/>
          </w:tcPr>
          <w:p w14:paraId="53DD8961">
            <w:pPr>
              <w:pStyle w:val="2"/>
              <w:keepNext w:val="0"/>
              <w:keepLines w:val="0"/>
              <w:pageBreakBefore w:val="0"/>
              <w:widowControl/>
              <w:kinsoku/>
              <w:wordWrap w:val="0"/>
              <w:overflowPunct/>
              <w:topLinePunct w:val="0"/>
              <w:autoSpaceDE w:val="0"/>
              <w:autoSpaceDN w:val="0"/>
              <w:bidi w:val="0"/>
              <w:adjustRightInd/>
              <w:snapToGrid/>
              <w:spacing w:line="360" w:lineRule="auto"/>
              <w:ind w:right="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帐号 ：</w:t>
            </w:r>
          </w:p>
        </w:tc>
        <w:tc>
          <w:tcPr>
            <w:tcW w:w="4042" w:type="dxa"/>
            <w:vAlign w:val="top"/>
          </w:tcPr>
          <w:p w14:paraId="3D7BB66F">
            <w:pPr>
              <w:pStyle w:val="2"/>
              <w:keepNext w:val="0"/>
              <w:keepLines w:val="0"/>
              <w:pageBreakBefore w:val="0"/>
              <w:widowControl/>
              <w:kinsoku/>
              <w:wordWrap w:val="0"/>
              <w:overflowPunct/>
              <w:topLinePunct w:val="0"/>
              <w:autoSpaceDE w:val="0"/>
              <w:autoSpaceDN w:val="0"/>
              <w:bidi w:val="0"/>
              <w:adjustRightInd/>
              <w:snapToGrid/>
              <w:spacing w:line="360" w:lineRule="auto"/>
              <w:ind w:right="0" w:rightChars="0"/>
              <w:textAlignment w:val="auto"/>
              <w:rPr>
                <w:rFonts w:hint="eastAsia" w:ascii="宋体" w:hAnsi="宋体" w:eastAsia="宋体" w:cs="宋体"/>
                <w:snapToGrid w:val="0"/>
                <w:color w:val="000000"/>
                <w:spacing w:val="0"/>
                <w:kern w:val="0"/>
                <w:position w:val="0"/>
                <w:sz w:val="24"/>
                <w:szCs w:val="24"/>
                <w:highlight w:val="none"/>
                <w:lang w:val="en-US" w:eastAsia="en-US" w:bidi="ar-SA"/>
              </w:rPr>
            </w:pPr>
            <w:r>
              <w:rPr>
                <w:rFonts w:hint="eastAsia" w:ascii="宋体" w:hAnsi="宋体" w:eastAsia="宋体" w:cs="宋体"/>
                <w:spacing w:val="0"/>
                <w:position w:val="0"/>
                <w:sz w:val="24"/>
                <w:szCs w:val="24"/>
                <w:highlight w:val="none"/>
              </w:rPr>
              <w:t>帐号 ：</w:t>
            </w:r>
          </w:p>
        </w:tc>
      </w:tr>
    </w:tbl>
    <w:p w14:paraId="5D5ACCAF">
      <w:pPr>
        <w:pStyle w:val="2"/>
        <w:keepNext w:val="0"/>
        <w:keepLines w:val="0"/>
        <w:pageBreakBefore w:val="0"/>
        <w:widowControl/>
        <w:kinsoku/>
        <w:wordWrap w:val="0"/>
        <w:overflowPunct/>
        <w:topLinePunct w:val="0"/>
        <w:autoSpaceDE w:val="0"/>
        <w:autoSpaceDN w:val="0"/>
        <w:bidi w:val="0"/>
        <w:adjustRightInd w:val="0"/>
        <w:snapToGrid w:val="0"/>
        <w:spacing w:before="169" w:line="360" w:lineRule="auto"/>
        <w:ind w:left="0" w:right="0"/>
        <w:textAlignment w:val="auto"/>
        <w:rPr>
          <w:rFonts w:hint="eastAsia" w:ascii="宋体" w:hAnsi="宋体" w:eastAsia="宋体" w:cs="宋体"/>
          <w:spacing w:val="0"/>
          <w:position w:val="0"/>
          <w:sz w:val="24"/>
          <w:szCs w:val="24"/>
          <w:highlight w:val="none"/>
        </w:rPr>
      </w:pPr>
    </w:p>
    <w:p w14:paraId="3811ACAE">
      <w:pPr>
        <w:pStyle w:val="2"/>
        <w:keepNext w:val="0"/>
        <w:keepLines w:val="0"/>
        <w:pageBreakBefore w:val="0"/>
        <w:widowControl/>
        <w:kinsoku/>
        <w:wordWrap w:val="0"/>
        <w:overflowPunct/>
        <w:topLinePunct w:val="0"/>
        <w:autoSpaceDE w:val="0"/>
        <w:autoSpaceDN w:val="0"/>
        <w:bidi w:val="0"/>
        <w:adjustRightInd w:val="0"/>
        <w:snapToGrid w:val="0"/>
        <w:spacing w:before="258" w:line="360" w:lineRule="auto"/>
        <w:ind w:left="0" w:right="0"/>
        <w:textAlignment w:val="auto"/>
        <w:rPr>
          <w:rFonts w:hint="eastAsia" w:ascii="宋体" w:hAnsi="宋体" w:eastAsia="宋体" w:cs="宋体"/>
          <w:spacing w:val="0"/>
          <w:position w:val="0"/>
          <w:sz w:val="24"/>
          <w:szCs w:val="24"/>
          <w:highlight w:val="none"/>
        </w:rPr>
        <w:sectPr>
          <w:pgSz w:w="11900" w:h="16840"/>
          <w:pgMar w:top="1440" w:right="1800" w:bottom="1440" w:left="1800" w:header="0" w:footer="0" w:gutter="0"/>
          <w:cols w:space="425" w:num="1"/>
        </w:sectPr>
      </w:pPr>
      <w:r>
        <w:rPr>
          <w:rFonts w:hint="eastAsia" w:ascii="宋体" w:hAnsi="宋体" w:eastAsia="宋体" w:cs="宋体"/>
          <w:spacing w:val="0"/>
          <w:position w:val="0"/>
          <w:sz w:val="24"/>
          <w:szCs w:val="24"/>
          <w:highlight w:val="none"/>
        </w:rPr>
        <w:t xml:space="preserve">                 </w:t>
      </w:r>
    </w:p>
    <w:p w14:paraId="7C7E8893">
      <w:pPr>
        <w:pStyle w:val="2"/>
        <w:keepNext w:val="0"/>
        <w:keepLines w:val="0"/>
        <w:pageBreakBefore w:val="0"/>
        <w:widowControl/>
        <w:kinsoku/>
        <w:wordWrap w:val="0"/>
        <w:overflowPunct/>
        <w:topLinePunct w:val="0"/>
        <w:autoSpaceDE w:val="0"/>
        <w:autoSpaceDN w:val="0"/>
        <w:bidi w:val="0"/>
        <w:adjustRightInd w:val="0"/>
        <w:snapToGrid w:val="0"/>
        <w:spacing w:before="104" w:line="360" w:lineRule="auto"/>
        <w:ind w:left="0" w:right="0"/>
        <w:jc w:val="center"/>
        <w:textAlignment w:val="auto"/>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32"/>
          <w:szCs w:val="32"/>
          <w:highlight w:val="none"/>
        </w:rPr>
        <w:t>第二部分</w:t>
      </w:r>
      <w:r>
        <w:rPr>
          <w:rFonts w:hint="eastAsia" w:ascii="宋体" w:hAnsi="宋体" w:eastAsia="宋体" w:cs="宋体"/>
          <w:spacing w:val="0"/>
          <w:position w:val="0"/>
          <w:sz w:val="32"/>
          <w:szCs w:val="32"/>
          <w:highlight w:val="none"/>
        </w:rPr>
        <w:t xml:space="preserve">  </w:t>
      </w:r>
      <w:r>
        <w:rPr>
          <w:rFonts w:hint="eastAsia" w:ascii="宋体" w:hAnsi="宋体" w:eastAsia="宋体" w:cs="宋体"/>
          <w:b/>
          <w:bCs/>
          <w:spacing w:val="0"/>
          <w:position w:val="0"/>
          <w:sz w:val="32"/>
          <w:szCs w:val="32"/>
          <w:highlight w:val="none"/>
        </w:rPr>
        <w:t>通用条款</w:t>
      </w:r>
    </w:p>
    <w:p w14:paraId="529448B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一、词语定义及合同文件</w:t>
      </w:r>
    </w:p>
    <w:p w14:paraId="13175EC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1、词语定义</w:t>
      </w:r>
    </w:p>
    <w:p w14:paraId="7379BBC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下列词语除专用条款另有约定外，应具有本条所赋予的定义：</w:t>
      </w:r>
    </w:p>
    <w:p w14:paraId="5AF0E87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1.1通用条款：是根据法律、行政法规规定及建设工程施工的需要订立，通用于建设工程施工的条款。</w:t>
      </w:r>
    </w:p>
    <w:p w14:paraId="7BE18DC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1.2专用条款：是发包人与承包人根据法律、行政法规规定，结合具体工程实际，经协商达成一致意见的条款，是对通用条款的具体化、补充或修改。</w:t>
      </w:r>
    </w:p>
    <w:p w14:paraId="333AD66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1.3发包人：指在协议书中约定，具有工程发包主体资格和支付工程价款能力的当事人以及取得该当事人资格的合法继承人。</w:t>
      </w:r>
    </w:p>
    <w:p w14:paraId="56A63E0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1.4承包人：指在协议书中约定，被发包人接受的具有工程施工承包主体资格的当事人以及取得该当事人资格的合法继承人。</w:t>
      </w:r>
    </w:p>
    <w:p w14:paraId="2ED9A48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1.5项目经理：指承包人在专用条款中指定的具有执业资格的负责施工管理和合同履行的代表。</w:t>
      </w:r>
    </w:p>
    <w:p w14:paraId="6D7D02B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1.6设计单位：指发包人委托的负责本工程设计并取得相应工程设计资质等级证书的单位。</w:t>
      </w:r>
    </w:p>
    <w:p w14:paraId="0EB7D3A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1.7监理单位：指发包人委托的负责本工程监理并取得相应工程监理资质等级证书的单位。</w:t>
      </w:r>
    </w:p>
    <w:p w14:paraId="20223B5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1.8工程师：指本工程监理单位委派的总监理工程师或发包人指定的履行本</w:t>
      </w:r>
    </w:p>
    <w:p w14:paraId="506282E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合同的代表，其具体身份和职权由发包人承包人在专用条款中约定。</w:t>
      </w:r>
    </w:p>
    <w:p w14:paraId="1A35AFF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1.9工程造价管理部门：指国务院有关部门、县级以上人民政府建设行政主管部门或其委托的工程造价管理机构。</w:t>
      </w:r>
    </w:p>
    <w:p w14:paraId="2FEB9DD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1.10工程：指发包人承包人在协议书中约定的承包范围内的工程。</w:t>
      </w:r>
    </w:p>
    <w:p w14:paraId="1DCD8A3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1.11工程量清单：表现拟建工程的分部分项工程项目、措施项目、其他项</w:t>
      </w:r>
    </w:p>
    <w:p w14:paraId="55AB118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目名称和相应数量的明细清单。</w:t>
      </w:r>
    </w:p>
    <w:p w14:paraId="101F3C1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1.12综合单价：完成工程量清单中一个规定计量单位项目所需的人工费、材料费、机械使用费、管理费和利润，并考虑风险因素。</w:t>
      </w:r>
    </w:p>
    <w:p w14:paraId="135F3FD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1.13合同价款：指发包人承包人在协议书中约定，发包人用以支付承包人按照合同约定完成承包范围内全部工程并承担质量保修责任的款项。</w:t>
      </w:r>
    </w:p>
    <w:p w14:paraId="16C57CB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1.14预留金：指发包人为可能发生的工程量变更而预留的款额。</w:t>
      </w:r>
    </w:p>
    <w:p w14:paraId="1A7263C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1.15工程分包和材料购置费：指发包人将按有关规定准予分包的工作、指定分包人或指定材料供应商供应材料而预留的款额。</w:t>
      </w:r>
    </w:p>
    <w:p w14:paraId="414A03E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1.16总承包服务费：为配合协调发包人进行的工程分包和材料采购所需的费用。</w:t>
      </w:r>
    </w:p>
    <w:p w14:paraId="357C1D7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1.17零星工作项目费：完成发包人提出的工程量暂估的零星工作所需的费用。</w:t>
      </w:r>
    </w:p>
    <w:p w14:paraId="249487F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1.18追加合同价款：指在合同履行中发生需要增加合同价款的情况，经发包人确认后按计算合同价款的方法增加的合同价款。</w:t>
      </w:r>
    </w:p>
    <w:p w14:paraId="2EB1A69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1.19费用：指不包含在合同价款之内的应当由发包人或承包人承担的经济支出。</w:t>
      </w:r>
    </w:p>
    <w:p w14:paraId="7C37543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1.20工期：指发包人承包人在协议书中约定，按总日历天数(包括法定节假日)计算的承包天数。</w:t>
      </w:r>
    </w:p>
    <w:p w14:paraId="0750B2D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1.21开工日期：指发包人承包人在协议书中约定，承包人开始施工的绝对或相对的日期。</w:t>
      </w:r>
    </w:p>
    <w:p w14:paraId="689E9F9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1.22竣工日期：指发包人承包人在协议书中约定，承包人完成承包范围内工程的绝对或相对的日期。</w:t>
      </w:r>
    </w:p>
    <w:p w14:paraId="27FFF94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1.23图纸：指由发包人提供或由承包人提供并经发包人批准，满足承包人施工需要的所有图纸(包括配套说明和有关资料)。</w:t>
      </w:r>
    </w:p>
    <w:p w14:paraId="4A44F9A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1.24施工场地：指由发包人提供的用于工程施工的场所以及发包人在图纸中具体指定的供施工使用的任何其他场所。</w:t>
      </w:r>
    </w:p>
    <w:p w14:paraId="2C570C0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1.25书面形式：指合同书、信件和数据电文(包括电报、电传、传真、电子数据交换和电子邮件)等可以有形地表现所载内容的形式。</w:t>
      </w:r>
    </w:p>
    <w:p w14:paraId="6658DCA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1.26违约责任：指合同一方不履行合同义务或履行合同义务不符合约定所应承担的责任。</w:t>
      </w:r>
    </w:p>
    <w:p w14:paraId="71A3D03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1.27索赔：指在合同履行过程中，对于并非自己的过错，而是应由对方承担责任的情况造成的实际损失，向对方提出经济补偿和(或)工期顺延的要求。</w:t>
      </w:r>
    </w:p>
    <w:p w14:paraId="0B81C5D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1.28不可抗力：指不能预见、不能避免并不能克服的客观情况。</w:t>
      </w:r>
    </w:p>
    <w:p w14:paraId="17AB2BE5">
      <w:pPr>
        <w:pStyle w:val="2"/>
        <w:keepNext w:val="0"/>
        <w:keepLines w:val="0"/>
        <w:pageBreakBefore w:val="0"/>
        <w:widowControl/>
        <w:tabs>
          <w:tab w:val="left" w:pos="384"/>
        </w:tabs>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6B79C2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2、合同文件及解释顺序</w:t>
      </w:r>
    </w:p>
    <w:p w14:paraId="3E3ABB1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2.1合同文件应能相互解释，互为说明。除专用条款另有约定外，组成本合同的文件及优先解释顺序如下：</w:t>
      </w:r>
    </w:p>
    <w:p w14:paraId="670BD09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2.1.1、本合同协议书</w:t>
      </w:r>
    </w:p>
    <w:p w14:paraId="5E322E4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2.1.2、本合同专用条款</w:t>
      </w:r>
    </w:p>
    <w:p w14:paraId="580C2C3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2.1.3、本合同通用条款</w:t>
      </w:r>
    </w:p>
    <w:p w14:paraId="77A5FDC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2.1.4、成交通知书</w:t>
      </w:r>
    </w:p>
    <w:p w14:paraId="3791332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2.1.5、报价函、工程报价单或预算书及其附件</w:t>
      </w:r>
    </w:p>
    <w:p w14:paraId="0298A76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2.1.6、招标文件、答疑纪要及工程量清单</w:t>
      </w:r>
    </w:p>
    <w:p w14:paraId="37A0CBD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2.1.7、图纸</w:t>
      </w:r>
    </w:p>
    <w:p w14:paraId="11DBBE1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2.1.8、标准、规范及有关技术文件</w:t>
      </w:r>
    </w:p>
    <w:p w14:paraId="51B236A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双方为履行本合同的有关洽商、变更等书面协议、文件，视为本合同的组成部分。</w:t>
      </w:r>
    </w:p>
    <w:p w14:paraId="1343444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6767EF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3、语言文字和适用法律、标准及规范</w:t>
      </w:r>
    </w:p>
    <w:p w14:paraId="2DC262F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3.1语言文字</w:t>
      </w:r>
    </w:p>
    <w:p w14:paraId="37CE5F3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本合同文件使用汉语语言文字书写、解释和说明。如专用条款约定使用两种以上(含两种)语言文字时，汉语应为解释和说明本合同的标准语言文字。</w:t>
      </w:r>
    </w:p>
    <w:p w14:paraId="1AADB97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3.2适用法律和法规</w:t>
      </w:r>
    </w:p>
    <w:p w14:paraId="6FA1D9B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本合同文件适用国家的法律和行政法规。需要明示的法律、行政法规，由双方在专用条款中约定。</w:t>
      </w:r>
    </w:p>
    <w:p w14:paraId="3D76D99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3.3适用标准、规范</w:t>
      </w:r>
    </w:p>
    <w:p w14:paraId="3E63D66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0BB9CA3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09DA3F7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本条所发生的购买、翻译标准、规范或制定施工工艺的费用，由发包人承担。</w:t>
      </w:r>
    </w:p>
    <w:p w14:paraId="17E3860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4、图纸</w:t>
      </w:r>
    </w:p>
    <w:p w14:paraId="37E74BA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3E7F64B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4.2承包人未经发包人同意，不得将本工程图纸转给第三人。工程质量保修期满后，除承包人存档需要的图纸外，应将全部图纸退还给发包人。</w:t>
      </w:r>
    </w:p>
    <w:p w14:paraId="78F4A7D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4.3承包人应在施工现场保留一套完整图纸，供工程师及有关人员进行工程检查时使用。</w:t>
      </w:r>
    </w:p>
    <w:p w14:paraId="33A118A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二、双方一般权利和义务</w:t>
      </w:r>
    </w:p>
    <w:p w14:paraId="0AB86BB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5、工程师</w:t>
      </w:r>
    </w:p>
    <w:p w14:paraId="7E936AD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5.1实行工程监理的，发包人应在实施监理前将委托的监理单位名称、监理内容及监理权限以书面形式通知承包人。</w:t>
      </w:r>
    </w:p>
    <w:p w14:paraId="424471E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80C86B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0014750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2ADC23D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5.5除合同内有明确约定或经发包人同意外，负责监理的工程师无权解除本合同约定的承包人的任何权利与义务。</w:t>
      </w:r>
    </w:p>
    <w:p w14:paraId="140B4A6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5.6不实行工程监理的，本合同中工程师专指发包人派驻施工场地履行合同的代表，其具体职权由发包人在专用条款内写明。</w:t>
      </w:r>
    </w:p>
    <w:p w14:paraId="33589C8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6、工程师的委派和指令</w:t>
      </w:r>
    </w:p>
    <w:p w14:paraId="05DB66B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6327420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b/>
          <w:bCs/>
          <w:spacing w:val="0"/>
          <w:position w:val="0"/>
          <w:sz w:val="24"/>
          <w:szCs w:val="24"/>
          <w:highlight w:val="none"/>
        </w:rPr>
      </w:pPr>
      <w:r>
        <w:rPr>
          <w:rFonts w:hint="eastAsia" w:ascii="宋体" w:hAnsi="宋体" w:eastAsia="宋体" w:cs="宋体"/>
          <w:spacing w:val="0"/>
          <w:position w:val="0"/>
          <w:sz w:val="24"/>
          <w:szCs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9DAFDE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val="0"/>
          <w:bCs w:val="0"/>
          <w:spacing w:val="0"/>
          <w:position w:val="0"/>
          <w:sz w:val="24"/>
          <w:szCs w:val="24"/>
          <w:highlight w:val="none"/>
        </w:rPr>
        <w:t>除工程师或工程师代表外，发包人派驻工地的其他人员均无权向承包人发出</w:t>
      </w:r>
      <w:r>
        <w:rPr>
          <w:rFonts w:hint="eastAsia" w:ascii="宋体" w:hAnsi="宋体" w:eastAsia="宋体" w:cs="宋体"/>
          <w:spacing w:val="0"/>
          <w:position w:val="0"/>
          <w:sz w:val="24"/>
          <w:szCs w:val="24"/>
          <w:highlight w:val="none"/>
        </w:rPr>
        <w:t>任何指令。</w:t>
      </w:r>
    </w:p>
    <w:p w14:paraId="49C4E96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70634A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val="0"/>
          <w:bCs w:val="0"/>
          <w:spacing w:val="0"/>
          <w:position w:val="0"/>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w:t>
      </w:r>
      <w:r>
        <w:rPr>
          <w:rFonts w:hint="eastAsia" w:ascii="宋体" w:hAnsi="宋体" w:eastAsia="宋体" w:cs="宋体"/>
          <w:b/>
          <w:bCs/>
          <w:spacing w:val="0"/>
          <w:position w:val="0"/>
          <w:sz w:val="24"/>
          <w:szCs w:val="24"/>
          <w:highlight w:val="none"/>
        </w:rPr>
        <w:t>，</w:t>
      </w:r>
      <w:r>
        <w:rPr>
          <w:rFonts w:hint="eastAsia" w:ascii="宋体" w:hAnsi="宋体" w:eastAsia="宋体" w:cs="宋体"/>
          <w:spacing w:val="0"/>
          <w:position w:val="0"/>
          <w:sz w:val="24"/>
          <w:szCs w:val="24"/>
          <w:highlight w:val="none"/>
        </w:rPr>
        <w:t>延误的工期相应顺延。</w:t>
      </w:r>
    </w:p>
    <w:p w14:paraId="284F020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本款规定同样适用于由工程师代表发出的指令、通知。</w:t>
      </w:r>
    </w:p>
    <w:p w14:paraId="3108BFA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5AEBE31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6.4如需更换工程师，发包人应至少提前7天以书面形式通知承包人，后任继续行使合同文件约定的前任的职权，履行前任的义务。</w:t>
      </w:r>
    </w:p>
    <w:p w14:paraId="19C4890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7、项目经理</w:t>
      </w:r>
    </w:p>
    <w:p w14:paraId="2B2E36E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7.1项目经理的姓名、职务在专用条款内写明。</w:t>
      </w:r>
    </w:p>
    <w:p w14:paraId="3532302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7.2承包人依据合同发出的通知，以书面形式由项目经理签字后送交工程师，工程师在回执上签署姓名和收到时间后生效。</w:t>
      </w:r>
    </w:p>
    <w:p w14:paraId="7AC0BE4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597AE15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7.4承包人如需要更换项目经理，应至少提前7天以书面形式通知发包人，并征得发包人同意。后任继续行使合同文件约定的前任的职权，履行前任的义务。</w:t>
      </w:r>
    </w:p>
    <w:p w14:paraId="56ABBC6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7.5发包人可以与承包人协商，建议更换其认为不称职的项目经理。</w:t>
      </w:r>
    </w:p>
    <w:p w14:paraId="15643C6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8、发包人工作</w:t>
      </w:r>
    </w:p>
    <w:p w14:paraId="7ED9595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8.1发包人按专用条款约定的内容和时间完成以下工作：</w:t>
      </w:r>
    </w:p>
    <w:p w14:paraId="4DFFC57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(1)办理土地征用、拆迁补偿、平整施工场地等工作，使施工场地具备施工条件，在开工后继续负责解决以上事项遗留问题；</w:t>
      </w:r>
    </w:p>
    <w:p w14:paraId="697B4FC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(2)将施工所需水、电、电讯线路从施工场地外部接至专用条款约定地点，保证施工期间的需要；</w:t>
      </w:r>
    </w:p>
    <w:p w14:paraId="4150377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(3)开通施工场地与城乡公共道路的通道，以及专用条款约定的施工场地内的主要道路，满足施工运输的需要，保证施工期间的畅通；</w:t>
      </w:r>
    </w:p>
    <w:p w14:paraId="194BB2B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(4)向承包人提供施工场地的工程地质和地下管线资料，对资料的真实准确性负责；</w:t>
      </w:r>
    </w:p>
    <w:p w14:paraId="68D8EE3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(5)办理施工许可证及其它施工所需批件和临时用地、停水、停电、中断道路交通、爆破作业等的证件申请批准手续(证明承包人自身资质的证件除外);</w:t>
      </w:r>
    </w:p>
    <w:p w14:paraId="22C7535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(6)确定水准点与坐标控制点，以书面形式交给承包人，进行现场交验；</w:t>
      </w:r>
    </w:p>
    <w:p w14:paraId="68D8929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(7)组织承包人和设计单位进行图纸会审和设计交底；</w:t>
      </w:r>
    </w:p>
    <w:p w14:paraId="0F4CB9D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(8)协调处理施工场地周围地下管线和邻近建筑物、构筑物(包括文物保护建筑)、古树名木的保护工作、承担有关费用；</w:t>
      </w:r>
    </w:p>
    <w:p w14:paraId="045E356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(9)发包人应做的其他工作，双方在专用条款内约定。</w:t>
      </w:r>
    </w:p>
    <w:p w14:paraId="766A0C6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8.2发包人可以将8.1款部分工作委托承包人办理，双方在专用条款内约定，其费用由发包人承担。</w:t>
      </w:r>
    </w:p>
    <w:p w14:paraId="5E48557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8.3发包人未能履行8.1款各项义务，导致工期延误或给承包人造成损失的，发包人赔偿承包人有关损失，顺延延误的工期。</w:t>
      </w:r>
    </w:p>
    <w:p w14:paraId="00AEDB1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9、承包人工作</w:t>
      </w:r>
    </w:p>
    <w:p w14:paraId="1ECCCE8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9.1承包人按专用条款约定的内容和时间完成以下工作：</w:t>
      </w:r>
    </w:p>
    <w:p w14:paraId="3910843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(1)根据发包人委托，在其设计资质等级和业务允许的范围内，完成施工图设计或与工程配套的设计，经工程师确认后使用，发包人承担由此发生的费用；</w:t>
      </w:r>
    </w:p>
    <w:p w14:paraId="7AAD4FB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(2)向工程师提供年、季、月度工程进度计划及相应进度统计报表；</w:t>
      </w:r>
    </w:p>
    <w:p w14:paraId="61D3B36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(3)根据工程需要，提供和维修非夜间施工使用的照明、围栏设施；负责施工现场安全保卫；</w:t>
      </w:r>
    </w:p>
    <w:p w14:paraId="11E6150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(4)按专用条款约定的数量和要求，向发包人提供施工场地办公和生活的</w:t>
      </w:r>
    </w:p>
    <w:p w14:paraId="0F59A94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房屋及设施，发包人承担由此发生的费用；</w:t>
      </w:r>
    </w:p>
    <w:p w14:paraId="3984DF1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(5)遵守政府有关主管部门对施工场地安全防护、文明施工、环境保护以及场地交通等的管理规定，按规定办理有关手续，并以书面形式通知发包人。</w:t>
      </w:r>
    </w:p>
    <w:p w14:paraId="4A97A5B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6DF101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(7)按专用条款约定做好施工场地地下管线和邻近建筑物、构筑物(包括文物保护建筑)、古树名木的保护工作；</w:t>
      </w:r>
    </w:p>
    <w:p w14:paraId="02802C1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(8)保证施工场地清洁符合环境卫生管理的有关规定，交工前清理现场达到专用条款约定的要求，承担因自身原因违反有关规定造成的损失和罚款；</w:t>
      </w:r>
    </w:p>
    <w:p w14:paraId="41446B2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(9)承包人应做的其他工作，双方在专用条款内约定。</w:t>
      </w:r>
    </w:p>
    <w:p w14:paraId="23D339D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9.2承包人未能履行9.1款各项义务，造成发包人损失的，承包人赔偿发包人有关损失。</w:t>
      </w:r>
    </w:p>
    <w:p w14:paraId="533027B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三、施工组织设计和工期</w:t>
      </w:r>
    </w:p>
    <w:p w14:paraId="38FA63D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10、进度计划</w:t>
      </w:r>
    </w:p>
    <w:p w14:paraId="66B6614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057725E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10.2群体工程中单位工程分期进行施工的，承包人应按照发包人提供图纸及有关资料的时间，按单位工程编制进度计划，其具体内容双方在专用条款中约定。</w:t>
      </w:r>
    </w:p>
    <w:p w14:paraId="26AFFBE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6B0676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11、开工及延期开工</w:t>
      </w:r>
    </w:p>
    <w:p w14:paraId="1BE7DD8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11.1承包人应当按照协议书约定的开工日期开工。承包人不能按时开工，</w:t>
      </w:r>
    </w:p>
    <w:p w14:paraId="114B861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w:t>
      </w:r>
    </w:p>
    <w:p w14:paraId="0F00639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工期相应顺延。工程师不同意延期要求或承包人未在规定时间内提出延期开工要求，工期不予顺延。</w:t>
      </w:r>
    </w:p>
    <w:p w14:paraId="502D695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11.2因发包人原因不能按照协议书约定的开工日期开工，工程师应以书面形式通知承包人，推迟开工日期。发包人赔偿承包人因延期开工造成的损失，并相应顺延工期。</w:t>
      </w:r>
    </w:p>
    <w:p w14:paraId="14D4709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12、暂停施工</w:t>
      </w:r>
    </w:p>
    <w:p w14:paraId="607C9E7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57916EA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13、工期延误</w:t>
      </w:r>
    </w:p>
    <w:p w14:paraId="0989F97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13.1因以下原因造成工期延误，经工程师确认，工期相应顺延：</w:t>
      </w:r>
    </w:p>
    <w:p w14:paraId="02C9C20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(1)发包人未能按专用条款的约定提供图纸及开工条件；</w:t>
      </w:r>
    </w:p>
    <w:p w14:paraId="47883E4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(2)发包人未能按约定日期支付工程预付款、进度款，致使施工不能正常进行；</w:t>
      </w:r>
    </w:p>
    <w:p w14:paraId="1109890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(3)工程师未按合同约定提供所需指令、批准等，致使施工不能正常进行；</w:t>
      </w:r>
    </w:p>
    <w:p w14:paraId="65C3B35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(4)设计变更和工程量增加；</w:t>
      </w:r>
    </w:p>
    <w:p w14:paraId="475FE16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(5)一周内非承包人原因停水、停电、停气造成停工累计超过8小时；</w:t>
      </w:r>
    </w:p>
    <w:p w14:paraId="3D8DBBF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(6)不可抗力；</w:t>
      </w:r>
    </w:p>
    <w:p w14:paraId="439B8DA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(7)专用条款中约定或工程师同意工期顺延的其他情况。</w:t>
      </w:r>
    </w:p>
    <w:p w14:paraId="137D69F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13.2承包人在13.1款情况发生后14天内，就延误的工期以书面形式向工程师提出报告。工程师在收到报告后14天内予以确认，逾期不予确认也不提出修改意见，视为同意顺延工期。</w:t>
      </w:r>
    </w:p>
    <w:p w14:paraId="3480375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14、工程竣工</w:t>
      </w:r>
    </w:p>
    <w:p w14:paraId="3EEB033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14.1承包人必须按照协议书约定的竣工日期或工程师同意顺延的工期竣工。</w:t>
      </w:r>
    </w:p>
    <w:p w14:paraId="5089680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spacing w:val="0"/>
          <w:position w:val="0"/>
          <w:sz w:val="24"/>
          <w:szCs w:val="24"/>
          <w:highlight w:val="none"/>
        </w:rPr>
        <w:t>14.2因承包人原因不能按照协议书约定的竣工日期或工程师同意顺延的工</w:t>
      </w:r>
      <w:r>
        <w:rPr>
          <w:rFonts w:hint="eastAsia" w:ascii="宋体" w:hAnsi="宋体" w:eastAsia="宋体" w:cs="宋体"/>
          <w:b w:val="0"/>
          <w:bCs w:val="0"/>
          <w:spacing w:val="0"/>
          <w:position w:val="0"/>
          <w:sz w:val="24"/>
          <w:szCs w:val="24"/>
          <w:highlight w:val="none"/>
        </w:rPr>
        <w:t>期竣工的，承包人承担违约责任。</w:t>
      </w:r>
    </w:p>
    <w:p w14:paraId="0DDEA6F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14.3施工中发包人如需提前竣工，双方协商一致后应签订提前竣工协议，</w:t>
      </w:r>
    </w:p>
    <w:p w14:paraId="588B4F2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作为合同文件组成部分。提前竣工协议应包括承包人为保证工程质量和安全采取的措施、发包人为提前竣工提供的条件以及提前竣工所需的追加合同价款等内容。</w:t>
      </w:r>
    </w:p>
    <w:p w14:paraId="7959D71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四、质量与检验</w:t>
      </w:r>
    </w:p>
    <w:p w14:paraId="09B033C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15、工程质量</w:t>
      </w:r>
    </w:p>
    <w:p w14:paraId="4E4A1F6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15.1工程质量应当达到协议书约定的质量标准，质量标准的评定以国家或行业的质量检验评定标准为依据。因承包人原因工程质量达不到约定的质量标准，承包人承担违约责任。</w:t>
      </w:r>
    </w:p>
    <w:p w14:paraId="77463FE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15.2双方对工程质量有争议，由双方同意的工程质量检测机构鉴定，所需费用及因此造成的损失，由责任方承担。双方均有责任，由双方根据其责任分别承担。</w:t>
      </w:r>
    </w:p>
    <w:p w14:paraId="3A65261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16、检查和返工</w:t>
      </w:r>
    </w:p>
    <w:p w14:paraId="26F6FE6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16.1承包人应认真按照标准、规范和设计图纸要求以及工程师依据合同发出的指令施工，随时接受工程师的检查检验，为检查检验提供便利条件。</w:t>
      </w:r>
    </w:p>
    <w:p w14:paraId="0E34360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7A8639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2798978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16.4因工程师指令失误或其他非承包人原因发生的追加合同价款，由发包人承担。</w:t>
      </w:r>
    </w:p>
    <w:p w14:paraId="3D0A56F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17、隐蔽工程和中间验收</w:t>
      </w:r>
    </w:p>
    <w:p w14:paraId="37C806F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70AEFD3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CDE6B2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17.3经工程师验收，工程质量符合标准、规范和设计图纸等要求，验收24小时后，工程师不在验收记录上签字，视为工程师已经认可验收记录，承包人可进行隐蔽或继续施工。</w:t>
      </w:r>
    </w:p>
    <w:p w14:paraId="7E15B0D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18、重新检验</w:t>
      </w:r>
    </w:p>
    <w:p w14:paraId="6E1C7F5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u w:val="none" w:color="auto"/>
        </w:rPr>
      </w:pPr>
      <w:r>
        <w:rPr>
          <w:rFonts w:hint="eastAsia" w:ascii="宋体" w:hAnsi="宋体" w:eastAsia="宋体" w:cs="宋体"/>
          <w:spacing w:val="0"/>
          <w:position w:val="0"/>
          <w:sz w:val="24"/>
          <w:szCs w:val="24"/>
          <w:highlight w:val="none"/>
        </w:rPr>
        <w:t>无论工程师是否进行验收，当其要求对已经隐蔽的工程重新检验时，承包人应</w:t>
      </w:r>
      <w:r>
        <w:rPr>
          <w:rFonts w:hint="eastAsia" w:ascii="宋体" w:hAnsi="宋体" w:eastAsia="宋体" w:cs="宋体"/>
          <w:spacing w:val="0"/>
          <w:position w:val="0"/>
          <w:sz w:val="24"/>
          <w:szCs w:val="24"/>
          <w:highlight w:val="none"/>
          <w:u w:val="none" w:color="auto"/>
        </w:rPr>
        <w:t>按要求进行剥离或开孔，并在检验后重新覆盖或修复。检验合格，发包人承担由此发生的全部追加合同价款，赔偿承包人损失，并相应顺延工期。检验不合格，承包人承担发生的全部费用，工期不予顺延。</w:t>
      </w:r>
    </w:p>
    <w:p w14:paraId="337E700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u w:val="none" w:color="auto"/>
        </w:rPr>
      </w:pPr>
      <w:r>
        <w:rPr>
          <w:rFonts w:hint="eastAsia" w:ascii="宋体" w:hAnsi="宋体" w:eastAsia="宋体" w:cs="宋体"/>
          <w:spacing w:val="0"/>
          <w:position w:val="0"/>
          <w:sz w:val="24"/>
          <w:szCs w:val="24"/>
          <w:highlight w:val="none"/>
          <w:u w:val="none" w:color="auto"/>
        </w:rPr>
        <w:t>19、工程试车</w:t>
      </w:r>
    </w:p>
    <w:p w14:paraId="6A90FC40">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19.1双方约定需要试车的，试车内容应与承包人承包的安装范围相一致。</w:t>
      </w:r>
    </w:p>
    <w:p w14:paraId="0F22D95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6551424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19.3工程师不能按时参加试车，须在开始试车前24小时以书面形式向承包人提出延期要求，延期不能超过48小时。工程师未能按以上时间提出延期要求，不参加试车，应承认试车记录。</w:t>
      </w:r>
    </w:p>
    <w:p w14:paraId="25017B1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0B94762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19.5双方责任</w:t>
      </w:r>
    </w:p>
    <w:p w14:paraId="6C78DD4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(1)由于设计原</w:t>
      </w:r>
      <w:r>
        <w:rPr>
          <w:rFonts w:hint="eastAsia" w:ascii="宋体" w:hAnsi="宋体" w:eastAsia="宋体" w:cs="宋体"/>
          <w:spacing w:val="0"/>
          <w:position w:val="0"/>
          <w:sz w:val="24"/>
          <w:szCs w:val="24"/>
          <w:highlight w:val="none"/>
          <w:u w:val="single" w:color="auto"/>
        </w:rPr>
        <w:t>因试车</w:t>
      </w:r>
      <w:r>
        <w:rPr>
          <w:rFonts w:hint="eastAsia" w:ascii="宋体" w:hAnsi="宋体" w:eastAsia="宋体" w:cs="宋体"/>
          <w:spacing w:val="0"/>
          <w:position w:val="0"/>
          <w:sz w:val="24"/>
          <w:szCs w:val="24"/>
          <w:highlight w:val="none"/>
        </w:rPr>
        <w:t>达不到验收要求，发包人应要求设计单位修改设计，承包人按修改后的设计重新安装。发包人承担修改设计、拆除及重新安装的全部费用和追加合同价款，工期相应顺延。</w:t>
      </w:r>
    </w:p>
    <w:p w14:paraId="50504B3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(2)由于设备制造原</w:t>
      </w:r>
      <w:r>
        <w:rPr>
          <w:rFonts w:hint="eastAsia" w:ascii="宋体" w:hAnsi="宋体" w:eastAsia="宋体" w:cs="宋体"/>
          <w:spacing w:val="0"/>
          <w:position w:val="0"/>
          <w:sz w:val="24"/>
          <w:szCs w:val="24"/>
          <w:highlight w:val="none"/>
          <w:u w:val="single" w:color="auto"/>
        </w:rPr>
        <w:t>因试车</w:t>
      </w:r>
      <w:r>
        <w:rPr>
          <w:rFonts w:hint="eastAsia" w:ascii="宋体" w:hAnsi="宋体" w:eastAsia="宋体" w:cs="宋体"/>
          <w:spacing w:val="0"/>
          <w:position w:val="0"/>
          <w:sz w:val="24"/>
          <w:szCs w:val="24"/>
          <w:highlight w:val="none"/>
        </w:rPr>
        <w:t>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256681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(3)由于承包人施工原</w:t>
      </w:r>
      <w:r>
        <w:rPr>
          <w:rFonts w:hint="eastAsia" w:ascii="宋体" w:hAnsi="宋体" w:eastAsia="宋体" w:cs="宋体"/>
          <w:spacing w:val="0"/>
          <w:position w:val="0"/>
          <w:sz w:val="24"/>
          <w:szCs w:val="24"/>
          <w:highlight w:val="none"/>
          <w:u w:val="single" w:color="auto"/>
        </w:rPr>
        <w:t>因试车</w:t>
      </w:r>
      <w:r>
        <w:rPr>
          <w:rFonts w:hint="eastAsia" w:ascii="宋体" w:hAnsi="宋体" w:eastAsia="宋体" w:cs="宋体"/>
          <w:spacing w:val="0"/>
          <w:position w:val="0"/>
          <w:sz w:val="24"/>
          <w:szCs w:val="24"/>
          <w:highlight w:val="none"/>
        </w:rPr>
        <w:t>达不到验收要求，承包人按工程师要求重新安装和试车，并承担重新安装和试车的费用，工期不予顺延。</w:t>
      </w:r>
    </w:p>
    <w:p w14:paraId="14C65FA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w:t>
      </w:r>
      <w:r>
        <w:rPr>
          <w:rFonts w:hint="eastAsia" w:ascii="宋体" w:hAnsi="宋体" w:eastAsia="宋体" w:cs="宋体"/>
          <w:spacing w:val="0"/>
          <w:position w:val="0"/>
          <w:sz w:val="24"/>
          <w:szCs w:val="24"/>
          <w:highlight w:val="none"/>
          <w:u w:val="single" w:color="auto"/>
        </w:rPr>
        <w:t>试车费用</w:t>
      </w:r>
      <w:r>
        <w:rPr>
          <w:rFonts w:hint="eastAsia" w:ascii="宋体" w:hAnsi="宋体" w:eastAsia="宋体" w:cs="宋体"/>
          <w:spacing w:val="0"/>
          <w:position w:val="0"/>
          <w:sz w:val="24"/>
          <w:szCs w:val="24"/>
          <w:highlight w:val="none"/>
        </w:rPr>
        <w:t>除已包括在合同价款之内或专用条款另有约定外，均由发包人承担。</w:t>
      </w:r>
    </w:p>
    <w:p w14:paraId="30CDF42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(5)工程师在试车合格后</w:t>
      </w:r>
      <w:r>
        <w:rPr>
          <w:rFonts w:hint="eastAsia" w:ascii="宋体" w:hAnsi="宋体" w:eastAsia="宋体" w:cs="宋体"/>
          <w:spacing w:val="0"/>
          <w:position w:val="0"/>
          <w:sz w:val="24"/>
          <w:szCs w:val="24"/>
          <w:highlight w:val="none"/>
          <w:u w:val="single" w:color="auto"/>
        </w:rPr>
        <w:t>不在试车记录上签字</w:t>
      </w:r>
      <w:r>
        <w:rPr>
          <w:rFonts w:hint="eastAsia" w:ascii="宋体" w:hAnsi="宋体" w:eastAsia="宋体" w:cs="宋体"/>
          <w:spacing w:val="0"/>
          <w:position w:val="0"/>
          <w:sz w:val="24"/>
          <w:szCs w:val="24"/>
          <w:highlight w:val="none"/>
        </w:rPr>
        <w:t>，试车结束24小时后，视为</w:t>
      </w:r>
    </w:p>
    <w:p w14:paraId="155BD61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工程师已经认可试车记录，承包人可继续施工或办理竣工手续。</w:t>
      </w:r>
    </w:p>
    <w:p w14:paraId="7463CD7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19.6</w:t>
      </w:r>
      <w:r>
        <w:rPr>
          <w:rFonts w:hint="eastAsia" w:ascii="宋体" w:hAnsi="宋体" w:eastAsia="宋体" w:cs="宋体"/>
          <w:spacing w:val="0"/>
          <w:position w:val="0"/>
          <w:sz w:val="24"/>
          <w:szCs w:val="24"/>
          <w:highlight w:val="none"/>
          <w:u w:val="single" w:color="auto"/>
        </w:rPr>
        <w:t>投料试车</w:t>
      </w:r>
      <w:r>
        <w:rPr>
          <w:rFonts w:hint="eastAsia" w:ascii="宋体" w:hAnsi="宋体" w:eastAsia="宋体" w:cs="宋体"/>
          <w:spacing w:val="0"/>
          <w:position w:val="0"/>
          <w:sz w:val="24"/>
          <w:szCs w:val="24"/>
          <w:highlight w:val="none"/>
        </w:rPr>
        <w:t>应在工程竣工验收后由发包人负责，如发包人要求在工程竣工验收前进行或需要承包人配合时，应征得承包人同意，另行签订补充协议。</w:t>
      </w:r>
    </w:p>
    <w:p w14:paraId="3876D21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五、安全防护、文明施工</w:t>
      </w:r>
    </w:p>
    <w:p w14:paraId="169CFC6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20、发包人责任</w:t>
      </w:r>
    </w:p>
    <w:p w14:paraId="3539D94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20.1发包人应遵守安全防护和文明施工的规定，督促承包人落实安全防护、文明施工措施，并按规定支付安全防护、文明施工措施费。</w:t>
      </w:r>
    </w:p>
    <w:p w14:paraId="21582E4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20.2发包人应对其在施工现场人员进行安全防护、文明施工教育，并对他们的安全负责。</w:t>
      </w:r>
    </w:p>
    <w:p w14:paraId="3AFDEAA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4E2B49C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20.4发包人违反上述规定或由于发包人原因导致安全事故的，由发包人承担相应责任和费用，顺延延误的工期。</w:t>
      </w:r>
    </w:p>
    <w:p w14:paraId="2ECA110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21、承包人责任</w:t>
      </w:r>
    </w:p>
    <w:p w14:paraId="5E9421A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21.1承包人应遵守安全防护和文明施工的规定，建立健全安全防护和文明施工的制度，对其在施工现场人员进行安全防护、文明施工教育，并对他们的安全负责。</w:t>
      </w:r>
    </w:p>
    <w:p w14:paraId="1E053E8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21.2完善安全防护和文明施工条件，严格按照安全防护和文明施工的规定组织施工，采取必要的安全防护措施，消除事故隐患，自觉接受和配合依法实施的监督检查。</w:t>
      </w:r>
    </w:p>
    <w:p w14:paraId="075EF84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21.3在合同工程实施、完成及保修期间，承包人应做好施工现场的安全警示标志、道路及场地的硬化与必要的绿化、安全通道的合理布置、材料与设备的</w:t>
      </w:r>
      <w:r>
        <w:rPr>
          <w:rFonts w:hint="eastAsia" w:ascii="宋体" w:hAnsi="宋体" w:eastAsia="宋体" w:cs="宋体"/>
          <w:b w:val="0"/>
          <w:bCs w:val="0"/>
          <w:spacing w:val="0"/>
          <w:position w:val="0"/>
          <w:sz w:val="24"/>
          <w:szCs w:val="24"/>
          <w:highlight w:val="none"/>
        </w:rPr>
        <w:t>存放与保管、消防设施的齐全有效、现场垃圾的存放与清运、施工现场的照明与</w:t>
      </w:r>
      <w:r>
        <w:rPr>
          <w:rFonts w:hint="eastAsia" w:ascii="宋体" w:hAnsi="宋体" w:eastAsia="宋体" w:cs="宋体"/>
          <w:spacing w:val="0"/>
          <w:position w:val="0"/>
          <w:sz w:val="24"/>
          <w:szCs w:val="24"/>
          <w:highlight w:val="none"/>
        </w:rPr>
        <w:t>防护以及政府有关部门关于安全防护、文明施工规定的其它工作等。</w:t>
      </w:r>
    </w:p>
    <w:p w14:paraId="5F3B033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21.4应按规定的范围使用安全文明措施费，保证专款专用，不得挪作它用。</w:t>
      </w:r>
    </w:p>
    <w:p w14:paraId="61FFC6D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21.5承包人对合同工程的安全施工负责，并应及时、如实报告生产安全事故。承包人违反上述规定或由于承包人原因造成的安全事故，由承包人承担相应责任和费用，工期不予顺延。</w:t>
      </w:r>
    </w:p>
    <w:p w14:paraId="09A4206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ADC7D0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23、实施爆破作业，在放射、毒害性环境中施工(含储存、运输、使用)及使用毒害性、腐蚀性物品施工时，承包人应在施工前14天以书面通知工程师，</w:t>
      </w:r>
    </w:p>
    <w:p w14:paraId="1BD58AE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并提出相应的安全防护措施，经工程师认可后实施，由发包人承担安全防护措施费用。</w:t>
      </w:r>
    </w:p>
    <w:p w14:paraId="5E23C48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24、事故处理</w:t>
      </w:r>
    </w:p>
    <w:p w14:paraId="2CEE7E7C">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24.1发生伤亡及其他安全事故，承包人应按有关规定立即上报有关部门并通知工程师，同时按政府有关部门要求处理，由事故责任方承担发生的费用。</w:t>
      </w:r>
    </w:p>
    <w:p w14:paraId="5608BF6D">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24.2发包人承包人对事故责任有争议时，应按政府有关部门的认定处理。</w:t>
      </w:r>
    </w:p>
    <w:p w14:paraId="121C4FED">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2"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bCs/>
          <w:spacing w:val="0"/>
          <w:position w:val="0"/>
          <w:sz w:val="24"/>
          <w:szCs w:val="24"/>
          <w:highlight w:val="none"/>
        </w:rPr>
        <w:t>六、合同价款</w:t>
      </w:r>
    </w:p>
    <w:p w14:paraId="6269F079">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25、工程的计量规则和计价办法以《陕西省建设工程工程量清单计价规则》及相关规定为准，工程师应按照合同约定，依据上述规定进行工程计量和计价。</w:t>
      </w:r>
    </w:p>
    <w:p w14:paraId="5FAB2E9C">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26、合同价款约定</w:t>
      </w:r>
    </w:p>
    <w:p w14:paraId="1F1D4E6F">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26.1招标工程的合同价款由发包人承包人依据成交通知书中的成交价格在协议书内约定。非招标工程的合同价款由发包人承包人依据双方确认的工程预算书在协议书内约定。</w:t>
      </w:r>
    </w:p>
    <w:p w14:paraId="06CB2D03">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26.2合同价款在协议书内约定后，任何一方不得擅自改变。下列三种确定合同价款的方式，双方可在专用条款内约定采用其中一种：</w:t>
      </w:r>
    </w:p>
    <w:p w14:paraId="703B0E21">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(1)固定总价合同。合同工期较短且工程合同总价较低的工程，可以采用固定总价合同方式。</w:t>
      </w:r>
    </w:p>
    <w:p w14:paraId="2CF7AA36">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268DF6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(3)可调价格合同。可调价格包括可调综合单价和措施项目费用等，双方应在专用条款内约定综合单价和措施项目费的调整方法。</w:t>
      </w:r>
    </w:p>
    <w:p w14:paraId="2CE0366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27、合同价款调整</w:t>
      </w:r>
    </w:p>
    <w:p w14:paraId="5B5403A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27.1价格中工程量、综合单价、措施项目费用的调整因素包括：</w:t>
      </w:r>
    </w:p>
    <w:p w14:paraId="19C7316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(1)法律、行政法规和国家有关政策变化影响合同价款；</w:t>
      </w:r>
    </w:p>
    <w:p w14:paraId="7F3B7DA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(2)工程造价管理机构的价格调整；</w:t>
      </w:r>
    </w:p>
    <w:p w14:paraId="11D3E48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(3)经批准的设计变更；</w:t>
      </w:r>
    </w:p>
    <w:p w14:paraId="1EE5636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(4)发包人更改经审定批准的施工组织设计(修正错误除外)造成费用变化；</w:t>
      </w:r>
    </w:p>
    <w:p w14:paraId="2E35903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(5)工程量清单的工程数量与实际工程量不符，按实际工程量进行调整计算；</w:t>
      </w:r>
    </w:p>
    <w:p w14:paraId="441A482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(6)费用索赔事件或发包人负责的其他情况；</w:t>
      </w:r>
    </w:p>
    <w:p w14:paraId="63DD3FC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(7)双方在专用条款中约定的其他因素。</w:t>
      </w:r>
    </w:p>
    <w:p w14:paraId="3225307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11C0C0C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28、工程预付款</w:t>
      </w:r>
    </w:p>
    <w:p w14:paraId="61169C5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0AAE39D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28.2建设单位应当将建设工程安全文明施工措施费计入工程造价，并在开工前一次性足额给付施工单位。</w:t>
      </w:r>
    </w:p>
    <w:p w14:paraId="37ECC16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29、已完工程量确认</w:t>
      </w:r>
    </w:p>
    <w:p w14:paraId="7168CF1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495B23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031982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29.3对承包人超出设计图纸(含设计变更)范围和因承包人原因造成返工的工程量，工程师不予计量。</w:t>
      </w:r>
    </w:p>
    <w:p w14:paraId="09F4F7E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30、工程进度款结算与支付</w:t>
      </w:r>
    </w:p>
    <w:p w14:paraId="749FF27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30.1双方应在专用条款内约定工程进度款结算支付方式。结算支付方式分为按月结算支付与分阶段结算支付。</w:t>
      </w:r>
    </w:p>
    <w:p w14:paraId="04831EB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30.2在确认计量结果后14天内，发包人应向承包人支付不低于应付款额</w:t>
      </w:r>
      <w:r>
        <w:rPr>
          <w:rFonts w:hint="eastAsia" w:ascii="宋体" w:hAnsi="宋体" w:eastAsia="宋体" w:cs="宋体"/>
          <w:spacing w:val="0"/>
          <w:position w:val="0"/>
          <w:sz w:val="24"/>
          <w:szCs w:val="24"/>
          <w:highlight w:val="none"/>
          <w:u w:val="single"/>
          <w:lang w:val="en-US" w:eastAsia="zh-CN"/>
        </w:rPr>
        <w:t>%</w:t>
      </w:r>
      <w:r>
        <w:rPr>
          <w:rFonts w:hint="eastAsia" w:ascii="宋体" w:hAnsi="宋体" w:eastAsia="宋体" w:cs="宋体"/>
          <w:spacing w:val="0"/>
          <w:position w:val="0"/>
          <w:sz w:val="24"/>
          <w:szCs w:val="24"/>
          <w:highlight w:val="none"/>
        </w:rPr>
        <w:t>不高于应付款额90%的工程进度款。按约定时间发包人应扣回的预付款，与工程进度款同期结算抵扣。</w:t>
      </w:r>
    </w:p>
    <w:p w14:paraId="2AD84888">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30.3本通用条款第27条确定调整的合同价款，第35条工程变更调整的合同价款及其他条款中约定的追加合同价款，应与工程进度款同期调整支付。</w:t>
      </w:r>
    </w:p>
    <w:p w14:paraId="77D143A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23A094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30.5发包人不按合同约定支付工程进度款，双方又未达成延期付款协议，导致施工无法进行，承包人可停止施工，由发包人承担违约责任。</w:t>
      </w:r>
    </w:p>
    <w:p w14:paraId="5F6FA36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七、材料设备供应</w:t>
      </w:r>
    </w:p>
    <w:p w14:paraId="56C0B41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31、发包人供应材料设备</w:t>
      </w:r>
    </w:p>
    <w:p w14:paraId="7CDCB56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2C75028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47A796A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31.3发包人供应的材料设备，承包人派人参加清点后由承包人妥善保管，</w:t>
      </w:r>
    </w:p>
    <w:p w14:paraId="1A9C6DC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发包人支付相应保管费用。因承包人原因发生丢失损坏，由承包人负责赔偿。发包人未通知承包人清点，承包人不负责材料设备的保管，丢失损坏由发包人负责。</w:t>
      </w:r>
    </w:p>
    <w:p w14:paraId="5E1772D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31.4发包人供应的材料设备与一览表不符时，发包人承担有关责任。发包人应承担责任的具体内容，双方根据下列情况在专用条款内约定：</w:t>
      </w:r>
    </w:p>
    <w:p w14:paraId="0947CAE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(1)材料设备单价与一览表不符，由发包人承担所有价差；</w:t>
      </w:r>
    </w:p>
    <w:p w14:paraId="611F1A8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(2)材料设备的品种、规格、型号、质量等级与一览表不符，承包人可拒绝接收保管，由发包人运出施工场地并重新采购；</w:t>
      </w:r>
    </w:p>
    <w:p w14:paraId="3CA8A05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(3)发包人供应的材料规格、型号与一览表不符，经发包人同意，承包人可代为调剂串换，由发包人承担相应费用；</w:t>
      </w:r>
    </w:p>
    <w:p w14:paraId="61A65C9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(4)到货地点与一览表不符，由发包人负责运至一览表指定地点；</w:t>
      </w:r>
    </w:p>
    <w:p w14:paraId="4B6DBD4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(5)供应数量少于一览表约定的数量时，由发包人补齐，多于一览表约定数量时，发包人负责将多出部分运出施工场地；</w:t>
      </w:r>
    </w:p>
    <w:p w14:paraId="5273026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(6)到货时间早于一览表约定时间，由发包人承担因此发生的保管费用；</w:t>
      </w:r>
    </w:p>
    <w:p w14:paraId="4BB560E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到货时间迟于一览表约定的供应时间，发包人赔偿由此造成的承包人损失，造成工期延误的，相应顺延工期；</w:t>
      </w:r>
    </w:p>
    <w:p w14:paraId="55C33AB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31.5发包人供应的材料设备使用前，由承包人负责检验或试验，不合格的不得使用，检验或试验费用由发包人承担。</w:t>
      </w:r>
    </w:p>
    <w:p w14:paraId="79F1659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31.6发包人供应材料设备的结算方法，双方在专用条款内约定。</w:t>
      </w:r>
    </w:p>
    <w:p w14:paraId="080BBB7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32、承包人采购材料设备</w:t>
      </w:r>
    </w:p>
    <w:p w14:paraId="71B6CAE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32.1承包人负责采购材料设备的，应按照专用条款约定及设计和有关标准要求采购，并提供产品合格证明，对材料设备质量负责。承包人在材料设备到货前24小时通知工程师清点。</w:t>
      </w:r>
    </w:p>
    <w:p w14:paraId="693F697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32.2承包人采购的材料设备与设计标准要求不符时，承包人应按工程师要求的时间运出施工场地，重新采购符合要求的产品，承担由此发生的费用，由此延误的工期不予顺延。</w:t>
      </w:r>
    </w:p>
    <w:p w14:paraId="67E35014">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32.3承包人采购的材料设备在使用前，承包人应按工程师的要求进行检验或试验，不合格的不得使用，检验或试验费用由承包人承担。</w:t>
      </w:r>
    </w:p>
    <w:p w14:paraId="5BF45D36">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32.4工程师发现承包人采购并使用不符合设计和标准要求的材料设备时，</w:t>
      </w:r>
    </w:p>
    <w:p w14:paraId="19E15A86">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应要求承包人负责修复、拆除或重新采购，由承包人承担发生的费用，由此延误的工期不予顺延。</w:t>
      </w:r>
    </w:p>
    <w:p w14:paraId="46D9683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32.5承包人需要使用代用材料时，应经工程师认可后才能使用，由此增减的合同价款双方以书面形式议定。</w:t>
      </w:r>
    </w:p>
    <w:p w14:paraId="5BFF525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32.6由承包人采购的材料设备，发包人不得指定生产厂或供应商。</w:t>
      </w:r>
    </w:p>
    <w:p w14:paraId="265740E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八、工程变更</w:t>
      </w:r>
    </w:p>
    <w:p w14:paraId="09279F7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33、工程设计变更</w:t>
      </w:r>
    </w:p>
    <w:p w14:paraId="2A0D5EC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BC48A0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(1)更改工程有关部分的标高、基线、位置和尺寸；</w:t>
      </w:r>
    </w:p>
    <w:p w14:paraId="4E8D1B8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(2)增减合同中约定的工程量；</w:t>
      </w:r>
    </w:p>
    <w:p w14:paraId="240A80C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(3)改变有关工程的施工时间和顺序；</w:t>
      </w:r>
    </w:p>
    <w:p w14:paraId="2D5A146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(4)其他有关工程变更需要的附加工作。</w:t>
      </w:r>
    </w:p>
    <w:p w14:paraId="0259713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因变更导致合同价款的增减及造成的承包人损失，由发包人承担，延误的工期相应顺延。</w:t>
      </w:r>
    </w:p>
    <w:p w14:paraId="23ECA8ED">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33.2施工中承包人不得对原工程设计进行变更。因承包人擅自变更设计发生的费用和由此导致发包人的直接损失，由承包人承担，延误的工期不予顺延。</w:t>
      </w:r>
    </w:p>
    <w:p w14:paraId="333794B5">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373B4F2">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34、其他变更</w:t>
      </w:r>
    </w:p>
    <w:p w14:paraId="1C85EA89">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val="0"/>
          <w:bCs w:val="0"/>
          <w:spacing w:val="0"/>
          <w:position w:val="0"/>
          <w:sz w:val="24"/>
          <w:szCs w:val="24"/>
          <w:highlight w:val="none"/>
        </w:rPr>
        <w:t>合同履行中发包人要求变更工程质量标准及发生其他实质性变更，由双方协</w:t>
      </w:r>
      <w:r>
        <w:rPr>
          <w:rFonts w:hint="eastAsia" w:ascii="宋体" w:hAnsi="宋体" w:eastAsia="宋体" w:cs="宋体"/>
          <w:spacing w:val="0"/>
          <w:position w:val="0"/>
          <w:sz w:val="24"/>
          <w:szCs w:val="24"/>
          <w:highlight w:val="none"/>
        </w:rPr>
        <w:t>商解决。</w:t>
      </w:r>
    </w:p>
    <w:p w14:paraId="4EC232F2">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35、确定变更价款</w:t>
      </w:r>
    </w:p>
    <w:p w14:paraId="7E06670A">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35.1承包人在工程变更确定后14天内，提出变更工程价款的报告，经工程师确认后调整合同价款。变更合同价款按下列方法进行：</w:t>
      </w:r>
    </w:p>
    <w:p w14:paraId="1006AC7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(1)合同中已有适用于变更工程的综合单价或价格，按合同已有的综合单价或价格变更合同价款；</w:t>
      </w:r>
    </w:p>
    <w:p w14:paraId="675B5BC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(2)合同中只有类似于变更工程的综合单价或价格，可以参照类似综合单价或价格变更合同价款；</w:t>
      </w:r>
    </w:p>
    <w:p w14:paraId="513F092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(3)合同中没有适用或类似于变更工程的综合单价或价格，由承包人或发包人提出综合单价或价格，经双方确认后执行。</w:t>
      </w:r>
    </w:p>
    <w:p w14:paraId="376F52A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35.2承包人在双方确定变更后14天内应向工程师提出变更工程价款报告，否则发包人可根据所掌握的资料决定是否调整合同价款和调整的具体金额，并书面通知承包人。</w:t>
      </w:r>
    </w:p>
    <w:p w14:paraId="3F4D611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drawing>
          <wp:anchor distT="0" distB="0" distL="0" distR="0" simplePos="0" relativeHeight="251659264" behindDoc="0" locked="0" layoutInCell="1" allowOverlap="1">
            <wp:simplePos x="0" y="0"/>
            <wp:positionH relativeFrom="column">
              <wp:posOffset>5758815</wp:posOffset>
            </wp:positionH>
            <wp:positionV relativeFrom="paragraph">
              <wp:posOffset>904240</wp:posOffset>
            </wp:positionV>
            <wp:extent cx="165100" cy="25400"/>
            <wp:effectExtent l="0" t="0" r="6350" b="3175"/>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8"/>
                    <a:stretch>
                      <a:fillRect/>
                    </a:stretch>
                  </pic:blipFill>
                  <pic:spPr>
                    <a:xfrm>
                      <a:off x="0" y="0"/>
                      <a:ext cx="165099" cy="25193"/>
                    </a:xfrm>
                    <a:prstGeom prst="rect">
                      <a:avLst/>
                    </a:prstGeom>
                  </pic:spPr>
                </pic:pic>
              </a:graphicData>
            </a:graphic>
          </wp:anchor>
        </w:drawing>
      </w:r>
      <w:r>
        <w:rPr>
          <w:rFonts w:hint="eastAsia" w:ascii="宋体" w:hAnsi="宋体" w:eastAsia="宋体" w:cs="宋体"/>
          <w:spacing w:val="0"/>
          <w:position w:val="0"/>
          <w:sz w:val="24"/>
          <w:szCs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39F3D39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35.4发承包双方对变更价款不能达成一致时，按本通用条款第41条关于争议的约定处理。</w:t>
      </w:r>
    </w:p>
    <w:p w14:paraId="5A20BEB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35.5因承包人自身原因导致的工程变更，承包人无权要求追加合同价款。</w:t>
      </w:r>
    </w:p>
    <w:p w14:paraId="1D12350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九、竣工验收与结算</w:t>
      </w:r>
    </w:p>
    <w:p w14:paraId="279AC3B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36、竣工验收</w:t>
      </w:r>
    </w:p>
    <w:p w14:paraId="0AC41A3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3B67CD86">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36.2发包人收到竣工验收报告后28天内组织有关单位验收，并在验收后14天内给予认可或提出修改意见。承包人按要求修改，并承担由自身原因造成修改的费用。</w:t>
      </w:r>
    </w:p>
    <w:p w14:paraId="2D7A0BC9">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36.3发包人收到承包人送交的竣工验收报告后28天内不组织验收，或验收后14天内不提出修改意见，视为竣工验收报告已被认可。</w:t>
      </w:r>
    </w:p>
    <w:p w14:paraId="34686993">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36.4工程竣工验收通过，承包人送交竣工验收报告的日期为实际竣工日期。工程按发包人要求修改后通过竣工验收的，实际竣工日期为承包人修改后提请发包人验收的日期。</w:t>
      </w:r>
    </w:p>
    <w:p w14:paraId="517B0F02">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36.5发包人收到承包人竣工验收报告后28天内不组织验收，从第29天起承担工程保管及一切意外责任。</w:t>
      </w:r>
    </w:p>
    <w:p w14:paraId="47026EB9">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36.6中间交工工程的范围和竣工时间，双方在专用条款内约定，其验收程序按本通用条款36.1款至36.4款办理。</w:t>
      </w:r>
    </w:p>
    <w:p w14:paraId="31FFC35E">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36.7因特殊原因，发包人要求部分单位工程或工程部位甩项竣工的，双方另行签订甩项竣工协议，明确双方责任和工程价款的支付方法。</w:t>
      </w:r>
    </w:p>
    <w:p w14:paraId="6D9235A7">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36.8工程未经竣工验收或竣工验收未通过的，发包人不得使用。发包人强行使用时，由此发生的质量及其他问题，由发包人承担责任。</w:t>
      </w:r>
    </w:p>
    <w:p w14:paraId="2F5C20B5">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37、竣工结算</w:t>
      </w:r>
    </w:p>
    <w:p w14:paraId="3C2AC0C1">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37.1工程竣工结算分为单位工程竣工结算、单项工程竣工结算和建设项目竣工总结算。</w:t>
      </w:r>
    </w:p>
    <w:p w14:paraId="0E1A9A0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7F2BAF9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建设项目总结算在最后一个单项工程竣工结算审查确认后，一般在15天以内向发包人提交竣工结算汇总资料</w:t>
      </w:r>
    </w:p>
    <w:p w14:paraId="7B747C3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37.3发包人收到承包人递交的单位单项工程竣工结算报告及结算资料后，</w:t>
      </w:r>
    </w:p>
    <w:p w14:paraId="591A9E2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CAA041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37.4承包人收到竣工结算价款后14天内将竣工工程交付发包人。</w:t>
      </w:r>
    </w:p>
    <w:p w14:paraId="713ADCD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37.5发包人收到承包人建设项目竣工总结算汇总资料后30天内，审查完成。</w:t>
      </w:r>
    </w:p>
    <w:p w14:paraId="2309872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37.6发包人收到竣工结算报告及结算资料后，在本条规定期限内对结算报告及资料没有提出意见则视同认可。</w:t>
      </w:r>
    </w:p>
    <w:p w14:paraId="20EED305">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84DA0CB">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0F1050D3">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37.9发包人承包人对工程竣工结算价款发生争议时，按本通用条款第41条关于争议的约定处理。</w:t>
      </w:r>
    </w:p>
    <w:p w14:paraId="6821D196">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38、质量保证</w:t>
      </w:r>
    </w:p>
    <w:p w14:paraId="066C6139">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38.1承包人应按法律、行政法规或国家关于工程质量保修的有关规定，对交付发包人使用的工程在质量保修期内承担质量保修责任。</w:t>
      </w:r>
    </w:p>
    <w:p w14:paraId="4A68561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38.2质量保修工作的实施。承包人与发包人签订质量保修书，作为本合同附件(附件3)。发包人应明确保证金预留、返还等内容，并与承包人在合同条款中对涉及保证金的下列事项进行约定：</w:t>
      </w:r>
    </w:p>
    <w:p w14:paraId="120E588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(1)保证金预留、返还方式；</w:t>
      </w:r>
    </w:p>
    <w:p w14:paraId="448158F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(2)保证金预留比例、期限；</w:t>
      </w:r>
    </w:p>
    <w:p w14:paraId="6DD370C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(3)保证金是否计付利息，如计利息，利息的计算方式；</w:t>
      </w:r>
    </w:p>
    <w:p w14:paraId="112A724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(4)缺陷责任期的期限及计算方式；</w:t>
      </w:r>
    </w:p>
    <w:p w14:paraId="686BBE9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(5)保证金预留、返还及工程维修质量、费用等争议的处理程序；</w:t>
      </w:r>
    </w:p>
    <w:p w14:paraId="4FF7960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(6)缺陷责任期内出现缺陷的索赔方式。</w:t>
      </w:r>
    </w:p>
    <w:p w14:paraId="063CA5D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38.3质量保修书的主要内容包括：</w:t>
      </w:r>
    </w:p>
    <w:p w14:paraId="5BA35D6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(1)质量保修项目内容及范围；</w:t>
      </w:r>
    </w:p>
    <w:p w14:paraId="0AA05B3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(2)质量保修期；</w:t>
      </w:r>
    </w:p>
    <w:p w14:paraId="4CE2921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(3)质量保修责任；</w:t>
      </w:r>
    </w:p>
    <w:p w14:paraId="445CC3A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(4)质量保修金的支付方法。</w:t>
      </w:r>
    </w:p>
    <w:p w14:paraId="58AE1FF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十、违约、索赔和争议</w:t>
      </w:r>
    </w:p>
    <w:p w14:paraId="297DD74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39、违约</w:t>
      </w:r>
    </w:p>
    <w:p w14:paraId="4ED598C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39.1发包人违约。当发生下列情况时：</w:t>
      </w:r>
    </w:p>
    <w:p w14:paraId="4B9F3AB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(1)本通用条款第28.1款提到的发包人不按时支付工程预付款；</w:t>
      </w:r>
    </w:p>
    <w:p w14:paraId="7290DD6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(2)本通用条款第30.5款提到的发包人不按合同约定支付工程款，导致施工无法进行；</w:t>
      </w:r>
    </w:p>
    <w:p w14:paraId="79E16E4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(3)本通用条款第37.6款提到的发包人无正当理由不支付工程竣工结算价款；</w:t>
      </w:r>
    </w:p>
    <w:p w14:paraId="6512DA1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(4)发包人不履行合同义务或不按合同约定履行义务的其他情况。</w:t>
      </w:r>
    </w:p>
    <w:p w14:paraId="4BB03A9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1A1CB1C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39.2承包人违约。当发生下列情况时：</w:t>
      </w:r>
    </w:p>
    <w:p w14:paraId="4A037E0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(1)本通用条款第14.2款提到的因承包人原因不能按照协议书约定的竣工日期或工程师同意顺延的工期竣工；</w:t>
      </w:r>
    </w:p>
    <w:p w14:paraId="2F64A48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(2)本通用条款第15.1款提到的因承包人原因工程质量达不到协议书约定的质量标准；</w:t>
      </w:r>
    </w:p>
    <w:p w14:paraId="75113B7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(3)承包人不履行合同义务或不按合同约定履行义务的其他情况。</w:t>
      </w:r>
    </w:p>
    <w:p w14:paraId="1D3B5AA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承包人承担违约责任，赔偿因其违约给发包人造成的损失。双方在专用条款内约定承包人赔偿发包人损失的计算方法或者承包人应当支付违约金的数额和计算方法。</w:t>
      </w:r>
    </w:p>
    <w:p w14:paraId="46FDB97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39.3一方违约后，另一方要求违约方继续履行合同时，违约方承担上述违约责任后仍应继续履行合同。</w:t>
      </w:r>
    </w:p>
    <w:p w14:paraId="62A676C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40、索赔</w:t>
      </w:r>
    </w:p>
    <w:p w14:paraId="19D3DE0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40.1当一方向另一方提出索赔时，要有正当索赔理由，且有索赔事件发生时的有效证据。</w:t>
      </w:r>
    </w:p>
    <w:p w14:paraId="480FB8E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0A20A3F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(1)索赔事件发生后28天内，向工程师发出索赔意向通知；</w:t>
      </w:r>
    </w:p>
    <w:p w14:paraId="47ECC77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(2)发出索赔意向通知后28天内，向工程师提出延长工期和(或)补偿经济损失的索赔报告及有关资料；</w:t>
      </w:r>
    </w:p>
    <w:p w14:paraId="5341D2F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(3)工程师在收到承包人送交的索赔报告和有关资料后，于28天内给予答复，或要求承包人进一步补充索赔理由和证据；</w:t>
      </w:r>
    </w:p>
    <w:p w14:paraId="64F3B53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(4)工程师在收到承包人送交的索赔报告和有关资料后28天内未予答复或未对承包人作进一步要求，视为该项索赔已经认可；</w:t>
      </w:r>
    </w:p>
    <w:p w14:paraId="07D86DB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(5)当该索赔事件持续进行时，承包人应当阶段性向工程师发出索赔意向，在索赔事件终了后28天内，向工程师送交索赔的有关资料和最终索赔报告。索赔答复程序与(3)、(4)规定相同。</w:t>
      </w:r>
    </w:p>
    <w:p w14:paraId="0345FD7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40.3承包人未能按合同约定履行自己的各项义务或发生错误，给发包人造成经济损失，发包人可按40.2款确定的时限向承包人提出索赔。</w:t>
      </w:r>
    </w:p>
    <w:p w14:paraId="1E13936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41、争议</w:t>
      </w:r>
    </w:p>
    <w:p w14:paraId="2C181D6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850C01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41.2发生争议后，除非出现下列情况的，双方都应继续履行合同，保持施工连续，保护好已完工程：</w:t>
      </w:r>
    </w:p>
    <w:p w14:paraId="4AD6D6C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(1)单方违约导致合同确已无法履行，双方协议停止施工；</w:t>
      </w:r>
    </w:p>
    <w:p w14:paraId="615E8EE7">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(2)调解要求停止施工，且为双方接受；</w:t>
      </w:r>
    </w:p>
    <w:p w14:paraId="11C75F0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(3)仲裁机构要求停止施工；</w:t>
      </w:r>
    </w:p>
    <w:p w14:paraId="4AE6E65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(4)法院要求停止施工。</w:t>
      </w:r>
    </w:p>
    <w:p w14:paraId="20FA4E3F">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十一、其他</w:t>
      </w:r>
    </w:p>
    <w:p w14:paraId="387151FB">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42、工程分包</w:t>
      </w:r>
    </w:p>
    <w:p w14:paraId="21F89FD7">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42.1承包人需要将专业工程或劳务进行分包的，应分包给具有相应资质的专业或劳务企业，并与分包企业签订分包合同。</w:t>
      </w:r>
    </w:p>
    <w:p w14:paraId="374385BC">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42.2承包人不得将其承包的工程转包给他人，也不得将其承包的工程以分包的名义转包给他人。</w:t>
      </w:r>
    </w:p>
    <w:p w14:paraId="61D58A47">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58D7022">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42.4分包工程价款由承包人与分包单位结算。发包人未经承包人同意不得以任何形式向分包单位支付各种工程款项。</w:t>
      </w:r>
    </w:p>
    <w:p w14:paraId="546D88C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42.5承包人应按时支付分包工程款及劳务费。若承包人不能按时支付时，发包人可将此部分款项从向承包人支付的工程款中扣出并直接支付给分包人和劳务人员。</w:t>
      </w:r>
    </w:p>
    <w:p w14:paraId="762B56D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43、不可抗力</w:t>
      </w:r>
    </w:p>
    <w:p w14:paraId="627AF2A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43.1不可抗力包括因战争、动乱、空中飞行物体坠落或其他非发包人承包人责任造成的爆炸、火灾，以及专用条款约定的风、雨、雪、洪、震等自然灾害。</w:t>
      </w:r>
    </w:p>
    <w:p w14:paraId="572F79B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1FC9E12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43.3因不可抗力事件导致的费用及延误的工期由双方按以下方法分别承担：</w:t>
      </w:r>
    </w:p>
    <w:p w14:paraId="6202A0A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(1)工程本身的损害、因工程损害导致第三人人员伤亡和财产损失以及运至施工场地用于施工的材料和待安装的设备的损害，由发包人承担；</w:t>
      </w:r>
    </w:p>
    <w:p w14:paraId="73223B2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(2)发包人承包人人员伤亡由其所在单位负责，并承担相应费用；</w:t>
      </w:r>
    </w:p>
    <w:p w14:paraId="04AB8E0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(3)承包人机械设备损坏及停工损失，由承包人承担；</w:t>
      </w:r>
    </w:p>
    <w:p w14:paraId="3D84376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(4)停工期间，承包人应工程师要求留在施工场地的必要的管理人员及保卫人员的费用由发包人承担；</w:t>
      </w:r>
    </w:p>
    <w:p w14:paraId="43AF1CC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(5)工程所需清理、修复费用，由发包人承担；</w:t>
      </w:r>
    </w:p>
    <w:p w14:paraId="0987774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(6)延误的工期相应顺延。</w:t>
      </w:r>
    </w:p>
    <w:p w14:paraId="301618A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43.4因合同一方迟延履行合同后发生不可抗力的，不能免除迟延履行方的相应责任。</w:t>
      </w:r>
    </w:p>
    <w:p w14:paraId="0F3B441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44、保险</w:t>
      </w:r>
    </w:p>
    <w:p w14:paraId="27DB650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44.1工程开工前，发包人为建设工程和施工现场内的自有人员及第三人人员生命财产办理保险，支付保险费用。</w:t>
      </w:r>
    </w:p>
    <w:p w14:paraId="4529A5D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44.2发包人供应的运至施工场地内用于工程的材料设备，由发包人办理保险，并支付保险费用。</w:t>
      </w:r>
    </w:p>
    <w:p w14:paraId="50708BB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44.3发包人可以将有关保险事项委托承包人办理，费用由发包人承担。</w:t>
      </w:r>
    </w:p>
    <w:p w14:paraId="5475477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44.4承包人必须为施工场地内施工人员办理意外伤害保险和工伤保险，并为施工场地内的施工机械设备办理财产保险，支付保险费用。</w:t>
      </w:r>
    </w:p>
    <w:p w14:paraId="02D4C43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44.5保险事故发生时，发包人承包人有责任尽力采取必要的措施，防止或者减少损失。</w:t>
      </w:r>
    </w:p>
    <w:p w14:paraId="7D528A7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44.6具体投保内容和相关责任，发包人承包人在专用条款中约定。</w:t>
      </w:r>
    </w:p>
    <w:p w14:paraId="73FCA8F2">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45、担保</w:t>
      </w:r>
    </w:p>
    <w:p w14:paraId="62CAA11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45.1发包人承包人为了全面履行合同，应互相提供以下担保：</w:t>
      </w:r>
    </w:p>
    <w:p w14:paraId="22B8B74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(1)发包人向承包人提供支付担保，按合同约定支付工程价款及履行合同约定的其他义务。</w:t>
      </w:r>
    </w:p>
    <w:p w14:paraId="79F409A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(2)承包人向发包人提供履约担保，按合同约定履行自己的各项义务。</w:t>
      </w:r>
    </w:p>
    <w:p w14:paraId="1DFD2F7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45.2一方违约后，另一方可要求提供担保的第三人承担相应责任。</w:t>
      </w:r>
    </w:p>
    <w:p w14:paraId="2650692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45.3提供担保的内容、方式和相关责任，发包人承包人除在专用条款中约定外，被担保方与担保方还应签订担保合同，作为本合同附件。</w:t>
      </w:r>
    </w:p>
    <w:p w14:paraId="6EC11B26">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46、专利技术及特殊工艺</w:t>
      </w:r>
    </w:p>
    <w:p w14:paraId="6344F2B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46.1发包人要求使用专利技术或特殊工艺，应负责办理相应的申报手续，</w:t>
      </w:r>
    </w:p>
    <w:p w14:paraId="296EE72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承担申报、试验、使用等费用；承包人提出使用专利技术或特殊工艺，应取得工程师认可，承包人负责办理申报手续并承担有关费用。</w:t>
      </w:r>
    </w:p>
    <w:p w14:paraId="43B73C8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46.2擅自使用专利技术侵犯他人专利权的，责任者依法承担相应责任。</w:t>
      </w:r>
    </w:p>
    <w:p w14:paraId="0725F73A">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47、文物和地下障碍物</w:t>
      </w:r>
    </w:p>
    <w:p w14:paraId="1155C0B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spacing w:val="0"/>
          <w:position w:val="0"/>
          <w:sz w:val="24"/>
          <w:szCs w:val="24"/>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w:t>
      </w:r>
      <w:r>
        <w:rPr>
          <w:rFonts w:hint="eastAsia" w:ascii="宋体" w:hAnsi="宋体" w:eastAsia="宋体" w:cs="宋体"/>
          <w:b w:val="0"/>
          <w:bCs w:val="0"/>
          <w:spacing w:val="0"/>
          <w:position w:val="0"/>
          <w:sz w:val="24"/>
          <w:szCs w:val="24"/>
          <w:highlight w:val="none"/>
        </w:rPr>
        <w:t>的工期。</w:t>
      </w:r>
    </w:p>
    <w:p w14:paraId="42ED5515">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如发现后隐瞒不报，致使文物遭受破坏，责任者依法承担相应责任。</w:t>
      </w:r>
    </w:p>
    <w:p w14:paraId="669DB38B">
      <w:pPr>
        <w:pStyle w:val="2"/>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val="0"/>
          <w:bCs w:val="0"/>
          <w:spacing w:val="0"/>
          <w:position w:val="0"/>
          <w:sz w:val="24"/>
          <w:szCs w:val="24"/>
          <w:highlight w:val="none"/>
        </w:rPr>
        <w:t>47.2施工中发现影响施工的地下障碍物时，承包人应于8小时内以书面</w:t>
      </w:r>
      <w:r>
        <w:rPr>
          <w:rFonts w:hint="eastAsia" w:ascii="宋体" w:hAnsi="宋体" w:eastAsia="宋体" w:cs="宋体"/>
          <w:spacing w:val="0"/>
          <w:position w:val="0"/>
          <w:sz w:val="24"/>
          <w:szCs w:val="24"/>
          <w:highlight w:val="none"/>
        </w:rPr>
        <w:t>形式通知工程师，同时提出处置方案，工程师收到处置方案后24小时内予以认可或提出修正方案。发包人承担由此发生的费用，顺延延误的工期。</w:t>
      </w:r>
    </w:p>
    <w:p w14:paraId="2A1C99A0">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所发现的地下障碍物有归属单位时，发包人应报请有关部门协同处置。</w:t>
      </w:r>
    </w:p>
    <w:p w14:paraId="7C9A9B3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48、合同解除</w:t>
      </w:r>
    </w:p>
    <w:p w14:paraId="7A17726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48.1发包人承包人协商一致，可以解除合同。</w:t>
      </w:r>
    </w:p>
    <w:p w14:paraId="7DC50379">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48.2发生本通用条款第30.5款情况，停止施工超过56天，发包人仍不支付工程款(进度款),承包人有权解除合同。</w:t>
      </w:r>
    </w:p>
    <w:p w14:paraId="434194A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48.3发生本通用条款第42.2款禁止的情况，发包人有权解除合同。</w:t>
      </w:r>
    </w:p>
    <w:p w14:paraId="31E9FFE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48.4有下列情形之一的，发包人承包人可以解除合同：</w:t>
      </w:r>
    </w:p>
    <w:p w14:paraId="078937E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(1)因不可抗力致使合同无法履行；</w:t>
      </w:r>
    </w:p>
    <w:p w14:paraId="62A5A9E5">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(2)因一方违约(包括因发包人原因造成工程停建或缓建)致使合同无法履行。</w:t>
      </w:r>
    </w:p>
    <w:p w14:paraId="66899A3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6EF2105F">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spacing w:val="0"/>
          <w:position w:val="0"/>
          <w:sz w:val="24"/>
          <w:szCs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w:t>
      </w:r>
      <w:r>
        <w:rPr>
          <w:rFonts w:hint="eastAsia" w:ascii="宋体" w:hAnsi="宋体" w:eastAsia="宋体" w:cs="宋体"/>
          <w:b w:val="0"/>
          <w:bCs w:val="0"/>
          <w:spacing w:val="0"/>
          <w:position w:val="0"/>
          <w:sz w:val="24"/>
          <w:szCs w:val="24"/>
          <w:highlight w:val="none"/>
        </w:rPr>
        <w:t>方承担。除此之外，有过错的一方应当赔偿因合同解除给对方造成的损失。</w:t>
      </w:r>
    </w:p>
    <w:p w14:paraId="28BA09A8">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val="0"/>
          <w:bCs w:val="0"/>
          <w:spacing w:val="0"/>
          <w:position w:val="0"/>
          <w:sz w:val="24"/>
          <w:szCs w:val="24"/>
          <w:highlight w:val="none"/>
        </w:rPr>
        <w:t>48.7合同解除后，不影响双方在合同中约定的结算和清理条款的效力</w:t>
      </w:r>
      <w:r>
        <w:rPr>
          <w:rFonts w:hint="eastAsia" w:ascii="宋体" w:hAnsi="宋体" w:eastAsia="宋体" w:cs="宋体"/>
          <w:b/>
          <w:bCs/>
          <w:spacing w:val="0"/>
          <w:position w:val="0"/>
          <w:sz w:val="24"/>
          <w:szCs w:val="24"/>
          <w:highlight w:val="none"/>
        </w:rPr>
        <w:t>。</w:t>
      </w:r>
    </w:p>
    <w:p w14:paraId="091881ED">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49、合同生效与终止</w:t>
      </w:r>
    </w:p>
    <w:p w14:paraId="23786E0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49.1双方在协议书中约定合同生效方式。</w:t>
      </w:r>
    </w:p>
    <w:p w14:paraId="662560A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49.2除本通用条款第38条外，发包人承包人履行合同全部义务，竣工结算价款支付完毕，承包人向发包人交付竣工工程后，本合同即告终止。</w:t>
      </w:r>
    </w:p>
    <w:p w14:paraId="10561241">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49.3合同的权利义务终止后，发包人承包人应当遵循诚实信用原则，履行通知、协助、保密等义务。</w:t>
      </w:r>
    </w:p>
    <w:p w14:paraId="2B1CFD3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50、合同份数</w:t>
      </w:r>
    </w:p>
    <w:p w14:paraId="7D4AC603">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50.1本合同正本两份，具有同等效力，由发包人承包人分别保存一份。</w:t>
      </w:r>
    </w:p>
    <w:p w14:paraId="40645BDC">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50.2本合同副本份数，由双方根据需要在专用条款内约定。</w:t>
      </w:r>
    </w:p>
    <w:p w14:paraId="48CAB7BB">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51、补充条款</w:t>
      </w:r>
    </w:p>
    <w:p w14:paraId="6D0C790E">
      <w:pPr>
        <w:pStyle w:val="2"/>
        <w:keepNext w:val="0"/>
        <w:keepLines w:val="0"/>
        <w:pageBreakBefore w:val="0"/>
        <w:widowControl/>
        <w:kinsoku/>
        <w:wordWrap w:val="0"/>
        <w:overflowPunct/>
        <w:topLinePunct w:val="0"/>
        <w:autoSpaceDE w:val="0"/>
        <w:autoSpaceDN w:val="0"/>
        <w:bidi w:val="0"/>
        <w:adjustRightInd/>
        <w:snapToGrid/>
        <w:spacing w:after="0" w:line="360" w:lineRule="auto"/>
        <w:ind w:left="0" w:right="0" w:firstLine="480" w:firstLineChars="200"/>
        <w:jc w:val="both"/>
        <w:textAlignment w:val="auto"/>
        <w:outlineLvl w:val="9"/>
        <w:rPr>
          <w:rFonts w:hint="eastAsia" w:ascii="宋体" w:hAnsi="宋体" w:eastAsia="宋体" w:cs="宋体"/>
          <w:b/>
          <w:bCs/>
          <w:spacing w:val="0"/>
          <w:position w:val="0"/>
          <w:sz w:val="24"/>
          <w:szCs w:val="24"/>
          <w:highlight w:val="none"/>
        </w:rPr>
      </w:pPr>
      <w:r>
        <w:rPr>
          <w:rFonts w:hint="eastAsia" w:ascii="宋体" w:hAnsi="宋体" w:eastAsia="宋体" w:cs="宋体"/>
          <w:b w:val="0"/>
          <w:bCs w:val="0"/>
          <w:spacing w:val="0"/>
          <w:position w:val="0"/>
          <w:sz w:val="24"/>
          <w:szCs w:val="24"/>
          <w:highlight w:val="none"/>
        </w:rPr>
        <w:t>双方根据有关法律、行政法规规定，结合工程实际经协商一致后，可对本通用条款内容具体化、补充或修改，在专用条款内约定。</w:t>
      </w:r>
      <w:r>
        <w:rPr>
          <w:rFonts w:hint="eastAsia" w:ascii="宋体" w:hAnsi="宋体" w:eastAsia="宋体" w:cs="宋体"/>
          <w:b/>
          <w:bCs/>
          <w:spacing w:val="0"/>
          <w:position w:val="0"/>
          <w:sz w:val="24"/>
          <w:szCs w:val="24"/>
          <w:highlight w:val="none"/>
        </w:rPr>
        <w:br w:type="page"/>
      </w:r>
    </w:p>
    <w:p w14:paraId="0CE3E802">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0" w:right="0"/>
        <w:jc w:val="center"/>
        <w:textAlignment w:val="auto"/>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32"/>
          <w:szCs w:val="32"/>
          <w:highlight w:val="none"/>
        </w:rPr>
        <w:t>第三部分</w:t>
      </w:r>
      <w:r>
        <w:rPr>
          <w:rFonts w:hint="eastAsia" w:ascii="宋体" w:hAnsi="宋体" w:eastAsia="宋体" w:cs="宋体"/>
          <w:spacing w:val="0"/>
          <w:position w:val="0"/>
          <w:sz w:val="32"/>
          <w:szCs w:val="32"/>
          <w:highlight w:val="none"/>
        </w:rPr>
        <w:t xml:space="preserve"> </w:t>
      </w:r>
      <w:r>
        <w:rPr>
          <w:rFonts w:hint="eastAsia" w:ascii="宋体" w:hAnsi="宋体" w:eastAsia="宋体" w:cs="宋体"/>
          <w:b/>
          <w:bCs/>
          <w:spacing w:val="0"/>
          <w:position w:val="0"/>
          <w:sz w:val="32"/>
          <w:szCs w:val="32"/>
          <w:highlight w:val="none"/>
        </w:rPr>
        <w:t>专用条款</w:t>
      </w:r>
    </w:p>
    <w:p w14:paraId="528B1A59">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一</w:t>
      </w:r>
      <w:r>
        <w:rPr>
          <w:rFonts w:hint="eastAsia" w:ascii="宋体" w:hAnsi="宋体" w:eastAsia="宋体" w:cs="宋体"/>
          <w:spacing w:val="0"/>
          <w:position w:val="0"/>
          <w:sz w:val="24"/>
          <w:szCs w:val="24"/>
          <w:highlight w:val="none"/>
        </w:rPr>
        <w:t xml:space="preserve"> </w:t>
      </w:r>
      <w:r>
        <w:rPr>
          <w:rFonts w:hint="eastAsia" w:ascii="宋体" w:hAnsi="宋体" w:eastAsia="宋体" w:cs="宋体"/>
          <w:b/>
          <w:bCs/>
          <w:spacing w:val="0"/>
          <w:position w:val="0"/>
          <w:sz w:val="24"/>
          <w:szCs w:val="24"/>
          <w:highlight w:val="none"/>
        </w:rPr>
        <w:t>、词语定义及合同文件</w:t>
      </w:r>
    </w:p>
    <w:p w14:paraId="21240917">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2、合同文件及解释顺序</w:t>
      </w:r>
    </w:p>
    <w:p w14:paraId="69A95D19">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合同文件组成及解释顺序：</w:t>
      </w:r>
      <w:r>
        <w:rPr>
          <w:rFonts w:hint="eastAsia" w:ascii="宋体" w:hAnsi="宋体" w:eastAsia="宋体" w:cs="宋体"/>
          <w:spacing w:val="0"/>
          <w:position w:val="0"/>
          <w:sz w:val="24"/>
          <w:szCs w:val="24"/>
          <w:highlight w:val="none"/>
          <w:u w:val="single" w:color="auto"/>
        </w:rPr>
        <w:t xml:space="preserve">采用《通用条款》第2 . 1条。 </w:t>
      </w:r>
    </w:p>
    <w:p w14:paraId="532DAFAE">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3、语言文字和适用法律、标准及规范</w:t>
      </w:r>
    </w:p>
    <w:p w14:paraId="50E49D04">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3.1本合同除使用汉语外，还使用</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u w:val="single" w:color="auto"/>
          <w:lang w:val="en-US" w:eastAsia="zh-CN"/>
        </w:rPr>
        <w:t xml:space="preserve">  </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rPr>
        <w:t>语言文字。</w:t>
      </w:r>
    </w:p>
    <w:p w14:paraId="537D89E1">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3.2适用法律和法规</w:t>
      </w:r>
    </w:p>
    <w:p w14:paraId="0B88CFB2">
      <w:pPr>
        <w:pStyle w:val="2"/>
        <w:keepNext w:val="0"/>
        <w:keepLines w:val="0"/>
        <w:pageBreakBefore w:val="0"/>
        <w:widowControl/>
        <w:tabs>
          <w:tab w:val="left" w:pos="455"/>
        </w:tabs>
        <w:kinsoku/>
        <w:wordWrap w:val="0"/>
        <w:overflowPunct/>
        <w:topLinePunct w:val="0"/>
        <w:autoSpaceDE w:val="0"/>
        <w:autoSpaceDN w:val="0"/>
        <w:bidi w:val="0"/>
        <w:adjustRightInd w:val="0"/>
        <w:snapToGrid w:val="0"/>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需要明示的法律、行政法规：</w:t>
      </w:r>
      <w:r>
        <w:rPr>
          <w:rFonts w:hint="eastAsia" w:ascii="宋体" w:hAnsi="宋体" w:eastAsia="宋体" w:cs="宋体"/>
          <w:spacing w:val="0"/>
          <w:position w:val="0"/>
          <w:sz w:val="24"/>
          <w:szCs w:val="24"/>
          <w:highlight w:val="none"/>
          <w:u w:val="single" w:color="auto"/>
        </w:rPr>
        <w:t>《中华人民共和国民法典》、《中华人民共和国安全生产法》、《建筑工程质量管理条例》、《建筑工程强制性标准条文》、《建筑工程质量保修办法》、《中华人民共和国政府采购法》、《政府采购非招标采购方式管理办法》、《政府采购竞争性磋商采购方式管理暂行办法》、条例和行政规范性文件等。</w:t>
      </w:r>
    </w:p>
    <w:p w14:paraId="5DD5ABB0">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本合同同时适用国家与工程所在地的有关建筑质量安全、环境保护等方面的法律、法规、规章。</w:t>
      </w:r>
    </w:p>
    <w:p w14:paraId="02D5C058">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3.3适用标准、规范</w:t>
      </w:r>
    </w:p>
    <w:p w14:paraId="49E58DCE">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适用标准、规范的名称：</w:t>
      </w:r>
      <w:r>
        <w:rPr>
          <w:rFonts w:hint="eastAsia" w:ascii="宋体" w:hAnsi="宋体" w:eastAsia="宋体" w:cs="宋体"/>
          <w:spacing w:val="0"/>
          <w:position w:val="0"/>
          <w:sz w:val="24"/>
          <w:szCs w:val="24"/>
          <w:highlight w:val="none"/>
          <w:u w:val="single" w:color="auto"/>
        </w:rPr>
        <w:t>按照国家及西安市现行施工规程、规范和标准，符合：《中华人民共和国工程建设标准强制性条文》工程所在地建设主管部门的标准、规范、工程所在地行业的标准、规范、发包人的具体要求。</w:t>
      </w:r>
    </w:p>
    <w:p w14:paraId="1A2387EF">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国内没有相应标准、规范时的约定：</w:t>
      </w:r>
      <w:r>
        <w:rPr>
          <w:rFonts w:hint="eastAsia" w:ascii="宋体" w:hAnsi="宋体" w:eastAsia="宋体" w:cs="宋体"/>
          <w:spacing w:val="0"/>
          <w:position w:val="0"/>
          <w:sz w:val="24"/>
          <w:szCs w:val="24"/>
          <w:highlight w:val="none"/>
          <w:u w:val="single" w:color="auto"/>
        </w:rPr>
        <w:t>按生产企业在技术监督局备案并发包人同意的标准。</w:t>
      </w:r>
    </w:p>
    <w:p w14:paraId="66C961BB">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4、图纸</w:t>
      </w:r>
    </w:p>
    <w:p w14:paraId="322716FC">
      <w:pPr>
        <w:pStyle w:val="2"/>
        <w:keepNext w:val="0"/>
        <w:keepLines w:val="0"/>
        <w:pageBreakBefore w:val="0"/>
        <w:widowControl/>
        <w:tabs>
          <w:tab w:val="left" w:pos="434"/>
        </w:tabs>
        <w:kinsoku/>
        <w:wordWrap w:val="0"/>
        <w:overflowPunct/>
        <w:topLinePunct w:val="0"/>
        <w:autoSpaceDE w:val="0"/>
        <w:autoSpaceDN w:val="0"/>
        <w:bidi w:val="0"/>
        <w:adjustRightInd w:val="0"/>
        <w:snapToGrid w:val="0"/>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4.1发包人向承包人提供图纸日期和套数：</w:t>
      </w:r>
      <w:r>
        <w:rPr>
          <w:rFonts w:hint="eastAsia" w:ascii="宋体" w:hAnsi="宋体" w:eastAsia="宋体" w:cs="宋体"/>
          <w:spacing w:val="0"/>
          <w:position w:val="0"/>
          <w:sz w:val="24"/>
          <w:szCs w:val="24"/>
          <w:highlight w:val="none"/>
          <w:u w:val="single" w:color="auto"/>
        </w:rPr>
        <w:t>发包人共向承包人提供图纸6套</w:t>
      </w:r>
      <w:r>
        <w:rPr>
          <w:rFonts w:hint="eastAsia" w:ascii="宋体" w:hAnsi="宋体" w:eastAsia="宋体" w:cs="宋体"/>
          <w:spacing w:val="0"/>
          <w:position w:val="0"/>
          <w:sz w:val="24"/>
          <w:szCs w:val="24"/>
          <w:highlight w:val="none"/>
        </w:rPr>
        <w:tab/>
      </w:r>
      <w:r>
        <w:rPr>
          <w:rFonts w:hint="eastAsia" w:ascii="宋体" w:hAnsi="宋体" w:eastAsia="宋体" w:cs="宋体"/>
          <w:spacing w:val="0"/>
          <w:position w:val="0"/>
          <w:sz w:val="24"/>
          <w:szCs w:val="24"/>
          <w:highlight w:val="none"/>
          <w:u w:val="single" w:color="auto"/>
        </w:rPr>
        <w:t>(含承包人编制竣工资料所需图纸)。承包人另外要求增加提供的图纸和资料，其费用由承包人承担。</w:t>
      </w:r>
    </w:p>
    <w:p w14:paraId="5B52758D">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发包人对图纸的保密要求：</w:t>
      </w:r>
      <w:r>
        <w:rPr>
          <w:rFonts w:hint="eastAsia" w:ascii="宋体" w:hAnsi="宋体" w:eastAsia="宋体" w:cs="宋体"/>
          <w:b/>
          <w:bCs/>
          <w:spacing w:val="0"/>
          <w:position w:val="0"/>
          <w:sz w:val="24"/>
          <w:szCs w:val="24"/>
          <w:highlight w:val="none"/>
          <w:u w:val="single" w:color="auto"/>
        </w:rPr>
        <w:t>承包人对所有图纸和工程文件负有保密义务，不得任意扩大接触和使用范围，不得泄露给与本工程无关的其他人员。发包人无需支付保密措施费用。因承包人原因造成泄密的，应承担赔偿损失等法律责任。</w:t>
      </w:r>
    </w:p>
    <w:p w14:paraId="7E2F2649">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使用国外图纸的要求及费用承担：无</w:t>
      </w:r>
    </w:p>
    <w:p w14:paraId="6F7BC5E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二、双方一般权利和义务</w:t>
      </w:r>
    </w:p>
    <w:p w14:paraId="4C9AB71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5、发包人委派项目负责人及驻地代表</w:t>
      </w:r>
    </w:p>
    <w:p w14:paraId="0CF50F8B">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lang w:val="en-US" w:eastAsia="zh-CN"/>
        </w:rPr>
      </w:pPr>
      <w:r>
        <w:rPr>
          <w:rFonts w:hint="eastAsia" w:ascii="宋体" w:hAnsi="宋体" w:eastAsia="宋体" w:cs="宋体"/>
          <w:spacing w:val="0"/>
          <w:position w:val="0"/>
          <w:sz w:val="24"/>
          <w:szCs w:val="24"/>
          <w:highlight w:val="none"/>
        </w:rPr>
        <w:t>姓名：</w:t>
      </w:r>
      <w:r>
        <w:rPr>
          <w:rFonts w:hint="eastAsia" w:ascii="宋体" w:hAnsi="宋体" w:eastAsia="宋体" w:cs="宋体"/>
          <w:spacing w:val="0"/>
          <w:position w:val="0"/>
          <w:sz w:val="24"/>
          <w:szCs w:val="24"/>
          <w:highlight w:val="none"/>
          <w:u w:val="single"/>
        </w:rPr>
        <w:t xml:space="preserve"> </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u w:val="single" w:color="auto"/>
          <w:lang w:val="en-US" w:eastAsia="zh-CN"/>
        </w:rPr>
        <w:t xml:space="preserve"> </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u w:val="none" w:color="auto"/>
          <w:lang w:eastAsia="zh-CN"/>
        </w:rPr>
        <w:t>，</w:t>
      </w:r>
      <w:r>
        <w:rPr>
          <w:rFonts w:hint="eastAsia" w:ascii="宋体" w:hAnsi="宋体" w:eastAsia="宋体" w:cs="宋体"/>
          <w:spacing w:val="0"/>
          <w:position w:val="0"/>
          <w:sz w:val="24"/>
          <w:szCs w:val="24"/>
          <w:highlight w:val="none"/>
          <w:u w:val="none" w:color="auto"/>
        </w:rPr>
        <w:t>职</w:t>
      </w:r>
      <w:r>
        <w:rPr>
          <w:rFonts w:hint="eastAsia" w:ascii="宋体" w:hAnsi="宋体" w:eastAsia="宋体" w:cs="宋体"/>
          <w:spacing w:val="0"/>
          <w:position w:val="0"/>
          <w:sz w:val="24"/>
          <w:szCs w:val="24"/>
          <w:highlight w:val="none"/>
        </w:rPr>
        <w:t xml:space="preserve"> 务：</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u w:val="single" w:color="auto"/>
          <w:lang w:val="en-US" w:eastAsia="zh-CN"/>
        </w:rPr>
        <w:t xml:space="preserve">          </w:t>
      </w:r>
    </w:p>
    <w:p w14:paraId="7558884F">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姓名：</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u w:val="single" w:color="auto"/>
          <w:lang w:val="en-US" w:eastAsia="zh-CN"/>
        </w:rPr>
        <w:t xml:space="preserve">  </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u w:val="none" w:color="auto"/>
        </w:rPr>
        <w:t>，</w:t>
      </w:r>
      <w:r>
        <w:rPr>
          <w:rFonts w:hint="eastAsia" w:ascii="宋体" w:hAnsi="宋体" w:eastAsia="宋体" w:cs="宋体"/>
          <w:spacing w:val="0"/>
          <w:position w:val="0"/>
          <w:sz w:val="24"/>
          <w:szCs w:val="24"/>
          <w:highlight w:val="none"/>
        </w:rPr>
        <w:t>职 务：</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u w:val="single" w:color="auto"/>
          <w:lang w:val="en-US" w:eastAsia="zh-CN"/>
        </w:rPr>
        <w:t xml:space="preserve">           </w:t>
      </w:r>
    </w:p>
    <w:p w14:paraId="57CCCC8E">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发包人代表职权：</w:t>
      </w:r>
      <w:r>
        <w:rPr>
          <w:rFonts w:hint="eastAsia" w:ascii="宋体" w:hAnsi="宋体" w:eastAsia="宋体" w:cs="宋体"/>
          <w:spacing w:val="0"/>
          <w:position w:val="0"/>
          <w:sz w:val="24"/>
          <w:szCs w:val="24"/>
          <w:highlight w:val="none"/>
          <w:u w:val="single" w:color="auto"/>
        </w:rPr>
        <w:t>施工全过程中内外部关系协调、处理往来文件，控制施工</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 xml:space="preserve">进度、质量、安全、造价等相关事宜。  </w:t>
      </w:r>
    </w:p>
    <w:p w14:paraId="5E1FB7FD">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6、监理</w:t>
      </w:r>
    </w:p>
    <w:p w14:paraId="74A5F900">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本项目实行监理。</w:t>
      </w:r>
    </w:p>
    <w:p w14:paraId="329FE32E">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7、施工单位委派项目经理</w:t>
      </w:r>
    </w:p>
    <w:p w14:paraId="31C0964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u w:val="single"/>
          <w:lang w:val="en-US" w:eastAsia="zh-CN"/>
        </w:rPr>
      </w:pPr>
      <w:r>
        <w:rPr>
          <w:rFonts w:hint="eastAsia" w:ascii="宋体" w:hAnsi="宋体" w:eastAsia="宋体" w:cs="宋体"/>
          <w:spacing w:val="0"/>
          <w:position w:val="0"/>
          <w:sz w:val="24"/>
          <w:szCs w:val="24"/>
          <w:highlight w:val="none"/>
        </w:rPr>
        <w:t xml:space="preserve">姓名： </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u w:val="single" w:color="auto"/>
          <w:lang w:val="en-US" w:eastAsia="zh-CN"/>
        </w:rPr>
        <w:t xml:space="preserve">      </w:t>
      </w:r>
      <w:r>
        <w:rPr>
          <w:rFonts w:hint="eastAsia" w:ascii="宋体" w:hAnsi="宋体" w:eastAsia="宋体" w:cs="宋体"/>
          <w:spacing w:val="0"/>
          <w:position w:val="0"/>
          <w:sz w:val="24"/>
          <w:szCs w:val="24"/>
          <w:highlight w:val="none"/>
        </w:rPr>
        <w:t>, 职 务 ：</w:t>
      </w:r>
      <w:r>
        <w:rPr>
          <w:rFonts w:hint="eastAsia" w:ascii="宋体" w:hAnsi="宋体" w:eastAsia="宋体" w:cs="宋体"/>
          <w:spacing w:val="0"/>
          <w:position w:val="0"/>
          <w:sz w:val="24"/>
          <w:szCs w:val="24"/>
          <w:highlight w:val="none"/>
          <w:lang w:val="en-US" w:eastAsia="zh-CN"/>
        </w:rPr>
        <w:t xml:space="preserve"> </w:t>
      </w:r>
      <w:r>
        <w:rPr>
          <w:rFonts w:hint="eastAsia" w:ascii="宋体" w:hAnsi="宋体" w:eastAsia="宋体" w:cs="宋体"/>
          <w:spacing w:val="0"/>
          <w:position w:val="0"/>
          <w:sz w:val="24"/>
          <w:szCs w:val="24"/>
          <w:highlight w:val="none"/>
          <w:u w:val="single"/>
          <w:lang w:val="en-US" w:eastAsia="zh-CN"/>
        </w:rPr>
        <w:t xml:space="preserve">               </w:t>
      </w:r>
    </w:p>
    <w:p w14:paraId="4550A75D">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8、发包人工作</w:t>
      </w:r>
    </w:p>
    <w:p w14:paraId="6C0118DA">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8.1发包人应按约定的时间和要求完成以下工作：</w:t>
      </w:r>
    </w:p>
    <w:p w14:paraId="60B5B2A7">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(1)施工场地具备施工条件的要求及完成的时间：</w:t>
      </w:r>
      <w:r>
        <w:rPr>
          <w:rFonts w:hint="eastAsia" w:ascii="宋体" w:hAnsi="宋体" w:eastAsia="宋体" w:cs="宋体"/>
          <w:spacing w:val="0"/>
          <w:position w:val="0"/>
          <w:sz w:val="24"/>
          <w:szCs w:val="24"/>
          <w:highlight w:val="none"/>
          <w:u w:val="single" w:color="auto"/>
        </w:rPr>
        <w:t>本专用条款签订时已具备开工条件。</w:t>
      </w:r>
    </w:p>
    <w:p w14:paraId="10E3795F">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(2)将施工所需的水、电接至施工场地的时间、地点和供应要求：</w:t>
      </w:r>
      <w:r>
        <w:rPr>
          <w:rFonts w:hint="eastAsia" w:ascii="宋体" w:hAnsi="宋体" w:eastAsia="宋体" w:cs="宋体"/>
          <w:spacing w:val="0"/>
          <w:position w:val="0"/>
          <w:sz w:val="24"/>
          <w:szCs w:val="24"/>
          <w:highlight w:val="none"/>
          <w:u w:val="single" w:color="auto"/>
        </w:rPr>
        <w:t>水电电讯线路以至施工现场，承包人安装水电表，表后供水供电线路由施工单位安装并按时向收费单位缴纳水电费</w:t>
      </w:r>
      <w:r>
        <w:rPr>
          <w:rFonts w:hint="eastAsia" w:ascii="宋体" w:hAnsi="宋体" w:eastAsia="宋体" w:cs="宋体"/>
          <w:spacing w:val="0"/>
          <w:position w:val="0"/>
          <w:sz w:val="24"/>
          <w:szCs w:val="24"/>
          <w:highlight w:val="none"/>
        </w:rPr>
        <w:t>。</w:t>
      </w:r>
    </w:p>
    <w:p w14:paraId="77720629">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(3)施工场地与公共道路的通道开通时间：</w:t>
      </w:r>
      <w:r>
        <w:rPr>
          <w:rFonts w:hint="eastAsia" w:ascii="宋体" w:hAnsi="宋体" w:eastAsia="宋体" w:cs="宋体"/>
          <w:spacing w:val="0"/>
          <w:position w:val="0"/>
          <w:sz w:val="24"/>
          <w:szCs w:val="24"/>
          <w:highlight w:val="none"/>
          <w:u w:val="single" w:color="auto"/>
        </w:rPr>
        <w:t>开工前10日内。</w:t>
      </w:r>
    </w:p>
    <w:p w14:paraId="0A955143">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(4)工程地质和地下管线资料的提供时间：</w:t>
      </w:r>
      <w:r>
        <w:rPr>
          <w:rFonts w:hint="eastAsia" w:ascii="宋体" w:hAnsi="宋体" w:eastAsia="宋体" w:cs="宋体"/>
          <w:spacing w:val="0"/>
          <w:position w:val="0"/>
          <w:sz w:val="24"/>
          <w:szCs w:val="24"/>
          <w:highlight w:val="none"/>
          <w:u w:val="single" w:color="auto"/>
        </w:rPr>
        <w:t>/。</w:t>
      </w:r>
    </w:p>
    <w:p w14:paraId="7FFCCC0E">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(5)由发包人办理的施工所需证件、批件的名称和完成时间：</w:t>
      </w:r>
      <w:r>
        <w:rPr>
          <w:rFonts w:hint="eastAsia" w:ascii="宋体" w:hAnsi="宋体" w:eastAsia="宋体" w:cs="宋体"/>
          <w:spacing w:val="0"/>
          <w:position w:val="0"/>
          <w:sz w:val="24"/>
          <w:szCs w:val="24"/>
          <w:highlight w:val="none"/>
          <w:u w:val="single" w:color="auto"/>
        </w:rPr>
        <w:t>合同签订后3个工作日。</w:t>
      </w:r>
    </w:p>
    <w:p w14:paraId="6739930A">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(6)水准点与坐标控制点交验要求：</w:t>
      </w:r>
      <w:r>
        <w:rPr>
          <w:rFonts w:hint="eastAsia" w:ascii="宋体" w:hAnsi="宋体" w:eastAsia="宋体" w:cs="宋体"/>
          <w:spacing w:val="0"/>
          <w:position w:val="0"/>
          <w:sz w:val="24"/>
          <w:szCs w:val="24"/>
          <w:highlight w:val="none"/>
          <w:u w:val="single" w:color="auto"/>
        </w:rPr>
        <w:t>/。</w:t>
      </w:r>
    </w:p>
    <w:p w14:paraId="194125C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(7)图纸会审和设计交底时间：</w:t>
      </w:r>
      <w:r>
        <w:rPr>
          <w:rFonts w:hint="eastAsia" w:ascii="宋体" w:hAnsi="宋体" w:eastAsia="宋体" w:cs="宋体"/>
          <w:spacing w:val="0"/>
          <w:position w:val="0"/>
          <w:sz w:val="24"/>
          <w:szCs w:val="24"/>
          <w:highlight w:val="none"/>
          <w:u w:val="single" w:color="auto"/>
        </w:rPr>
        <w:t>承包人进场后5天内完成图纸审查，向发</w:t>
      </w:r>
    </w:p>
    <w:p w14:paraId="65614B6B">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包人申请交底。</w:t>
      </w:r>
    </w:p>
    <w:p w14:paraId="2D3B888A">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(8)双方约定发包人应做的其他工作：</w:t>
      </w:r>
      <w:r>
        <w:rPr>
          <w:rFonts w:hint="eastAsia" w:ascii="宋体" w:hAnsi="宋体" w:eastAsia="宋体" w:cs="宋体"/>
          <w:spacing w:val="0"/>
          <w:position w:val="0"/>
          <w:sz w:val="24"/>
          <w:szCs w:val="24"/>
          <w:highlight w:val="none"/>
          <w:u w:val="single" w:color="auto"/>
        </w:rPr>
        <w:t>本合同其它条款约定的承包人应做的工作。</w:t>
      </w:r>
    </w:p>
    <w:p w14:paraId="199E9856">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8.2发包人委托承包人办理的工作：</w:t>
      </w:r>
      <w:r>
        <w:rPr>
          <w:rFonts w:hint="eastAsia" w:ascii="宋体" w:hAnsi="宋体" w:eastAsia="宋体" w:cs="宋体"/>
          <w:spacing w:val="0"/>
          <w:position w:val="0"/>
          <w:sz w:val="24"/>
          <w:szCs w:val="24"/>
          <w:highlight w:val="none"/>
          <w:u w:val="single" w:color="auto"/>
        </w:rPr>
        <w:t>办理相关建设、协调属地关系。</w:t>
      </w:r>
    </w:p>
    <w:p w14:paraId="51095D4C">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9、承包人工作</w:t>
      </w:r>
    </w:p>
    <w:p w14:paraId="4F6CCDFE">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9.1承包人应按约定时间和要求，完成以下工作：</w:t>
      </w:r>
    </w:p>
    <w:p w14:paraId="7F354355">
      <w:pPr>
        <w:keepNext w:val="0"/>
        <w:keepLines w:val="0"/>
        <w:pageBreakBefore w:val="0"/>
        <w:widowControl/>
        <w:kinsoku/>
        <w:wordWrap w:val="0"/>
        <w:overflowPunct/>
        <w:topLinePunct w:val="0"/>
        <w:autoSpaceDE w:val="0"/>
        <w:autoSpaceDN w:val="0"/>
        <w:bidi w:val="0"/>
        <w:adjustRightInd w:val="0"/>
        <w:snapToGrid w:val="0"/>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sectPr>
          <w:headerReference r:id="rId4" w:type="default"/>
          <w:pgSz w:w="11900" w:h="16840"/>
          <w:pgMar w:top="1440" w:right="1800" w:bottom="1440" w:left="1800" w:header="0" w:footer="0" w:gutter="0"/>
          <w:cols w:space="720" w:num="1"/>
        </w:sectPr>
      </w:pPr>
    </w:p>
    <w:p w14:paraId="19537920">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default" w:ascii="宋体" w:hAnsi="宋体" w:eastAsia="宋体" w:cs="宋体"/>
          <w:spacing w:val="0"/>
          <w:position w:val="0"/>
          <w:sz w:val="24"/>
          <w:szCs w:val="24"/>
          <w:highlight w:val="none"/>
          <w:lang w:val="en-US" w:eastAsia="zh-CN"/>
        </w:rPr>
      </w:pPr>
      <w:r>
        <w:rPr>
          <w:rFonts w:hint="eastAsia" w:ascii="宋体" w:hAnsi="宋体" w:eastAsia="宋体" w:cs="宋体"/>
          <w:spacing w:val="0"/>
          <w:position w:val="0"/>
          <w:sz w:val="24"/>
          <w:szCs w:val="24"/>
          <w:highlight w:val="none"/>
        </w:rPr>
        <w:t>(1)需由设计资质等级和业务范围允许的承包人完成的设计文件提交时间：</w:t>
      </w:r>
      <w:r>
        <w:rPr>
          <w:rFonts w:hint="eastAsia" w:ascii="宋体" w:hAnsi="宋体" w:eastAsia="宋体" w:cs="宋体"/>
          <w:spacing w:val="0"/>
          <w:position w:val="0"/>
          <w:sz w:val="24"/>
          <w:szCs w:val="24"/>
          <w:highlight w:val="none"/>
          <w:u w:val="single"/>
        </w:rPr>
        <w:t>无</w:t>
      </w:r>
      <w:r>
        <w:rPr>
          <w:rFonts w:hint="eastAsia" w:ascii="宋体" w:hAnsi="宋体" w:eastAsia="宋体" w:cs="宋体"/>
          <w:spacing w:val="0"/>
          <w:position w:val="0"/>
          <w:sz w:val="24"/>
          <w:szCs w:val="24"/>
          <w:highlight w:val="none"/>
          <w:u w:val="single"/>
          <w:lang w:val="en-US" w:eastAsia="zh-CN"/>
        </w:rPr>
        <w:t xml:space="preserve">。  </w:t>
      </w:r>
    </w:p>
    <w:p w14:paraId="001BE627">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 xml:space="preserve">(2)应提供计划、报表的名称及完成时间： </w:t>
      </w:r>
      <w:r>
        <w:rPr>
          <w:rFonts w:hint="eastAsia" w:ascii="宋体" w:hAnsi="宋体" w:eastAsia="宋体" w:cs="宋体"/>
          <w:spacing w:val="0"/>
          <w:position w:val="0"/>
          <w:sz w:val="24"/>
          <w:szCs w:val="24"/>
          <w:highlight w:val="none"/>
          <w:u w:val="single" w:color="auto"/>
        </w:rPr>
        <w:t xml:space="preserve">             </w:t>
      </w:r>
    </w:p>
    <w:p w14:paraId="124A469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 xml:space="preserve">(3)承担施工安全保卫工作及非夜间施工照明的责任和要求： </w:t>
      </w:r>
      <w:r>
        <w:rPr>
          <w:rFonts w:hint="eastAsia" w:ascii="宋体" w:hAnsi="宋体" w:eastAsia="宋体" w:cs="宋体"/>
          <w:spacing w:val="0"/>
          <w:position w:val="0"/>
          <w:sz w:val="24"/>
          <w:szCs w:val="24"/>
          <w:highlight w:val="none"/>
          <w:u w:val="single" w:color="auto"/>
        </w:rPr>
        <w:t xml:space="preserve">执行《通用条款》9. 1(5)款。 </w:t>
      </w:r>
    </w:p>
    <w:p w14:paraId="31C726A8">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(4)向发包人提供的办公和生活房屋及设施的要求：</w:t>
      </w:r>
      <w:r>
        <w:rPr>
          <w:rFonts w:hint="eastAsia" w:ascii="宋体" w:hAnsi="宋体" w:eastAsia="宋体" w:cs="宋体"/>
          <w:spacing w:val="0"/>
          <w:position w:val="0"/>
          <w:sz w:val="24"/>
          <w:szCs w:val="24"/>
          <w:highlight w:val="none"/>
          <w:u w:val="single" w:color="auto"/>
        </w:rPr>
        <w:t>执行《通用条款》9.1(5)款。</w:t>
      </w:r>
    </w:p>
    <w:p w14:paraId="2BC0F2BA">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(5)已完工程成品保护的特殊要求及费用承担：执行《通用条款》9.1(6)款，其费用双方在签订合同时约定。</w:t>
      </w:r>
    </w:p>
    <w:p w14:paraId="3C421DFD">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(6)施工场地清洁卫生的要求：执行《通用条款》9.1(8)款。达到文明工地的要求，做到工完场清。</w:t>
      </w:r>
    </w:p>
    <w:p w14:paraId="04FF79A5">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(9)双方约定承包人应做的其他工作：本合同其它条款约定的承包人应做的工作。</w:t>
      </w:r>
    </w:p>
    <w:p w14:paraId="478C57D6">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三、施工组织设计和工期</w:t>
      </w:r>
    </w:p>
    <w:p w14:paraId="44B5056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10、进度计划</w:t>
      </w:r>
    </w:p>
    <w:p w14:paraId="1A2BB27C">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10.1承包人提供施工组织设计(施工方案)和进度计划的时间：开工前，承包人根据现场实际情况和发包人的要求，对施工组织设计进行补充、完善并在合同签订后五日内向发包人提供施工组织设计和进度计划6份。</w:t>
      </w:r>
    </w:p>
    <w:p w14:paraId="66B9E5E5">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10.2群体工程中有关进度计划的要求：针对本工程承包人除须编报总体施工组织设计和进度计划外，还应编报单项工程进度计划，单项工程进度计划要服从总体工程进度计划的要求。在任何时候，如果工程师提出工程的实际进度与施工进度计划不符时，承包人应根据发包人的要求，另行编制施工进度计划，并做出说明，且不得以此为由延长工期。</w:t>
      </w:r>
    </w:p>
    <w:p w14:paraId="6E1D8A6A">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10.3在保证工程质量的前提下，乙方为加快项目实施进度，可以提前完工。</w:t>
      </w:r>
    </w:p>
    <w:p w14:paraId="0FA8F769">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11、工期延误</w:t>
      </w:r>
    </w:p>
    <w:p w14:paraId="055166D3">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11.1双方约定工期不予以顺延的情况：</w:t>
      </w:r>
    </w:p>
    <w:p w14:paraId="24273336">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(1)发包人未能按约定日期支付工程预付款、进度款，且不超过2个月；</w:t>
      </w:r>
    </w:p>
    <w:p w14:paraId="0396A46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(2)设计变更和工程量增加；</w:t>
      </w:r>
    </w:p>
    <w:p w14:paraId="6C38B64D">
      <w:pPr>
        <w:keepNext w:val="0"/>
        <w:keepLines w:val="0"/>
        <w:pageBreakBefore w:val="0"/>
        <w:widowControl/>
        <w:kinsoku/>
        <w:wordWrap w:val="0"/>
        <w:overflowPunct/>
        <w:topLinePunct w:val="0"/>
        <w:autoSpaceDE w:val="0"/>
        <w:autoSpaceDN w:val="0"/>
        <w:bidi w:val="0"/>
        <w:adjustRightInd w:val="0"/>
        <w:snapToGrid w:val="0"/>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sectPr>
          <w:pgSz w:w="11900" w:h="16840"/>
          <w:pgMar w:top="1440" w:right="1800" w:bottom="1440" w:left="1800" w:header="0" w:footer="0" w:gutter="0"/>
          <w:cols w:space="720" w:num="1"/>
        </w:sectPr>
      </w:pPr>
    </w:p>
    <w:p w14:paraId="5844EDBB">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(3)若出现停水、停电等承包人应采取相应应急措施，保障现场施工正常</w:t>
      </w:r>
    </w:p>
    <w:p w14:paraId="3897D1E1">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进行。</w:t>
      </w:r>
    </w:p>
    <w:p w14:paraId="0A6B0861">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(4)不能因创卫、政策性检查、中高考、周边环境、治污减霾、雨期干扰等。</w:t>
      </w:r>
    </w:p>
    <w:p w14:paraId="5D9569BB">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四、质量与检验</w:t>
      </w:r>
    </w:p>
    <w:p w14:paraId="109D08E8">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17、隐蔽工程和中间验收</w:t>
      </w:r>
    </w:p>
    <w:p w14:paraId="2A7E2EE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17.1双方约定中间验收部位：</w:t>
      </w:r>
      <w:r>
        <w:rPr>
          <w:rFonts w:hint="eastAsia" w:ascii="宋体" w:hAnsi="宋体" w:eastAsia="宋体" w:cs="宋体"/>
          <w:spacing w:val="0"/>
          <w:position w:val="0"/>
          <w:sz w:val="24"/>
          <w:szCs w:val="24"/>
          <w:highlight w:val="none"/>
          <w:u w:val="single" w:color="auto"/>
        </w:rPr>
        <w:t>根据相关规范及发包人要求进行中间验收。</w:t>
      </w:r>
    </w:p>
    <w:p w14:paraId="368BD7E8">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19、工程试车</w:t>
      </w:r>
    </w:p>
    <w:p w14:paraId="0533595E">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19.5试车费用的承担：</w:t>
      </w:r>
      <w:r>
        <w:rPr>
          <w:rFonts w:hint="eastAsia" w:ascii="宋体" w:hAnsi="宋体" w:eastAsia="宋体" w:cs="宋体"/>
          <w:spacing w:val="0"/>
          <w:position w:val="0"/>
          <w:sz w:val="24"/>
          <w:szCs w:val="24"/>
          <w:highlight w:val="none"/>
          <w:u w:val="single" w:color="auto"/>
        </w:rPr>
        <w:t>承包人承担通用条款19条约定的全部内容及费用。</w:t>
      </w:r>
    </w:p>
    <w:p w14:paraId="44C72F9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五、安全防护、文明施工</w:t>
      </w:r>
    </w:p>
    <w:p w14:paraId="49955021">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执行《通用条款》第五条全部条款和国家、省、市关于安全文明施工的要求规定和创卫标准，因承包方原因达不到安全文明施工的要求规定和创卫标准时，承包人应切实整改达到此要求，所需费用均由承包人承担。若承包人拒不改正，发包人有权准许其他单位进行整改，其费用由发包人直接从承包人进度款中扣除</w:t>
      </w:r>
      <w:r>
        <w:rPr>
          <w:rFonts w:hint="eastAsia" w:ascii="宋体" w:hAnsi="宋体" w:eastAsia="宋体" w:cs="宋体"/>
          <w:spacing w:val="0"/>
          <w:position w:val="0"/>
          <w:sz w:val="24"/>
          <w:szCs w:val="24"/>
          <w:highlight w:val="none"/>
        </w:rPr>
        <w:t>。</w:t>
      </w:r>
    </w:p>
    <w:p w14:paraId="78CDA66B">
      <w:pPr>
        <w:pStyle w:val="2"/>
        <w:keepNext w:val="0"/>
        <w:keepLines w:val="0"/>
        <w:pageBreakBefore w:val="0"/>
        <w:widowControl/>
        <w:kinsoku/>
        <w:wordWrap w:val="0"/>
        <w:overflowPunct/>
        <w:topLinePunct w:val="0"/>
        <w:autoSpaceDE w:val="0"/>
        <w:autoSpaceDN w:val="0"/>
        <w:bidi w:val="0"/>
        <w:adjustRightInd w:val="0"/>
        <w:snapToGrid w:val="0"/>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承包人严格按陕西省文明工地检查(验收)标准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w:t>
      </w:r>
    </w:p>
    <w:p w14:paraId="081F44AF">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安全目标为无死亡事故，工伤频率控制在西安市建筑施工安全管理法规规定的指标要求范围内。若发生伤亡事故，有关费用全部由承包人承担，因此给发包人造成损失的，还应按照发包人的实际损失承担赔偿责任，发包人有权直接在进度款中扣除。</w:t>
      </w:r>
    </w:p>
    <w:p w14:paraId="7253388D">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六、合同价款</w:t>
      </w:r>
    </w:p>
    <w:p w14:paraId="09123EE7">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26、合同价款约定</w:t>
      </w:r>
    </w:p>
    <w:p w14:paraId="05A1DB40">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26.2本合同价款采用</w:t>
      </w:r>
      <w:r>
        <w:rPr>
          <w:rFonts w:hint="eastAsia" w:ascii="宋体" w:hAnsi="宋体" w:eastAsia="宋体" w:cs="宋体"/>
          <w:spacing w:val="0"/>
          <w:position w:val="0"/>
          <w:sz w:val="24"/>
          <w:szCs w:val="24"/>
          <w:highlight w:val="none"/>
          <w:u w:val="single" w:color="auto"/>
        </w:rPr>
        <w:t xml:space="preserve">    (</w:t>
      </w:r>
      <w:r>
        <w:rPr>
          <w:rFonts w:hint="eastAsia" w:ascii="宋体" w:hAnsi="宋体" w:cs="宋体"/>
          <w:spacing w:val="0"/>
          <w:position w:val="0"/>
          <w:sz w:val="24"/>
          <w:szCs w:val="24"/>
          <w:highlight w:val="none"/>
          <w:u w:val="single" w:color="auto"/>
          <w:lang w:val="en-US" w:eastAsia="zh-CN"/>
        </w:rPr>
        <w:t>2</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rPr>
        <w:t xml:space="preserve"> 方式确定。</w:t>
      </w:r>
    </w:p>
    <w:p w14:paraId="0CE964AF">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(1)采用固定总价合同。</w:t>
      </w:r>
    </w:p>
    <w:p w14:paraId="504C983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(2)采用固定综合单价合同。</w:t>
      </w:r>
    </w:p>
    <w:p w14:paraId="474B3136">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 xml:space="preserve">(3)采用可调价格合同，合同价款调整方法： </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rPr>
        <w:t xml:space="preserve"> </w:t>
      </w:r>
    </w:p>
    <w:p w14:paraId="33D2FFD6">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27、合同价款调整</w:t>
      </w:r>
    </w:p>
    <w:p w14:paraId="5EA02C54">
      <w:pPr>
        <w:keepNext w:val="0"/>
        <w:keepLines w:val="0"/>
        <w:pageBreakBefore w:val="0"/>
        <w:widowControl/>
        <w:kinsoku/>
        <w:wordWrap w:val="0"/>
        <w:overflowPunct/>
        <w:topLinePunct w:val="0"/>
        <w:autoSpaceDE w:val="0"/>
        <w:autoSpaceDN w:val="0"/>
        <w:bidi w:val="0"/>
        <w:adjustRightInd w:val="0"/>
        <w:snapToGrid w:val="0"/>
        <w:spacing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sectPr>
          <w:pgSz w:w="11900" w:h="16840"/>
          <w:pgMar w:top="1440" w:right="1800" w:bottom="1440" w:left="1800" w:header="0" w:footer="0" w:gutter="0"/>
          <w:cols w:space="720" w:num="1"/>
        </w:sectPr>
      </w:pPr>
    </w:p>
    <w:p w14:paraId="249E12DB">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27.1双方约定合同价款的其他调整因素：</w:t>
      </w:r>
      <w:r>
        <w:rPr>
          <w:rFonts w:hint="eastAsia" w:ascii="宋体" w:hAnsi="宋体" w:eastAsia="宋体" w:cs="宋体"/>
          <w:b/>
          <w:bCs/>
          <w:spacing w:val="0"/>
          <w:position w:val="0"/>
          <w:sz w:val="24"/>
          <w:szCs w:val="24"/>
          <w:highlight w:val="none"/>
          <w:u w:val="single" w:color="auto"/>
        </w:rPr>
        <w:t>非承包人原因造成的签证或变更按实结算。</w:t>
      </w:r>
    </w:p>
    <w:p w14:paraId="427A6C8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28、工程预付款</w:t>
      </w:r>
    </w:p>
    <w:p w14:paraId="380E7251">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发包人向承包人预付工程款的时间和金额或占合同价款总额的比例：</w:t>
      </w:r>
      <w:r>
        <w:rPr>
          <w:rFonts w:hint="eastAsia" w:ascii="宋体" w:hAnsi="宋体" w:eastAsia="宋体" w:cs="宋体"/>
          <w:spacing w:val="0"/>
          <w:position w:val="0"/>
          <w:sz w:val="24"/>
          <w:szCs w:val="24"/>
          <w:highlight w:val="none"/>
          <w:u w:val="single" w:color="auto"/>
          <w:lang w:val="en-US" w:eastAsia="zh-CN"/>
        </w:rPr>
        <w:t xml:space="preserve">  </w:t>
      </w:r>
      <w:r>
        <w:rPr>
          <w:rFonts w:hint="eastAsia" w:ascii="宋体" w:hAnsi="宋体" w:cs="宋体"/>
          <w:spacing w:val="0"/>
          <w:position w:val="0"/>
          <w:sz w:val="24"/>
          <w:szCs w:val="24"/>
          <w:highlight w:val="none"/>
          <w:u w:val="single" w:color="auto"/>
          <w:lang w:val="en-US" w:eastAsia="zh-CN"/>
        </w:rPr>
        <w:t>/</w:t>
      </w:r>
      <w:r>
        <w:rPr>
          <w:rFonts w:hint="eastAsia" w:ascii="宋体" w:hAnsi="宋体" w:eastAsia="宋体" w:cs="宋体"/>
          <w:spacing w:val="0"/>
          <w:position w:val="0"/>
          <w:sz w:val="24"/>
          <w:szCs w:val="24"/>
          <w:highlight w:val="none"/>
          <w:u w:val="single" w:color="auto"/>
          <w:lang w:val="en-US" w:eastAsia="zh-CN"/>
        </w:rPr>
        <w:t xml:space="preserve">  </w:t>
      </w:r>
      <w:r>
        <w:rPr>
          <w:rFonts w:hint="eastAsia" w:ascii="宋体" w:hAnsi="宋体" w:eastAsia="宋体" w:cs="宋体"/>
          <w:spacing w:val="0"/>
          <w:position w:val="0"/>
          <w:sz w:val="24"/>
          <w:szCs w:val="24"/>
          <w:highlight w:val="none"/>
          <w:u w:val="single" w:color="auto"/>
        </w:rPr>
        <w:t>。</w:t>
      </w:r>
    </w:p>
    <w:p w14:paraId="259E6D5F">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扣回预付款的时间、比例：</w:t>
      </w:r>
      <w:r>
        <w:rPr>
          <w:rFonts w:hint="eastAsia" w:ascii="宋体" w:hAnsi="宋体" w:cs="宋体"/>
          <w:spacing w:val="0"/>
          <w:position w:val="0"/>
          <w:sz w:val="24"/>
          <w:szCs w:val="24"/>
          <w:highlight w:val="none"/>
          <w:u w:val="single" w:color="auto"/>
          <w:lang w:val="en-US" w:eastAsia="zh-CN"/>
        </w:rPr>
        <w:t xml:space="preserve">  </w:t>
      </w:r>
      <w:r>
        <w:rPr>
          <w:rFonts w:hint="eastAsia" w:ascii="宋体" w:hAnsi="宋体" w:eastAsia="宋体" w:cs="宋体"/>
          <w:spacing w:val="0"/>
          <w:position w:val="0"/>
          <w:sz w:val="24"/>
          <w:szCs w:val="24"/>
          <w:highlight w:val="none"/>
          <w:u w:val="single" w:color="auto"/>
        </w:rPr>
        <w:t xml:space="preserve">/   </w:t>
      </w:r>
    </w:p>
    <w:p w14:paraId="1291D73A">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29、工程量确认</w:t>
      </w:r>
    </w:p>
    <w:p w14:paraId="7EC15683">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 xml:space="preserve">29.1承包人向工程师提交已完工程量报告的时间： </w:t>
      </w:r>
      <w:r>
        <w:rPr>
          <w:rFonts w:hint="eastAsia" w:ascii="宋体" w:hAnsi="宋体" w:eastAsia="宋体" w:cs="宋体"/>
          <w:spacing w:val="0"/>
          <w:position w:val="0"/>
          <w:sz w:val="24"/>
          <w:szCs w:val="24"/>
          <w:highlight w:val="none"/>
          <w:u w:val="single" w:color="auto"/>
        </w:rPr>
        <w:t xml:space="preserve">       </w:t>
      </w:r>
    </w:p>
    <w:p w14:paraId="109C43EE">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30、工程进度款结算与支付</w:t>
      </w:r>
    </w:p>
    <w:p w14:paraId="667492E1">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30.1进度款结算支付方式、时间和比例：</w:t>
      </w:r>
    </w:p>
    <w:p w14:paraId="38E9FC5D">
      <w:pPr>
        <w:pStyle w:val="7"/>
        <w:keepNext w:val="0"/>
        <w:keepLines w:val="0"/>
        <w:pageBreakBefore w:val="0"/>
        <w:widowControl/>
        <w:kinsoku/>
        <w:wordWrap w:val="0"/>
        <w:overflowPunct/>
        <w:topLinePunct w:val="0"/>
        <w:autoSpaceDE w:val="0"/>
        <w:autoSpaceDN w:val="0"/>
        <w:bidi w:val="0"/>
        <w:adjustRightInd w:val="0"/>
        <w:snapToGrid w:val="0"/>
        <w:spacing w:line="360" w:lineRule="auto"/>
        <w:ind w:left="0" w:right="0" w:firstLine="480" w:firstLineChars="200"/>
        <w:jc w:val="both"/>
        <w:textAlignment w:val="auto"/>
        <w:outlineLvl w:val="9"/>
        <w:rPr>
          <w:rFonts w:hint="eastAsia" w:ascii="宋体" w:hAnsi="宋体" w:eastAsia="宋体" w:cs="宋体"/>
          <w:snapToGrid w:val="0"/>
          <w:color w:val="000000"/>
          <w:spacing w:val="0"/>
          <w:kern w:val="0"/>
          <w:position w:val="0"/>
          <w:sz w:val="24"/>
          <w:szCs w:val="24"/>
          <w:highlight w:val="none"/>
          <w:u w:val="single" w:color="auto"/>
          <w:lang w:val="en-US" w:eastAsia="en-US" w:bidi="ar-SA"/>
        </w:rPr>
      </w:pPr>
      <w:r>
        <w:rPr>
          <w:rFonts w:hint="eastAsia" w:ascii="宋体" w:hAnsi="宋体" w:eastAsia="宋体" w:cs="宋体"/>
          <w:snapToGrid w:val="0"/>
          <w:color w:val="000000"/>
          <w:spacing w:val="0"/>
          <w:kern w:val="0"/>
          <w:position w:val="0"/>
          <w:sz w:val="24"/>
          <w:szCs w:val="24"/>
          <w:highlight w:val="none"/>
          <w:u w:val="single" w:color="auto"/>
          <w:lang w:val="en-US" w:eastAsia="en-US" w:bidi="ar-SA"/>
        </w:rPr>
        <w:t>（1）根据工程进度，支付至合同价款的</w:t>
      </w:r>
      <w:r>
        <w:rPr>
          <w:rFonts w:hint="eastAsia" w:ascii="宋体" w:hAnsi="宋体" w:eastAsia="宋体" w:cs="宋体"/>
          <w:snapToGrid w:val="0"/>
          <w:color w:val="000000"/>
          <w:spacing w:val="0"/>
          <w:kern w:val="0"/>
          <w:position w:val="0"/>
          <w:sz w:val="24"/>
          <w:szCs w:val="24"/>
          <w:highlight w:val="none"/>
          <w:u w:val="single" w:color="auto"/>
          <w:lang w:val="en-US" w:eastAsia="zh-CN" w:bidi="ar-SA"/>
        </w:rPr>
        <w:t>90</w:t>
      </w:r>
      <w:r>
        <w:rPr>
          <w:rFonts w:hint="eastAsia" w:ascii="宋体" w:hAnsi="宋体" w:eastAsia="宋体" w:cs="宋体"/>
          <w:snapToGrid w:val="0"/>
          <w:color w:val="000000"/>
          <w:spacing w:val="0"/>
          <w:kern w:val="0"/>
          <w:position w:val="0"/>
          <w:sz w:val="24"/>
          <w:szCs w:val="24"/>
          <w:highlight w:val="none"/>
          <w:u w:val="single" w:color="auto"/>
          <w:lang w:val="en-US" w:eastAsia="en-US" w:bidi="ar-SA"/>
        </w:rPr>
        <w:t>%时暂停支付，项目完工后，供应商提供结算资料，由采购人向审计部门报送竣工决算资料进行决算审计，审计结束后，采购人按照决算审定价，支付剩余款项；（2）每期付款时供应商提供等额发票申请款项。</w:t>
      </w:r>
    </w:p>
    <w:p w14:paraId="57340CD9">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七、材料设备供应</w:t>
      </w:r>
    </w:p>
    <w:p w14:paraId="1C0504E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31、发包人供应材料设备</w:t>
      </w:r>
    </w:p>
    <w:p w14:paraId="2839F3A1">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31.4发包人供应的材料设备与一览表不符时，双方约定发包人承担责任如下：</w:t>
      </w:r>
    </w:p>
    <w:p w14:paraId="3C942EA0">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(1)材料设备单价与一览表不符：</w:t>
      </w:r>
      <w:r>
        <w:rPr>
          <w:rFonts w:hint="eastAsia" w:ascii="宋体" w:hAnsi="宋体" w:eastAsia="宋体" w:cs="宋体"/>
          <w:spacing w:val="0"/>
          <w:position w:val="0"/>
          <w:sz w:val="24"/>
          <w:szCs w:val="24"/>
          <w:highlight w:val="none"/>
          <w:u w:val="single" w:color="auto"/>
        </w:rPr>
        <w:t xml:space="preserve">                           </w:t>
      </w:r>
    </w:p>
    <w:p w14:paraId="77F69897">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u w:val="single" w:color="auto"/>
        </w:rPr>
      </w:pPr>
      <w:r>
        <w:rPr>
          <w:rFonts w:hint="eastAsia" w:ascii="宋体" w:hAnsi="宋体" w:eastAsia="宋体" w:cs="宋体"/>
          <w:spacing w:val="0"/>
          <w:position w:val="0"/>
          <w:sz w:val="24"/>
          <w:szCs w:val="24"/>
          <w:highlight w:val="none"/>
        </w:rPr>
        <w:t>(2)材料设备的品种、规格、型号、质量等级与一览表不符：</w:t>
      </w:r>
      <w:r>
        <w:rPr>
          <w:rFonts w:hint="eastAsia" w:ascii="宋体" w:hAnsi="宋体" w:eastAsia="宋体" w:cs="宋体"/>
          <w:spacing w:val="0"/>
          <w:position w:val="0"/>
          <w:sz w:val="24"/>
          <w:szCs w:val="24"/>
          <w:highlight w:val="none"/>
          <w:u w:val="single" w:color="auto"/>
        </w:rPr>
        <w:t>若没有能说明原因的报告、工程变更，施工单位可拒接。</w:t>
      </w:r>
    </w:p>
    <w:p w14:paraId="1EC2E4AD">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(3)承包人可代为调剂串换的材料：</w:t>
      </w:r>
      <w:r>
        <w:rPr>
          <w:rFonts w:hint="eastAsia" w:ascii="宋体" w:hAnsi="宋体" w:eastAsia="宋体" w:cs="宋体"/>
          <w:spacing w:val="0"/>
          <w:position w:val="0"/>
          <w:sz w:val="24"/>
          <w:szCs w:val="24"/>
          <w:highlight w:val="none"/>
          <w:u w:val="single" w:color="auto"/>
        </w:rPr>
        <w:t>需征得发包人同意。</w:t>
      </w:r>
    </w:p>
    <w:p w14:paraId="6AF5536C">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(4)到货地点与一览表不符：</w:t>
      </w:r>
      <w:r>
        <w:rPr>
          <w:rFonts w:hint="eastAsia" w:ascii="宋体" w:hAnsi="宋体" w:eastAsia="宋体" w:cs="宋体"/>
          <w:spacing w:val="0"/>
          <w:position w:val="0"/>
          <w:sz w:val="24"/>
          <w:szCs w:val="24"/>
          <w:highlight w:val="none"/>
          <w:u w:val="single" w:color="auto"/>
        </w:rPr>
        <w:t>施工单位可拒接。</w:t>
      </w:r>
    </w:p>
    <w:p w14:paraId="5913388D">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(5)供应数量与一览表不符：</w:t>
      </w:r>
      <w:r>
        <w:rPr>
          <w:rFonts w:hint="eastAsia" w:ascii="宋体" w:hAnsi="宋体" w:eastAsia="宋体" w:cs="宋体"/>
          <w:spacing w:val="0"/>
          <w:position w:val="0"/>
          <w:sz w:val="24"/>
          <w:szCs w:val="24"/>
          <w:highlight w:val="none"/>
          <w:u w:val="single" w:color="auto"/>
        </w:rPr>
        <w:t>以承包单位的材料需求计划为准。</w:t>
      </w:r>
    </w:p>
    <w:p w14:paraId="67475A3C">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(6)到货时间与一览表不符：</w:t>
      </w:r>
      <w:r>
        <w:rPr>
          <w:rFonts w:hint="eastAsia" w:ascii="宋体" w:hAnsi="宋体" w:eastAsia="宋体" w:cs="宋体"/>
          <w:spacing w:val="0"/>
          <w:position w:val="0"/>
          <w:sz w:val="24"/>
          <w:szCs w:val="24"/>
          <w:highlight w:val="none"/>
          <w:u w:val="single" w:color="auto"/>
        </w:rPr>
        <w:t>以承包单位的材料需求计划为准，若到货时</w:t>
      </w:r>
    </w:p>
    <w:p w14:paraId="0411D169">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间影响了工期，由发包人工程师核实后，准予顺延工期但总工期不变。</w:t>
      </w:r>
    </w:p>
    <w:p w14:paraId="5309F425">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 xml:space="preserve">31.6发包人供应材料设备的结算方法： </w:t>
      </w:r>
      <w:r>
        <w:rPr>
          <w:rFonts w:hint="eastAsia" w:ascii="宋体" w:hAnsi="宋体" w:eastAsia="宋体" w:cs="宋体"/>
          <w:spacing w:val="0"/>
          <w:position w:val="0"/>
          <w:sz w:val="24"/>
          <w:szCs w:val="24"/>
          <w:highlight w:val="none"/>
          <w:u w:val="single" w:color="auto"/>
        </w:rPr>
        <w:t xml:space="preserve">        </w:t>
      </w:r>
    </w:p>
    <w:p w14:paraId="34C468A3">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32、承包人采购材料设备</w:t>
      </w:r>
    </w:p>
    <w:p w14:paraId="5440FB1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32.1承包人采购材料设备的约定：</w:t>
      </w:r>
    </w:p>
    <w:p w14:paraId="4BA803C9">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(1)承包人必须严格按施工图约定及合同要求选择材料。采购前报发包人的相关部门批准后，方可进行采购。所选材料必须是符合国家行业部门检测的合格产品，符合国家环境污染控制有关规范，具备出厂证明、质量检验证、产品合格证及相关检验证明。在使用前报发包人确认后方可用于工程，否则按照不合格产品对待，由此造成的经济损失由承包人承担。</w:t>
      </w:r>
    </w:p>
    <w:p w14:paraId="45B9345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(2)暂定价材料，在采购前均需报发包人认质认价，结算时在综合单价的基础上按发包人的认质认价单进行调整，调整时仅计算材料价差和税金。</w:t>
      </w:r>
    </w:p>
    <w:p w14:paraId="5C97E863">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(3)对承包人采购的材料不符合质量要求的，发包人有权自行采购和指定</w:t>
      </w:r>
    </w:p>
    <w:p w14:paraId="6FD8EB8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采购，但需在采购前提前书面通知承包人，承包人不再就该部分材料进行采购。</w:t>
      </w:r>
    </w:p>
    <w:p w14:paraId="6E306DD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(4)招标清单中没有的材料，在采购前需报发包人认质认价，结算时按发包人的认质认价进行调整，调整时仅计取材料价差及税金。</w:t>
      </w:r>
    </w:p>
    <w:p w14:paraId="5CB0139E">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八、工程变更</w:t>
      </w:r>
    </w:p>
    <w:p w14:paraId="26DE4567">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35、确定变更价款：</w:t>
      </w:r>
    </w:p>
    <w:p w14:paraId="795ED9E5">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承包人在工程变更、签证确定后14天内，提出变更、签证工程价款的报告，</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 xml:space="preserve">经发包人确认后调整合同暂定价款。变更、签证合同价款按下列方法确定：  </w:t>
      </w:r>
    </w:p>
    <w:p w14:paraId="4DC2313D">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(1)合同中已有适用于变更工程的价格，按相应项目合同已确认的综合单</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价办理结算；</w:t>
      </w:r>
    </w:p>
    <w:p w14:paraId="2E337A7E">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(2)合同中只有类似于变更工程的价格，只调整相应的主材费，主材单价</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按响应文件主材价格计算，若响应文件中无主材单价时，由发包人认质认价后进</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 xml:space="preserve">行调整，调整时仅计算主要材料差价和税金； </w:t>
      </w:r>
    </w:p>
    <w:p w14:paraId="1ECB34FB">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(3)合同中没有适用或类似于工程变更的价格，按招标文件编制上限控制价综合单价的原则组价，并按原成交价同上限控制价相比下浮相同比例，确定综</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 xml:space="preserve">合单价办理结算(发包人认质认价的材料设备价不优惠)。  </w:t>
      </w:r>
    </w:p>
    <w:p w14:paraId="68DD5061">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(4)变更、签证工程的措施项目费调整原则按《通用条款》第27.1条规定。</w:t>
      </w:r>
    </w:p>
    <w:p w14:paraId="46C02820">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九、竣工验收与结算</w:t>
      </w:r>
    </w:p>
    <w:p w14:paraId="0C560FD3">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36、竣工验收</w:t>
      </w:r>
    </w:p>
    <w:p w14:paraId="7F8E4A2A">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36.1承包人提供竣工图的约定：</w:t>
      </w:r>
      <w:r>
        <w:rPr>
          <w:rFonts w:hint="eastAsia" w:ascii="宋体" w:hAnsi="宋体" w:eastAsia="宋体" w:cs="宋体"/>
          <w:spacing w:val="0"/>
          <w:position w:val="0"/>
          <w:sz w:val="24"/>
          <w:szCs w:val="24"/>
          <w:highlight w:val="none"/>
          <w:u w:val="single" w:color="auto"/>
        </w:rPr>
        <w:t>在工程竣工后14日内向发包人提供完整的</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 xml:space="preserve">2套竣工图纸和2套竣工结算及其他资料，不另计取费用。  </w:t>
      </w:r>
    </w:p>
    <w:p w14:paraId="1306C996">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 xml:space="preserve">36.2中间交工工程的范围和竣工时间： </w:t>
      </w:r>
      <w:r>
        <w:rPr>
          <w:rFonts w:hint="eastAsia" w:ascii="宋体" w:hAnsi="宋体" w:eastAsia="宋体" w:cs="宋体"/>
          <w:spacing w:val="0"/>
          <w:position w:val="0"/>
          <w:sz w:val="24"/>
          <w:szCs w:val="24"/>
          <w:highlight w:val="none"/>
          <w:u w:val="single" w:color="auto"/>
        </w:rPr>
        <w:t>竣工时间以发包人组织的竣工验收</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 xml:space="preserve">合格日期为准。  </w:t>
      </w:r>
    </w:p>
    <w:p w14:paraId="14215267">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37、竣工结算</w:t>
      </w:r>
    </w:p>
    <w:p w14:paraId="45EB91F8">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结算审查期限：</w:t>
      </w:r>
    </w:p>
    <w:p w14:paraId="5F1763D0">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37.1已完工程经验收合格后，承包人应在30天内将完整的工程结算资料(含 捌套竣工图)报送发包人，发包人应在20日内对所送结算资料的完整性、正确 性审核无误并对价款进行初审后报送发包人，发包人在收到完整无缺的结算资料 后30个工作日内审核完毕，或提出审核意见。发包人提出审核意见的，承包人 应在10天内将反馈意见后的工程结算资料报送发包人，发包人在3日内初审后 报送发包人审核。</w:t>
      </w:r>
    </w:p>
    <w:p w14:paraId="6CF2AA5F">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37.2承包人不按时报送结算资料，须承担500元/天的违约金，违约金在结 算价款中扣除。由此引起的付款延误等相关责任由承包人自行承担。</w:t>
      </w:r>
    </w:p>
    <w:p w14:paraId="192CD32E">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37.3承包人应按照发包人要求认真编制竣工结算书，不得弄虚作假。</w:t>
      </w:r>
    </w:p>
    <w:p w14:paraId="4A975099">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38、质量保证</w:t>
      </w:r>
    </w:p>
    <w:p w14:paraId="3AE4ACF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38.1保修金：保修期</w:t>
      </w:r>
      <w:r>
        <w:rPr>
          <w:rFonts w:hint="eastAsia" w:ascii="宋体" w:hAnsi="宋体" w:eastAsia="宋体" w:cs="宋体"/>
          <w:spacing w:val="0"/>
          <w:position w:val="0"/>
          <w:sz w:val="24"/>
          <w:szCs w:val="24"/>
          <w:highlight w:val="none"/>
          <w:lang w:val="en-US" w:eastAsia="zh-CN"/>
        </w:rPr>
        <w:t>两</w:t>
      </w:r>
      <w:r>
        <w:rPr>
          <w:rFonts w:hint="eastAsia" w:ascii="宋体" w:hAnsi="宋体" w:eastAsia="宋体" w:cs="宋体"/>
          <w:spacing w:val="0"/>
          <w:position w:val="0"/>
          <w:sz w:val="24"/>
          <w:szCs w:val="24"/>
          <w:highlight w:val="none"/>
        </w:rPr>
        <w:t>年，承包人在保修期内承担免费保修责任。</w:t>
      </w:r>
    </w:p>
    <w:p w14:paraId="2B9FF1D9">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38.2承包人在工程竣工且验收合格后五天内，应向发包人提交工程质量保 修书，质量保修书中应明确工程的保修范围、保修期限和保修责任等，并经发包 人同意后与发包人签订保修协议。</w:t>
      </w:r>
    </w:p>
    <w:p w14:paraId="255F562E">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38.3保修期：保修期同设计文件规定的该工程合理使用年限。保修期自竣 工验收合格、发包人代表在最终验收记录上签字之日算起。</w:t>
      </w:r>
    </w:p>
    <w:p w14:paraId="15B8BC18">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38.4属于保修范围、内容的项目：承包人应当在接到保修通知之日起24小 时内派人修理，并保证修理完毕的工程，经验收确认达到合格标准。承包人不在约定期限内派人保修或修理后仍不合格的，发包人可以委托他人修理，由此产生 的费用从保修金中扣除，不足部分，承包人还应补足。</w:t>
      </w:r>
    </w:p>
    <w:p w14:paraId="0B72F9DA">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十、违约、索赔和争议</w:t>
      </w:r>
    </w:p>
    <w:p w14:paraId="6F61312C">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39、违约</w:t>
      </w:r>
    </w:p>
    <w:p w14:paraId="5A0666E5">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39.1本合同中关于发包人违约的具体责任如下：</w:t>
      </w:r>
    </w:p>
    <w:p w14:paraId="6281EA4C">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 xml:space="preserve">本合同通用条款第28.1条约定发包人违约应承担的违约责任： </w:t>
      </w:r>
      <w:r>
        <w:rPr>
          <w:rFonts w:hint="eastAsia" w:ascii="宋体" w:hAnsi="宋体" w:eastAsia="宋体" w:cs="宋体"/>
          <w:spacing w:val="0"/>
          <w:position w:val="0"/>
          <w:sz w:val="24"/>
          <w:szCs w:val="24"/>
          <w:highlight w:val="none"/>
          <w:u w:val="single" w:color="auto"/>
        </w:rPr>
        <w:t xml:space="preserve"> 无       </w:t>
      </w:r>
    </w:p>
    <w:p w14:paraId="54A8E071">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本合同通用条款第30.5款约定发包人违约应承担的违约责任：</w:t>
      </w:r>
      <w:r>
        <w:rPr>
          <w:rFonts w:hint="eastAsia" w:ascii="宋体" w:hAnsi="宋体" w:eastAsia="宋体" w:cs="宋体"/>
          <w:spacing w:val="0"/>
          <w:position w:val="0"/>
          <w:sz w:val="24"/>
          <w:szCs w:val="24"/>
          <w:highlight w:val="none"/>
          <w:u w:val="single" w:color="auto"/>
        </w:rPr>
        <w:t>承包人承诺不因资金暂不到位影响工期。</w:t>
      </w:r>
    </w:p>
    <w:p w14:paraId="05E4A5F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本合同通用条款第37.6款约定发包人违约应承担的违约责任：无</w:t>
      </w:r>
    </w:p>
    <w:p w14:paraId="23AD4221">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双方约定的发包人其他违约责任：</w:t>
      </w:r>
      <w:r>
        <w:rPr>
          <w:rFonts w:hint="eastAsia" w:ascii="宋体" w:hAnsi="宋体" w:eastAsia="宋体" w:cs="宋体"/>
          <w:spacing w:val="0"/>
          <w:position w:val="0"/>
          <w:sz w:val="24"/>
          <w:szCs w:val="24"/>
          <w:highlight w:val="none"/>
          <w:u w:val="single" w:color="auto"/>
        </w:rPr>
        <w:t>无</w:t>
      </w:r>
    </w:p>
    <w:p w14:paraId="1752D706">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39.2本合同中关于承包人违约的具体责任如下：</w:t>
      </w:r>
    </w:p>
    <w:p w14:paraId="10FCFEDB">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本合同通用条款第14.2款约定承包人违约承担的违约责任：</w:t>
      </w:r>
      <w:r>
        <w:rPr>
          <w:rFonts w:hint="eastAsia" w:ascii="宋体" w:hAnsi="宋体" w:eastAsia="宋体" w:cs="宋体"/>
          <w:spacing w:val="0"/>
          <w:position w:val="0"/>
          <w:sz w:val="24"/>
          <w:szCs w:val="24"/>
          <w:highlight w:val="none"/>
          <w:u w:val="single" w:color="auto"/>
        </w:rPr>
        <w:t>乙方工期每推迟一天除按每日1000元处罚外，若影响甲方按期使用时应另赔偿由此给甲方造成的损失。</w:t>
      </w:r>
    </w:p>
    <w:p w14:paraId="177F10C1">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本合同通用条款第15.1款约定承包人违约应承担的违约责任：</w:t>
      </w:r>
      <w:r>
        <w:rPr>
          <w:rFonts w:hint="eastAsia" w:ascii="宋体" w:hAnsi="宋体" w:eastAsia="宋体" w:cs="宋体"/>
          <w:spacing w:val="0"/>
          <w:position w:val="0"/>
          <w:sz w:val="24"/>
          <w:szCs w:val="24"/>
          <w:highlight w:val="none"/>
          <w:u w:val="single" w:color="auto"/>
        </w:rPr>
        <w:t>承包方按合同价的2%承担违约金外，另按国务院279号令有关规定处理。</w:t>
      </w:r>
    </w:p>
    <w:p w14:paraId="7EEFBB8B">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双方约定的承包人其他违约责任：</w:t>
      </w:r>
      <w:r>
        <w:rPr>
          <w:rFonts w:hint="eastAsia" w:ascii="宋体" w:hAnsi="宋体" w:eastAsia="宋体" w:cs="宋体"/>
          <w:spacing w:val="0"/>
          <w:position w:val="0"/>
          <w:sz w:val="24"/>
          <w:szCs w:val="24"/>
          <w:highlight w:val="none"/>
          <w:u w:val="single" w:color="auto"/>
        </w:rPr>
        <w:t>承包人违法或违反本合同将工程转包的，发包人有权解除本合同，承包人应赔偿因此给发包人造成的一切损失。</w:t>
      </w:r>
    </w:p>
    <w:p w14:paraId="64E2F4E8">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40、争议</w:t>
      </w:r>
    </w:p>
    <w:p w14:paraId="3B6B8A09">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40.1双方当事人约定，在履行合同过程中产生争议时：</w:t>
      </w:r>
    </w:p>
    <w:p w14:paraId="6486C31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(1)请</w:t>
      </w:r>
      <w:r>
        <w:rPr>
          <w:rFonts w:hint="eastAsia" w:ascii="宋体" w:hAnsi="宋体" w:eastAsia="宋体" w:cs="宋体"/>
          <w:spacing w:val="0"/>
          <w:position w:val="0"/>
          <w:sz w:val="24"/>
          <w:szCs w:val="24"/>
          <w:highlight w:val="none"/>
          <w:u w:val="single" w:color="auto"/>
        </w:rPr>
        <w:t>当地相关部门</w:t>
      </w:r>
      <w:r>
        <w:rPr>
          <w:rFonts w:hint="eastAsia" w:ascii="宋体" w:hAnsi="宋体" w:eastAsia="宋体" w:cs="宋体"/>
          <w:spacing w:val="0"/>
          <w:position w:val="0"/>
          <w:sz w:val="24"/>
          <w:szCs w:val="24"/>
          <w:highlight w:val="none"/>
        </w:rPr>
        <w:t>调解；</w:t>
      </w:r>
    </w:p>
    <w:p w14:paraId="6D8CF19A">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(2)合同争议协商不成的，按下列第</w:t>
      </w:r>
      <w:r>
        <w:rPr>
          <w:rFonts w:hint="eastAsia" w:ascii="宋体" w:hAnsi="宋体" w:eastAsia="宋体" w:cs="宋体"/>
          <w:spacing w:val="0"/>
          <w:position w:val="0"/>
          <w:sz w:val="24"/>
          <w:szCs w:val="24"/>
          <w:highlight w:val="none"/>
          <w:u w:val="single" w:color="auto"/>
        </w:rPr>
        <w:t xml:space="preserve">   ②</w:t>
      </w:r>
      <w:r>
        <w:rPr>
          <w:rFonts w:hint="eastAsia" w:ascii="宋体" w:hAnsi="宋体" w:eastAsia="宋体" w:cs="宋体"/>
          <w:spacing w:val="0"/>
          <w:position w:val="0"/>
          <w:sz w:val="24"/>
          <w:szCs w:val="24"/>
          <w:highlight w:val="none"/>
        </w:rPr>
        <w:t xml:space="preserve">  种方式解决：</w:t>
      </w:r>
    </w:p>
    <w:p w14:paraId="2C362CB0">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 xml:space="preserve">①提交 </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rPr>
        <w:t>仲裁委员会申请仲裁；</w:t>
      </w:r>
    </w:p>
    <w:p w14:paraId="7755DF75">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②依法向</w:t>
      </w:r>
      <w:r>
        <w:rPr>
          <w:rFonts w:hint="eastAsia" w:ascii="宋体" w:hAnsi="宋体" w:eastAsia="宋体" w:cs="宋体"/>
          <w:spacing w:val="0"/>
          <w:position w:val="0"/>
          <w:sz w:val="24"/>
          <w:szCs w:val="24"/>
          <w:highlight w:val="none"/>
          <w:u w:val="single" w:color="auto"/>
        </w:rPr>
        <w:t>工程所在地</w:t>
      </w:r>
      <w:r>
        <w:rPr>
          <w:rFonts w:hint="eastAsia" w:ascii="宋体" w:hAnsi="宋体" w:eastAsia="宋体" w:cs="宋体"/>
          <w:spacing w:val="0"/>
          <w:position w:val="0"/>
          <w:sz w:val="24"/>
          <w:szCs w:val="24"/>
          <w:highlight w:val="none"/>
        </w:rPr>
        <w:t>人民法院提起诉讼。</w:t>
      </w:r>
    </w:p>
    <w:p w14:paraId="3FC06347">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十一、其他</w:t>
      </w:r>
    </w:p>
    <w:p w14:paraId="4150B21D">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41、工程分包</w:t>
      </w:r>
    </w:p>
    <w:p w14:paraId="7C61904B">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41.1本工程发包人同意承包人分包的专业工程：</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b w:val="0"/>
          <w:bCs w:val="0"/>
          <w:spacing w:val="0"/>
          <w:position w:val="0"/>
          <w:sz w:val="24"/>
          <w:szCs w:val="24"/>
          <w:highlight w:val="none"/>
          <w:u w:val="single" w:color="auto"/>
        </w:rPr>
        <w:t>无</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b/>
          <w:bCs/>
          <w:spacing w:val="0"/>
          <w:position w:val="0"/>
          <w:sz w:val="24"/>
          <w:szCs w:val="24"/>
          <w:highlight w:val="none"/>
          <w:u w:val="single" w:color="auto"/>
        </w:rPr>
        <w:t>。</w:t>
      </w:r>
    </w:p>
    <w:p w14:paraId="39781CD0">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42、不可抗力</w:t>
      </w:r>
    </w:p>
    <w:p w14:paraId="2E965A2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bCs/>
          <w:spacing w:val="0"/>
          <w:position w:val="0"/>
          <w:sz w:val="24"/>
          <w:szCs w:val="24"/>
          <w:highlight w:val="none"/>
        </w:rPr>
        <w:t>42.1双方关于不可抗力的约定：</w:t>
      </w:r>
      <w:r>
        <w:rPr>
          <w:rFonts w:hint="eastAsia" w:ascii="宋体" w:hAnsi="宋体" w:eastAsia="宋体" w:cs="宋体"/>
          <w:b w:val="0"/>
          <w:bCs w:val="0"/>
          <w:spacing w:val="0"/>
          <w:position w:val="0"/>
          <w:sz w:val="24"/>
          <w:szCs w:val="24"/>
          <w:highlight w:val="none"/>
          <w:u w:val="single" w:color="auto"/>
        </w:rPr>
        <w:t>指战争、动乱、空中飞行物体坠落、造成灾难性影响的地震(六级以上)或其它非发包人或承包人双方责任造成的爆炸、火灾，以及对工程造成损害的风、雨、雪、洪水等自然灾害(八级以上持续大风、24小时降雨量在150mm以上的持续大雨。</w:t>
      </w:r>
    </w:p>
    <w:p w14:paraId="5BF675D8">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43、保险</w:t>
      </w:r>
    </w:p>
    <w:p w14:paraId="3FB0A85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43.1本工程双方约定投保内容如下：</w:t>
      </w:r>
    </w:p>
    <w:p w14:paraId="289067A8">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 xml:space="preserve">(1)发包人投保内容： </w:t>
      </w:r>
      <w:r>
        <w:rPr>
          <w:rFonts w:hint="eastAsia" w:ascii="宋体" w:hAnsi="宋体" w:eastAsia="宋体" w:cs="宋体"/>
          <w:spacing w:val="0"/>
          <w:position w:val="0"/>
          <w:sz w:val="24"/>
          <w:szCs w:val="24"/>
          <w:highlight w:val="none"/>
          <w:u w:val="single" w:color="auto"/>
        </w:rPr>
        <w:t xml:space="preserve">执行通用条款44. 1、44.2条。 </w:t>
      </w:r>
      <w:r>
        <w:rPr>
          <w:rFonts w:hint="eastAsia" w:ascii="宋体" w:hAnsi="宋体" w:eastAsia="宋体" w:cs="宋体"/>
          <w:spacing w:val="0"/>
          <w:position w:val="0"/>
          <w:sz w:val="24"/>
          <w:szCs w:val="24"/>
          <w:highlight w:val="none"/>
        </w:rPr>
        <w:t xml:space="preserve"> 发包人委托承包人办理的保险事项：</w:t>
      </w:r>
      <w:r>
        <w:rPr>
          <w:rFonts w:hint="eastAsia" w:ascii="宋体" w:hAnsi="宋体" w:eastAsia="宋体" w:cs="宋体"/>
          <w:spacing w:val="0"/>
          <w:position w:val="0"/>
          <w:sz w:val="24"/>
          <w:szCs w:val="24"/>
          <w:highlight w:val="none"/>
          <w:u w:val="single" w:color="auto"/>
        </w:rPr>
        <w:t>无</w:t>
      </w:r>
    </w:p>
    <w:p w14:paraId="6D8954BC">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 xml:space="preserve">(2)承包人投保内容： </w:t>
      </w:r>
      <w:r>
        <w:rPr>
          <w:rFonts w:hint="eastAsia" w:ascii="宋体" w:hAnsi="宋体" w:eastAsia="宋体" w:cs="宋体"/>
          <w:spacing w:val="0"/>
          <w:position w:val="0"/>
          <w:sz w:val="24"/>
          <w:szCs w:val="24"/>
          <w:highlight w:val="none"/>
          <w:u w:val="single" w:color="auto"/>
        </w:rPr>
        <w:t xml:space="preserve">执行通用条款第44 .4条。 </w:t>
      </w:r>
    </w:p>
    <w:p w14:paraId="7564EB8A">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44、担保</w:t>
      </w:r>
    </w:p>
    <w:p w14:paraId="577E5771">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44.1本工程双方约定担保事项如下：</w:t>
      </w:r>
    </w:p>
    <w:p w14:paraId="62FA480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(1)发包人向承包人提供支付担保，</w:t>
      </w:r>
    </w:p>
    <w:p w14:paraId="0D26C11F">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担保方式为： /,</w:t>
      </w:r>
    </w:p>
    <w:p w14:paraId="55FF4287">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担保金额： ,</w:t>
      </w:r>
    </w:p>
    <w:p w14:paraId="12AB10B6">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担保有效期</w:t>
      </w:r>
      <w:r>
        <w:rPr>
          <w:rFonts w:hint="eastAsia" w:ascii="宋体" w:hAnsi="宋体" w:eastAsia="宋体" w:cs="宋体"/>
          <w:b w:val="0"/>
          <w:bCs w:val="0"/>
          <w:spacing w:val="0"/>
          <w:position w:val="0"/>
          <w:sz w:val="24"/>
          <w:szCs w:val="24"/>
          <w:highlight w:val="none"/>
          <w:u w:val="single" w:color="auto"/>
        </w:rPr>
        <w:t>：/。</w:t>
      </w:r>
    </w:p>
    <w:p w14:paraId="783D9FF9">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(2)承包人向发包人提供履约担保，</w:t>
      </w:r>
    </w:p>
    <w:p w14:paraId="182A14C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担保方式为： 1,</w:t>
      </w:r>
    </w:p>
    <w:p w14:paraId="6E5A0A7E">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 xml:space="preserve">担保金额： </w:t>
      </w:r>
      <w:r>
        <w:rPr>
          <w:rFonts w:hint="eastAsia" w:ascii="宋体" w:hAnsi="宋体" w:eastAsia="宋体" w:cs="宋体"/>
          <w:b w:val="0"/>
          <w:bCs w:val="0"/>
          <w:spacing w:val="0"/>
          <w:position w:val="0"/>
          <w:sz w:val="24"/>
          <w:szCs w:val="24"/>
          <w:highlight w:val="none"/>
          <w:u w:val="single" w:color="auto"/>
        </w:rPr>
        <w:t xml:space="preserve"> /</w:t>
      </w:r>
      <w:r>
        <w:rPr>
          <w:rFonts w:hint="eastAsia" w:ascii="宋体" w:hAnsi="宋体" w:eastAsia="宋体" w:cs="宋体"/>
          <w:b w:val="0"/>
          <w:bCs w:val="0"/>
          <w:spacing w:val="0"/>
          <w:position w:val="0"/>
          <w:sz w:val="24"/>
          <w:szCs w:val="24"/>
          <w:highlight w:val="none"/>
        </w:rPr>
        <w:t xml:space="preserve"> ,</w:t>
      </w:r>
    </w:p>
    <w:p w14:paraId="16348E79">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担保有效期</w:t>
      </w:r>
      <w:r>
        <w:rPr>
          <w:rFonts w:hint="eastAsia" w:ascii="宋体" w:hAnsi="宋体" w:eastAsia="宋体" w:cs="宋体"/>
          <w:b w:val="0"/>
          <w:bCs w:val="0"/>
          <w:spacing w:val="0"/>
          <w:position w:val="0"/>
          <w:sz w:val="24"/>
          <w:szCs w:val="24"/>
          <w:highlight w:val="none"/>
          <w:u w:val="single" w:color="auto"/>
        </w:rPr>
        <w:t>：/。</w:t>
      </w:r>
    </w:p>
    <w:p w14:paraId="2D569C7B">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b w:val="0"/>
          <w:bCs w:val="0"/>
          <w:spacing w:val="0"/>
          <w:position w:val="0"/>
          <w:sz w:val="24"/>
          <w:szCs w:val="24"/>
          <w:highlight w:val="none"/>
        </w:rPr>
      </w:pPr>
      <w:r>
        <w:rPr>
          <w:rFonts w:hint="eastAsia" w:ascii="宋体" w:hAnsi="宋体" w:eastAsia="宋体" w:cs="宋体"/>
          <w:b w:val="0"/>
          <w:bCs w:val="0"/>
          <w:spacing w:val="0"/>
          <w:position w:val="0"/>
          <w:sz w:val="24"/>
          <w:szCs w:val="24"/>
          <w:highlight w:val="none"/>
        </w:rPr>
        <w:t xml:space="preserve">(3)双方约定的其他担保事项： </w:t>
      </w:r>
      <w:r>
        <w:rPr>
          <w:rFonts w:hint="eastAsia" w:ascii="宋体" w:hAnsi="宋体" w:eastAsia="宋体" w:cs="宋体"/>
          <w:b w:val="0"/>
          <w:bCs w:val="0"/>
          <w:spacing w:val="0"/>
          <w:position w:val="0"/>
          <w:sz w:val="24"/>
          <w:szCs w:val="24"/>
          <w:highlight w:val="none"/>
          <w:u w:val="single" w:color="auto"/>
        </w:rPr>
        <w:t xml:space="preserve">  无</w:t>
      </w:r>
      <w:r>
        <w:rPr>
          <w:rFonts w:hint="eastAsia" w:ascii="宋体" w:hAnsi="宋体" w:eastAsia="宋体" w:cs="宋体"/>
          <w:b w:val="0"/>
          <w:bCs w:val="0"/>
          <w:spacing w:val="0"/>
          <w:position w:val="0"/>
          <w:sz w:val="24"/>
          <w:szCs w:val="24"/>
          <w:highlight w:val="none"/>
        </w:rPr>
        <w:t xml:space="preserve">  </w:t>
      </w:r>
    </w:p>
    <w:p w14:paraId="6DA9BC6E">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45、合同份数</w:t>
      </w:r>
    </w:p>
    <w:p w14:paraId="72F68309">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 xml:space="preserve">45.1双方约定合同副本份数： </w:t>
      </w:r>
      <w:r>
        <w:rPr>
          <w:rFonts w:hint="eastAsia" w:ascii="宋体" w:hAnsi="宋体" w:eastAsia="宋体" w:cs="宋体"/>
          <w:spacing w:val="0"/>
          <w:position w:val="0"/>
          <w:sz w:val="24"/>
          <w:szCs w:val="24"/>
          <w:highlight w:val="none"/>
          <w:u w:val="single" w:color="auto"/>
        </w:rPr>
        <w:t xml:space="preserve"> 本合同正本</w:t>
      </w:r>
      <w:r>
        <w:rPr>
          <w:rFonts w:hint="eastAsia" w:ascii="宋体" w:hAnsi="宋体" w:eastAsia="宋体" w:cs="宋体"/>
          <w:spacing w:val="0"/>
          <w:position w:val="0"/>
          <w:sz w:val="24"/>
          <w:szCs w:val="24"/>
          <w:highlight w:val="none"/>
          <w:u w:val="single" w:color="auto"/>
          <w:lang w:val="en-US" w:eastAsia="zh-CN"/>
        </w:rPr>
        <w:t xml:space="preserve">    </w:t>
      </w:r>
      <w:r>
        <w:rPr>
          <w:rFonts w:hint="eastAsia" w:ascii="宋体" w:hAnsi="宋体" w:eastAsia="宋体" w:cs="宋体"/>
          <w:spacing w:val="0"/>
          <w:position w:val="0"/>
          <w:sz w:val="24"/>
          <w:szCs w:val="24"/>
          <w:highlight w:val="none"/>
          <w:u w:val="single" w:color="auto"/>
        </w:rPr>
        <w:t>份，发包人执</w:t>
      </w:r>
      <w:r>
        <w:rPr>
          <w:rFonts w:hint="eastAsia" w:ascii="宋体" w:hAnsi="宋体" w:eastAsia="宋体" w:cs="宋体"/>
          <w:spacing w:val="0"/>
          <w:position w:val="0"/>
          <w:sz w:val="24"/>
          <w:szCs w:val="24"/>
          <w:highlight w:val="none"/>
          <w:u w:val="single" w:color="auto"/>
          <w:lang w:val="en-US" w:eastAsia="zh-CN"/>
        </w:rPr>
        <w:t xml:space="preserve">   </w:t>
      </w:r>
      <w:r>
        <w:rPr>
          <w:rFonts w:hint="eastAsia" w:ascii="宋体" w:hAnsi="宋体" w:eastAsia="宋体" w:cs="宋体"/>
          <w:spacing w:val="0"/>
          <w:position w:val="0"/>
          <w:sz w:val="24"/>
          <w:szCs w:val="24"/>
          <w:highlight w:val="none"/>
          <w:u w:val="single" w:color="auto"/>
        </w:rPr>
        <w:t>份，承包人执</w:t>
      </w:r>
      <w:r>
        <w:rPr>
          <w:rFonts w:hint="eastAsia" w:ascii="宋体" w:hAnsi="宋体" w:eastAsia="宋体" w:cs="宋体"/>
          <w:spacing w:val="0"/>
          <w:position w:val="0"/>
          <w:sz w:val="24"/>
          <w:szCs w:val="24"/>
          <w:highlight w:val="none"/>
          <w:u w:val="single" w:color="auto"/>
          <w:lang w:val="en-US" w:eastAsia="zh-CN"/>
        </w:rPr>
        <w:t xml:space="preserve">   </w:t>
      </w:r>
      <w:r>
        <w:rPr>
          <w:rFonts w:hint="eastAsia" w:ascii="宋体" w:hAnsi="宋体" w:eastAsia="宋体" w:cs="宋体"/>
          <w:spacing w:val="0"/>
          <w:position w:val="0"/>
          <w:sz w:val="24"/>
          <w:szCs w:val="24"/>
          <w:highlight w:val="none"/>
          <w:u w:val="single" w:color="auto"/>
        </w:rPr>
        <w:t>份；副本</w:t>
      </w:r>
      <w:r>
        <w:rPr>
          <w:rFonts w:hint="eastAsia" w:ascii="宋体" w:hAnsi="宋体" w:eastAsia="宋体" w:cs="宋体"/>
          <w:spacing w:val="0"/>
          <w:position w:val="0"/>
          <w:sz w:val="24"/>
          <w:szCs w:val="24"/>
          <w:highlight w:val="none"/>
          <w:u w:val="single" w:color="auto"/>
          <w:lang w:val="en-US" w:eastAsia="zh-CN"/>
        </w:rPr>
        <w:t xml:space="preserve">    </w:t>
      </w:r>
      <w:r>
        <w:rPr>
          <w:rFonts w:hint="eastAsia" w:ascii="宋体" w:hAnsi="宋体" w:eastAsia="宋体" w:cs="宋体"/>
          <w:spacing w:val="0"/>
          <w:position w:val="0"/>
          <w:sz w:val="24"/>
          <w:szCs w:val="24"/>
          <w:highlight w:val="none"/>
          <w:u w:val="single" w:color="auto"/>
        </w:rPr>
        <w:t>份，发包人执</w:t>
      </w:r>
      <w:r>
        <w:rPr>
          <w:rFonts w:hint="eastAsia" w:ascii="宋体" w:hAnsi="宋体" w:eastAsia="宋体" w:cs="宋体"/>
          <w:spacing w:val="0"/>
          <w:position w:val="0"/>
          <w:sz w:val="24"/>
          <w:szCs w:val="24"/>
          <w:highlight w:val="none"/>
          <w:u w:val="single" w:color="auto"/>
          <w:lang w:val="en-US" w:eastAsia="zh-CN"/>
        </w:rPr>
        <w:t xml:space="preserve">    </w:t>
      </w:r>
      <w:r>
        <w:rPr>
          <w:rFonts w:hint="eastAsia" w:ascii="宋体" w:hAnsi="宋体" w:eastAsia="宋体" w:cs="宋体"/>
          <w:spacing w:val="0"/>
          <w:position w:val="0"/>
          <w:sz w:val="24"/>
          <w:szCs w:val="24"/>
          <w:highlight w:val="none"/>
          <w:u w:val="single" w:color="auto"/>
        </w:rPr>
        <w:t>份，承包人执</w:t>
      </w:r>
      <w:r>
        <w:rPr>
          <w:rFonts w:hint="eastAsia" w:ascii="宋体" w:hAnsi="宋体" w:eastAsia="宋体" w:cs="宋体"/>
          <w:spacing w:val="0"/>
          <w:position w:val="0"/>
          <w:sz w:val="24"/>
          <w:szCs w:val="24"/>
          <w:highlight w:val="none"/>
          <w:u w:val="single" w:color="auto"/>
          <w:lang w:val="en-US" w:eastAsia="zh-CN"/>
        </w:rPr>
        <w:t xml:space="preserve">    </w:t>
      </w:r>
      <w:r>
        <w:rPr>
          <w:rFonts w:hint="eastAsia" w:ascii="宋体" w:hAnsi="宋体" w:eastAsia="宋体" w:cs="宋体"/>
          <w:spacing w:val="0"/>
          <w:position w:val="0"/>
          <w:sz w:val="24"/>
          <w:szCs w:val="24"/>
          <w:highlight w:val="none"/>
          <w:u w:val="single" w:color="auto"/>
        </w:rPr>
        <w:t xml:space="preserve">份。正副本不一致的以正本为准。 </w:t>
      </w:r>
    </w:p>
    <w:p w14:paraId="044D9D26">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46、补充条款</w:t>
      </w:r>
    </w:p>
    <w:p w14:paraId="6449DC2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u w:val="single" w:color="auto"/>
        </w:rPr>
      </w:pPr>
      <w:r>
        <w:rPr>
          <w:rFonts w:hint="eastAsia" w:ascii="宋体" w:hAnsi="宋体" w:eastAsia="宋体" w:cs="宋体"/>
          <w:spacing w:val="0"/>
          <w:position w:val="0"/>
          <w:sz w:val="24"/>
          <w:szCs w:val="24"/>
          <w:highlight w:val="none"/>
          <w:u w:val="single" w:color="auto"/>
        </w:rPr>
        <w:t>发包人要求承包人完成合同以外另行项目，承包人应在接受发包人要求的七</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个日历内就用工数量和单价、机械台班数量和单价、使用材料和金额等向发包人</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提出施工签证，经发包人签证后方可施工，未经发包人签证，若作为承包人施工</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 xml:space="preserve">发生争议的，责任自负。 </w:t>
      </w:r>
    </w:p>
    <w:p w14:paraId="54E8DD08">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措施项目费用为包干费用，不因分部分项及其他费用发生变化而调整。(变更签</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证按实增减，只调整规费和税金)</w:t>
      </w:r>
    </w:p>
    <w:p w14:paraId="7527CFCD">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 xml:space="preserve">暂估价材料设备价格按甲方认质认价进行调整，其差价按价差处理。 </w:t>
      </w:r>
    </w:p>
    <w:p w14:paraId="13C3782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材料设备进场时，必须附有厂家的试验报告和材质单，合格证等相关资料，</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报发包人备案。</w:t>
      </w:r>
    </w:p>
    <w:p w14:paraId="1AC32A2D">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工程竣工后，应及时向发标提供竣工资料和结算情况，同时书面向发包人提</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 xml:space="preserve">出项目竣工验收申请。 </w:t>
      </w:r>
    </w:p>
    <w:p w14:paraId="0A647F15">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 xml:space="preserve">磋商文件、响应文件及其相关文件为合同的附件，具有同等效力。 </w:t>
      </w:r>
    </w:p>
    <w:p w14:paraId="0FC2D4B6">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u w:val="single" w:color="auto"/>
        </w:rPr>
        <w:t>成交供应商与发包人签订施工合同时必须采用陕西省建设厅与陕西省工商</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 xml:space="preserve">行政管理局制定的示范文本。 </w:t>
      </w:r>
    </w:p>
    <w:p w14:paraId="1574D523">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附件：1.工程质量保修书</w:t>
      </w:r>
    </w:p>
    <w:p w14:paraId="49193C75">
      <w:pPr>
        <w:keepNext w:val="0"/>
        <w:keepLines w:val="0"/>
        <w:pageBreakBefore w:val="0"/>
        <w:widowControl/>
        <w:kinsoku/>
        <w:wordWrap w:val="0"/>
        <w:overflowPunct/>
        <w:topLinePunct w:val="0"/>
        <w:autoSpaceDE w:val="0"/>
        <w:autoSpaceDN w:val="0"/>
        <w:bidi w:val="0"/>
        <w:adjustRightInd w:val="0"/>
        <w:snapToGrid w:val="0"/>
        <w:spacing w:line="360" w:lineRule="auto"/>
        <w:ind w:left="0" w:right="0"/>
        <w:textAlignment w:val="auto"/>
        <w:rPr>
          <w:rFonts w:hint="eastAsia" w:ascii="宋体" w:hAnsi="宋体" w:eastAsia="宋体" w:cs="宋体"/>
          <w:b/>
          <w:bCs/>
          <w:spacing w:val="0"/>
          <w:position w:val="0"/>
          <w:sz w:val="24"/>
          <w:szCs w:val="24"/>
          <w:highlight w:val="none"/>
        </w:rPr>
        <w:sectPr>
          <w:pgSz w:w="11900" w:h="16840"/>
          <w:pgMar w:top="1440" w:right="1800" w:bottom="1440" w:left="1800" w:header="0" w:footer="0" w:gutter="0"/>
          <w:cols w:space="720" w:num="1"/>
        </w:sectPr>
      </w:pPr>
    </w:p>
    <w:p w14:paraId="275672AE">
      <w:pPr>
        <w:keepNext w:val="0"/>
        <w:keepLines w:val="0"/>
        <w:pageBreakBefore w:val="0"/>
        <w:widowControl/>
        <w:kinsoku/>
        <w:wordWrap w:val="0"/>
        <w:overflowPunct/>
        <w:topLinePunct w:val="0"/>
        <w:autoSpaceDE w:val="0"/>
        <w:autoSpaceDN w:val="0"/>
        <w:bidi w:val="0"/>
        <w:adjustRightInd w:val="0"/>
        <w:snapToGrid w:val="0"/>
        <w:spacing w:line="360" w:lineRule="auto"/>
        <w:ind w:left="0" w:right="0"/>
        <w:textAlignment w:val="auto"/>
        <w:rPr>
          <w:rFonts w:hint="eastAsia" w:ascii="宋体" w:hAnsi="宋体" w:eastAsia="宋体" w:cs="宋体"/>
          <w:b/>
          <w:bCs/>
          <w:spacing w:val="0"/>
          <w:position w:val="0"/>
          <w:sz w:val="24"/>
          <w:szCs w:val="24"/>
          <w:highlight w:val="none"/>
        </w:rPr>
      </w:pPr>
      <w:r>
        <w:rPr>
          <w:rFonts w:hint="eastAsia" w:ascii="宋体" w:hAnsi="宋体" w:eastAsia="宋体" w:cs="宋体"/>
          <w:b/>
          <w:bCs/>
          <w:spacing w:val="0"/>
          <w:position w:val="0"/>
          <w:sz w:val="24"/>
          <w:szCs w:val="24"/>
          <w:highlight w:val="none"/>
        </w:rPr>
        <w:t>附</w:t>
      </w:r>
      <w:r>
        <w:rPr>
          <w:rFonts w:hint="eastAsia" w:ascii="宋体" w:hAnsi="宋体" w:eastAsia="宋体" w:cs="宋体"/>
          <w:spacing w:val="0"/>
          <w:position w:val="0"/>
          <w:sz w:val="24"/>
          <w:szCs w:val="24"/>
          <w:highlight w:val="none"/>
        </w:rPr>
        <w:t xml:space="preserve"> </w:t>
      </w:r>
      <w:r>
        <w:rPr>
          <w:rFonts w:hint="eastAsia" w:ascii="宋体" w:hAnsi="宋体" w:eastAsia="宋体" w:cs="宋体"/>
          <w:b/>
          <w:bCs/>
          <w:spacing w:val="0"/>
          <w:position w:val="0"/>
          <w:sz w:val="24"/>
          <w:szCs w:val="24"/>
          <w:highlight w:val="none"/>
        </w:rPr>
        <w:t>件</w:t>
      </w:r>
      <w:r>
        <w:rPr>
          <w:rFonts w:hint="eastAsia" w:ascii="宋体" w:hAnsi="宋体" w:eastAsia="宋体" w:cs="宋体"/>
          <w:spacing w:val="0"/>
          <w:position w:val="0"/>
          <w:sz w:val="24"/>
          <w:szCs w:val="24"/>
          <w:highlight w:val="none"/>
        </w:rPr>
        <w:t xml:space="preserve"> </w:t>
      </w:r>
      <w:r>
        <w:rPr>
          <w:rFonts w:hint="eastAsia" w:ascii="宋体" w:hAnsi="宋体" w:eastAsia="宋体" w:cs="宋体"/>
          <w:b/>
          <w:bCs/>
          <w:spacing w:val="0"/>
          <w:position w:val="0"/>
          <w:sz w:val="24"/>
          <w:szCs w:val="24"/>
          <w:highlight w:val="none"/>
        </w:rPr>
        <w:t>1</w:t>
      </w:r>
    </w:p>
    <w:p w14:paraId="214E4C3B">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textAlignment w:val="auto"/>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发包人(全称):</w:t>
      </w:r>
      <w:r>
        <w:rPr>
          <w:rFonts w:hint="eastAsia" w:ascii="宋体" w:hAnsi="宋体" w:eastAsia="宋体" w:cs="宋体"/>
          <w:spacing w:val="0"/>
          <w:position w:val="0"/>
          <w:sz w:val="24"/>
          <w:szCs w:val="24"/>
          <w:highlight w:val="none"/>
        </w:rPr>
        <w:t xml:space="preserve"> </w:t>
      </w:r>
      <w:r>
        <w:rPr>
          <w:rFonts w:hint="eastAsia" w:ascii="宋体" w:hAnsi="宋体" w:eastAsia="宋体" w:cs="宋体"/>
          <w:b/>
          <w:bCs/>
          <w:spacing w:val="0"/>
          <w:position w:val="0"/>
          <w:sz w:val="24"/>
          <w:szCs w:val="24"/>
          <w:highlight w:val="none"/>
          <w:u w:val="single" w:color="auto"/>
        </w:rPr>
        <w:t>西安市长安区农业农村局</w:t>
      </w:r>
    </w:p>
    <w:p w14:paraId="424BB6FD">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textAlignment w:val="auto"/>
        <w:rPr>
          <w:rFonts w:hint="eastAsia" w:ascii="宋体" w:hAnsi="宋体" w:eastAsia="宋体" w:cs="宋体"/>
          <w:spacing w:val="0"/>
          <w:position w:val="0"/>
          <w:sz w:val="24"/>
          <w:szCs w:val="24"/>
          <w:highlight w:val="none"/>
          <w:lang w:val="en-US" w:eastAsia="zh-CN"/>
        </w:rPr>
      </w:pPr>
      <w:r>
        <w:rPr>
          <w:rFonts w:hint="eastAsia" w:ascii="宋体" w:hAnsi="宋体" w:eastAsia="宋体" w:cs="宋体"/>
          <w:b/>
          <w:bCs/>
          <w:spacing w:val="0"/>
          <w:position w:val="0"/>
          <w:sz w:val="24"/>
          <w:szCs w:val="24"/>
          <w:highlight w:val="none"/>
        </w:rPr>
        <w:t>承包人(全称):</w:t>
      </w:r>
      <w:r>
        <w:rPr>
          <w:rFonts w:hint="eastAsia" w:ascii="宋体" w:hAnsi="宋体" w:eastAsia="宋体" w:cs="宋体"/>
          <w:spacing w:val="0"/>
          <w:position w:val="0"/>
          <w:sz w:val="24"/>
          <w:szCs w:val="24"/>
          <w:highlight w:val="none"/>
        </w:rPr>
        <w:t xml:space="preserve"> </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u w:val="single" w:color="auto"/>
          <w:lang w:val="en-US" w:eastAsia="zh-CN"/>
        </w:rPr>
        <w:t xml:space="preserve">                     </w:t>
      </w:r>
    </w:p>
    <w:p w14:paraId="232A2E43">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为保</w:t>
      </w:r>
      <w:r>
        <w:rPr>
          <w:rFonts w:hint="eastAsia" w:ascii="宋体" w:hAnsi="宋体" w:eastAsia="宋体" w:cs="宋体"/>
          <w:spacing w:val="0"/>
          <w:position w:val="0"/>
          <w:sz w:val="24"/>
          <w:szCs w:val="24"/>
          <w:highlight w:val="none"/>
          <w:u w:val="none" w:color="auto"/>
        </w:rPr>
        <w:t>证</w:t>
      </w:r>
      <w:r>
        <w:rPr>
          <w:rFonts w:hint="eastAsia" w:ascii="宋体" w:hAnsi="宋体" w:eastAsia="宋体" w:cs="宋体"/>
          <w:spacing w:val="0"/>
          <w:position w:val="0"/>
          <w:sz w:val="24"/>
          <w:szCs w:val="24"/>
          <w:highlight w:val="none"/>
          <w:u w:val="single"/>
          <w:lang w:eastAsia="zh-CN"/>
        </w:rPr>
        <w:t>太乙宫街道沙场村、四皓村、太乙村、新一村中央扶持发展新型农村集体经济项目</w:t>
      </w:r>
      <w:r>
        <w:rPr>
          <w:rFonts w:hint="eastAsia" w:ascii="宋体" w:hAnsi="宋体" w:eastAsia="宋体" w:cs="宋体"/>
          <w:spacing w:val="0"/>
          <w:position w:val="0"/>
          <w:sz w:val="24"/>
          <w:szCs w:val="24"/>
          <w:highlight w:val="none"/>
          <w:u w:val="none" w:color="auto"/>
        </w:rPr>
        <w:t>在</w:t>
      </w:r>
      <w:r>
        <w:rPr>
          <w:rFonts w:hint="eastAsia" w:ascii="宋体" w:hAnsi="宋体" w:eastAsia="宋体" w:cs="宋体"/>
          <w:spacing w:val="0"/>
          <w:position w:val="0"/>
          <w:sz w:val="24"/>
          <w:szCs w:val="24"/>
          <w:highlight w:val="none"/>
        </w:rPr>
        <w:t>合理使用期限内正常使用，发包人、承包人协商一致签订工程质量保修书。承包人在质量保修期内按照有关管理规定及各方约定承担工程质量保修责任，发包人在质量保修期内行使发包人的职责。</w:t>
      </w:r>
    </w:p>
    <w:p w14:paraId="0D17C6DA">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一、工程质量保修范围和内容</w:t>
      </w:r>
    </w:p>
    <w:p w14:paraId="346B2862">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jc w:val="both"/>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质量保修范围包括地基基础工程、主体结构工程、屋面防水工程和各方约定 的其他土建工程，以及电气管线、上下水管线的安装工程，供热、供冷系统工程、设备安装，以及双方约定的其他项目。具体质量保修内容各方约定如下：</w:t>
      </w:r>
      <w:r>
        <w:rPr>
          <w:rFonts w:hint="eastAsia" w:ascii="宋体" w:hAnsi="宋体" w:eastAsia="宋体" w:cs="宋体"/>
          <w:spacing w:val="0"/>
          <w:position w:val="0"/>
          <w:sz w:val="24"/>
          <w:szCs w:val="24"/>
          <w:highlight w:val="none"/>
          <w:u w:val="single"/>
        </w:rPr>
        <w:t>承包</w:t>
      </w:r>
      <w:r>
        <w:rPr>
          <w:rFonts w:hint="eastAsia" w:ascii="宋体" w:hAnsi="宋体" w:eastAsia="宋体" w:cs="宋体"/>
          <w:spacing w:val="0"/>
          <w:position w:val="0"/>
          <w:sz w:val="24"/>
          <w:szCs w:val="24"/>
          <w:highlight w:val="none"/>
          <w:u w:val="single" w:color="auto"/>
        </w:rPr>
        <w:t xml:space="preserve">范围以内的所有工程。 </w:t>
      </w:r>
    </w:p>
    <w:p w14:paraId="3DA9A73F">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二、质量保修期</w:t>
      </w:r>
    </w:p>
    <w:p w14:paraId="047BF1E5">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质量保修期自</w:t>
      </w:r>
      <w:r>
        <w:rPr>
          <w:rFonts w:hint="eastAsia" w:ascii="宋体" w:hAnsi="宋体" w:eastAsia="宋体" w:cs="宋体"/>
          <w:spacing w:val="0"/>
          <w:position w:val="0"/>
          <w:sz w:val="24"/>
          <w:szCs w:val="24"/>
          <w:highlight w:val="none"/>
          <w:u w:val="single" w:color="auto"/>
        </w:rPr>
        <w:t>工程竣工验收合格、发包人代表在最终验收记录上签字的报验之</w:t>
      </w:r>
      <w:r>
        <w:rPr>
          <w:rFonts w:hint="eastAsia" w:ascii="宋体" w:hAnsi="宋体" w:eastAsia="宋体" w:cs="宋体"/>
          <w:spacing w:val="0"/>
          <w:position w:val="0"/>
          <w:sz w:val="24"/>
          <w:szCs w:val="24"/>
          <w:highlight w:val="none"/>
          <w:u w:val="single" w:color="auto"/>
          <w:lang w:val="en-US" w:eastAsia="zh-CN"/>
        </w:rPr>
        <w:t>日</w:t>
      </w:r>
      <w:r>
        <w:rPr>
          <w:rFonts w:hint="eastAsia" w:ascii="宋体" w:hAnsi="宋体" w:eastAsia="宋体" w:cs="宋体"/>
          <w:spacing w:val="0"/>
          <w:position w:val="0"/>
          <w:sz w:val="24"/>
          <w:szCs w:val="24"/>
          <w:highlight w:val="none"/>
        </w:rPr>
        <w:t>起计算。分单项竣工验收的工程，按单项工程分别计算质量保修期。</w:t>
      </w:r>
    </w:p>
    <w:p w14:paraId="22AE1719">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各方根据《建设工程质量管理条例》及国家有关规定，结合具体工程约定质量保修期如下：</w:t>
      </w:r>
    </w:p>
    <w:p w14:paraId="763BACE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 xml:space="preserve">1、地基基础工程和主体结构工程为设计文件规定的该工程合理使用年限，本工程设计合理使用年限为 </w:t>
      </w:r>
      <w:r>
        <w:rPr>
          <w:rFonts w:hint="eastAsia" w:ascii="宋体" w:hAnsi="宋体" w:eastAsia="宋体" w:cs="宋体"/>
          <w:spacing w:val="0"/>
          <w:position w:val="0"/>
          <w:sz w:val="24"/>
          <w:szCs w:val="24"/>
          <w:highlight w:val="none"/>
          <w:u w:val="single" w:color="auto"/>
        </w:rPr>
        <w:t xml:space="preserve">       </w:t>
      </w:r>
      <w:r>
        <w:rPr>
          <w:rFonts w:hint="eastAsia" w:ascii="宋体" w:hAnsi="宋体" w:eastAsia="宋体" w:cs="宋体"/>
          <w:spacing w:val="0"/>
          <w:position w:val="0"/>
          <w:sz w:val="24"/>
          <w:szCs w:val="24"/>
          <w:highlight w:val="none"/>
        </w:rPr>
        <w:t xml:space="preserve"> 年；</w:t>
      </w:r>
    </w:p>
    <w:p w14:paraId="3F92154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 xml:space="preserve">2、其他项目保修期限约定如下： </w:t>
      </w:r>
      <w:r>
        <w:rPr>
          <w:rFonts w:hint="eastAsia" w:ascii="宋体" w:hAnsi="宋体" w:eastAsia="宋体" w:cs="宋体"/>
          <w:spacing w:val="0"/>
          <w:position w:val="0"/>
          <w:sz w:val="24"/>
          <w:szCs w:val="24"/>
          <w:highlight w:val="none"/>
          <w:u w:val="single" w:color="auto"/>
        </w:rPr>
        <w:t xml:space="preserve"> /   。</w:t>
      </w:r>
    </w:p>
    <w:p w14:paraId="73D55E1B">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textAlignment w:val="auto"/>
        <w:outlineLvl w:val="9"/>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三、质量保修责任</w:t>
      </w:r>
    </w:p>
    <w:p w14:paraId="6AB8638B">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1、属于保修范围和内容的项目，承包人应在接到修理通知之日后7天内派人修理。承包人不在约定期限内派人修理，发包人可委托其他人员修理，费用从 质量保修金内扣除。</w:t>
      </w:r>
    </w:p>
    <w:p w14:paraId="45E8EC68">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2、发生须紧急抢修事故(如上水跑水、暖气漏水漏气、燃气漏气等),承包人接到事故通知后，应立即到达事故现场抢修。非承包人施工质量引起的事故，抢修费用由发包人承担。</w:t>
      </w:r>
    </w:p>
    <w:p w14:paraId="3B09B6A9">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70375341">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四、本工程质量保修金执行专用条款第38条约定。</w:t>
      </w:r>
    </w:p>
    <w:p w14:paraId="25C38CA4">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2"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b/>
          <w:bCs/>
          <w:spacing w:val="0"/>
          <w:position w:val="0"/>
          <w:sz w:val="24"/>
          <w:szCs w:val="24"/>
          <w:highlight w:val="none"/>
        </w:rPr>
        <w:t>五、其他</w:t>
      </w:r>
    </w:p>
    <w:p w14:paraId="7C9808D6">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 xml:space="preserve">各方约定的其他工程质量保修事项： </w:t>
      </w:r>
      <w:r>
        <w:rPr>
          <w:rFonts w:hint="eastAsia" w:ascii="宋体" w:hAnsi="宋体" w:eastAsia="宋体" w:cs="宋体"/>
          <w:spacing w:val="0"/>
          <w:position w:val="0"/>
          <w:sz w:val="24"/>
          <w:szCs w:val="24"/>
          <w:highlight w:val="none"/>
          <w:u w:val="single" w:color="auto"/>
        </w:rPr>
        <w:t xml:space="preserve"> 无  。</w:t>
      </w:r>
    </w:p>
    <w:p w14:paraId="592A6107">
      <w:pPr>
        <w:pStyle w:val="2"/>
        <w:keepNext w:val="0"/>
        <w:keepLines w:val="0"/>
        <w:pageBreakBefore w:val="0"/>
        <w:widowControl/>
        <w:kinsoku/>
        <w:wordWrap w:val="0"/>
        <w:overflowPunct/>
        <w:topLinePunct w:val="0"/>
        <w:autoSpaceDE w:val="0"/>
        <w:autoSpaceDN w:val="0"/>
        <w:bidi w:val="0"/>
        <w:adjustRightInd w:val="0"/>
        <w:snapToGrid w:val="0"/>
        <w:spacing w:after="0" w:afterLines="0" w:line="360" w:lineRule="auto"/>
        <w:ind w:left="0" w:right="0" w:firstLine="480" w:firstLineChars="200"/>
        <w:textAlignment w:val="auto"/>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t>本工程质量保修作书为施工合同的附件，由施工合同发包人、承包人共同签订。</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00"/>
        <w:gridCol w:w="4200"/>
      </w:tblGrid>
      <w:tr w14:paraId="5FC7D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4200" w:type="dxa"/>
            <w:tcBorders>
              <w:top w:val="nil"/>
              <w:left w:val="nil"/>
              <w:bottom w:val="nil"/>
              <w:right w:val="nil"/>
            </w:tcBorders>
            <w:vAlign w:val="center"/>
          </w:tcPr>
          <w:p w14:paraId="28914D95">
            <w:pPr>
              <w:pStyle w:val="2"/>
              <w:keepNext w:val="0"/>
              <w:keepLines w:val="0"/>
              <w:pageBreakBefore w:val="0"/>
              <w:widowControl/>
              <w:kinsoku/>
              <w:wordWrap w:val="0"/>
              <w:overflowPunct/>
              <w:topLinePunct w:val="0"/>
              <w:autoSpaceDE w:val="0"/>
              <w:autoSpaceDN w:val="0"/>
              <w:bidi w:val="0"/>
              <w:adjustRightInd w:val="0"/>
              <w:snapToGrid w:val="0"/>
              <w:spacing w:before="75" w:line="360" w:lineRule="auto"/>
              <w:ind w:left="0" w:leftChars="0" w:right="0" w:rightChars="0" w:firstLine="0" w:firstLineChars="0"/>
              <w:jc w:val="left"/>
              <w:textAlignment w:val="auto"/>
              <w:rPr>
                <w:rFonts w:hint="eastAsia" w:ascii="宋体" w:hAnsi="宋体" w:eastAsia="宋体" w:cs="宋体"/>
                <w:spacing w:val="0"/>
                <w:position w:val="0"/>
                <w:sz w:val="24"/>
                <w:szCs w:val="24"/>
                <w:highlight w:val="none"/>
                <w:vertAlign w:val="baseline"/>
              </w:rPr>
            </w:pPr>
            <w:r>
              <w:rPr>
                <w:rFonts w:hint="eastAsia" w:ascii="宋体" w:hAnsi="宋体" w:eastAsia="宋体" w:cs="宋体"/>
                <w:spacing w:val="0"/>
                <w:position w:val="0"/>
                <w:sz w:val="24"/>
                <w:szCs w:val="24"/>
                <w:highlight w:val="none"/>
              </w:rPr>
              <w:t>发包人 (盖章)</w:t>
            </w:r>
          </w:p>
        </w:tc>
        <w:tc>
          <w:tcPr>
            <w:tcW w:w="4200" w:type="dxa"/>
            <w:tcBorders>
              <w:top w:val="nil"/>
              <w:left w:val="nil"/>
              <w:bottom w:val="nil"/>
              <w:right w:val="nil"/>
            </w:tcBorders>
            <w:vAlign w:val="center"/>
          </w:tcPr>
          <w:p w14:paraId="03182B98">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rightChars="0" w:firstLine="0" w:firstLineChars="0"/>
              <w:jc w:val="left"/>
              <w:textAlignment w:val="auto"/>
              <w:rPr>
                <w:rFonts w:hint="eastAsia" w:ascii="宋体" w:hAnsi="宋体" w:eastAsia="宋体" w:cs="宋体"/>
                <w:spacing w:val="0"/>
                <w:position w:val="0"/>
                <w:sz w:val="24"/>
                <w:szCs w:val="24"/>
                <w:highlight w:val="none"/>
                <w:vertAlign w:val="baseline"/>
              </w:rPr>
            </w:pPr>
            <w:r>
              <w:rPr>
                <w:rFonts w:hint="eastAsia" w:ascii="宋体" w:hAnsi="宋体" w:eastAsia="宋体" w:cs="宋体"/>
                <w:spacing w:val="0"/>
                <w:position w:val="0"/>
                <w:sz w:val="24"/>
                <w:szCs w:val="24"/>
                <w:highlight w:val="none"/>
              </w:rPr>
              <w:t>承包人(盖章)</w:t>
            </w:r>
          </w:p>
        </w:tc>
      </w:tr>
      <w:tr w14:paraId="19466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4200" w:type="dxa"/>
            <w:tcBorders>
              <w:top w:val="nil"/>
              <w:left w:val="nil"/>
              <w:bottom w:val="nil"/>
              <w:right w:val="nil"/>
            </w:tcBorders>
            <w:vAlign w:val="center"/>
          </w:tcPr>
          <w:p w14:paraId="7AA2B8E3">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rightChars="0" w:firstLine="0" w:firstLineChars="0"/>
              <w:jc w:val="left"/>
              <w:textAlignment w:val="auto"/>
              <w:rPr>
                <w:rFonts w:hint="eastAsia" w:ascii="宋体" w:hAnsi="宋体" w:eastAsia="宋体" w:cs="宋体"/>
                <w:spacing w:val="0"/>
                <w:position w:val="0"/>
                <w:sz w:val="24"/>
                <w:szCs w:val="24"/>
                <w:highlight w:val="none"/>
                <w:vertAlign w:val="baseline"/>
                <w:lang w:eastAsia="zh-CN"/>
              </w:rPr>
            </w:pPr>
            <w:r>
              <w:rPr>
                <w:rFonts w:hint="eastAsia" w:ascii="宋体" w:hAnsi="宋体" w:eastAsia="宋体" w:cs="宋体"/>
                <w:spacing w:val="0"/>
                <w:position w:val="0"/>
                <w:sz w:val="24"/>
                <w:szCs w:val="24"/>
                <w:highlight w:val="none"/>
              </w:rPr>
              <w:t>法定代表人(签字或盖章)</w:t>
            </w:r>
            <w:r>
              <w:rPr>
                <w:rFonts w:hint="eastAsia" w:ascii="宋体" w:hAnsi="宋体" w:eastAsia="宋体" w:cs="宋体"/>
                <w:spacing w:val="0"/>
                <w:position w:val="0"/>
                <w:sz w:val="24"/>
                <w:szCs w:val="24"/>
                <w:highlight w:val="none"/>
                <w:lang w:eastAsia="zh-CN"/>
              </w:rPr>
              <w:t>：</w:t>
            </w:r>
          </w:p>
        </w:tc>
        <w:tc>
          <w:tcPr>
            <w:tcW w:w="4200" w:type="dxa"/>
            <w:tcBorders>
              <w:top w:val="nil"/>
              <w:left w:val="nil"/>
              <w:bottom w:val="nil"/>
              <w:right w:val="nil"/>
            </w:tcBorders>
            <w:vAlign w:val="center"/>
          </w:tcPr>
          <w:p w14:paraId="736F0A4D">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rightChars="0" w:firstLine="0" w:firstLineChars="0"/>
              <w:jc w:val="left"/>
              <w:textAlignment w:val="auto"/>
              <w:rPr>
                <w:rFonts w:hint="eastAsia" w:ascii="宋体" w:hAnsi="宋体" w:eastAsia="宋体" w:cs="宋体"/>
                <w:spacing w:val="0"/>
                <w:position w:val="0"/>
                <w:sz w:val="24"/>
                <w:szCs w:val="24"/>
                <w:highlight w:val="none"/>
                <w:vertAlign w:val="baseline"/>
                <w:lang w:eastAsia="zh-CN"/>
              </w:rPr>
            </w:pPr>
            <w:r>
              <w:rPr>
                <w:rFonts w:hint="eastAsia" w:ascii="宋体" w:hAnsi="宋体" w:eastAsia="宋体" w:cs="宋体"/>
                <w:spacing w:val="0"/>
                <w:position w:val="0"/>
                <w:sz w:val="24"/>
                <w:szCs w:val="24"/>
                <w:highlight w:val="none"/>
              </w:rPr>
              <w:t>法定代表人(签字或盖章)</w:t>
            </w:r>
            <w:r>
              <w:rPr>
                <w:rFonts w:hint="eastAsia" w:ascii="宋体" w:hAnsi="宋体" w:eastAsia="宋体" w:cs="宋体"/>
                <w:spacing w:val="0"/>
                <w:position w:val="0"/>
                <w:sz w:val="24"/>
                <w:szCs w:val="24"/>
                <w:highlight w:val="none"/>
                <w:lang w:eastAsia="zh-CN"/>
              </w:rPr>
              <w:t>：</w:t>
            </w:r>
          </w:p>
        </w:tc>
      </w:tr>
      <w:tr w14:paraId="5580C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4200" w:type="dxa"/>
            <w:tcBorders>
              <w:top w:val="nil"/>
              <w:left w:val="nil"/>
              <w:bottom w:val="nil"/>
              <w:right w:val="nil"/>
            </w:tcBorders>
            <w:vAlign w:val="center"/>
          </w:tcPr>
          <w:p w14:paraId="27284AAD">
            <w:pPr>
              <w:pStyle w:val="2"/>
              <w:keepNext w:val="0"/>
              <w:keepLines w:val="0"/>
              <w:pageBreakBefore w:val="0"/>
              <w:widowControl/>
              <w:kinsoku/>
              <w:wordWrap w:val="0"/>
              <w:overflowPunct/>
              <w:topLinePunct w:val="0"/>
              <w:autoSpaceDE w:val="0"/>
              <w:autoSpaceDN w:val="0"/>
              <w:bidi w:val="0"/>
              <w:adjustRightInd w:val="0"/>
              <w:snapToGrid w:val="0"/>
              <w:spacing w:before="75" w:line="360" w:lineRule="auto"/>
              <w:ind w:left="0" w:leftChars="0" w:right="0" w:rightChars="0" w:firstLine="0" w:firstLineChars="0"/>
              <w:jc w:val="left"/>
              <w:textAlignment w:val="auto"/>
              <w:rPr>
                <w:rFonts w:hint="eastAsia" w:ascii="宋体" w:hAnsi="宋体" w:eastAsia="宋体" w:cs="宋体"/>
                <w:spacing w:val="0"/>
                <w:position w:val="0"/>
                <w:sz w:val="24"/>
                <w:szCs w:val="24"/>
                <w:highlight w:val="none"/>
                <w:vertAlign w:val="baseline"/>
              </w:rPr>
            </w:pPr>
            <w:r>
              <w:rPr>
                <w:rFonts w:hint="eastAsia" w:ascii="宋体" w:hAnsi="宋体" w:eastAsia="宋体" w:cs="宋体"/>
                <w:spacing w:val="0"/>
                <w:position w:val="0"/>
                <w:sz w:val="24"/>
                <w:szCs w:val="24"/>
                <w:highlight w:val="none"/>
              </w:rPr>
              <w:t>年</w:t>
            </w:r>
            <w:r>
              <w:rPr>
                <w:rFonts w:hint="eastAsia" w:ascii="宋体" w:hAnsi="宋体" w:eastAsia="宋体" w:cs="宋体"/>
                <w:spacing w:val="0"/>
                <w:position w:val="0"/>
                <w:sz w:val="24"/>
                <w:szCs w:val="24"/>
                <w:highlight w:val="none"/>
                <w:lang w:val="en-US" w:eastAsia="zh-CN"/>
              </w:rPr>
              <w:t xml:space="preserve">   </w:t>
            </w:r>
            <w:r>
              <w:rPr>
                <w:rFonts w:hint="eastAsia" w:ascii="宋体" w:hAnsi="宋体" w:eastAsia="宋体" w:cs="宋体"/>
                <w:spacing w:val="0"/>
                <w:position w:val="0"/>
                <w:sz w:val="24"/>
                <w:szCs w:val="24"/>
                <w:highlight w:val="none"/>
              </w:rPr>
              <w:t>月</w:t>
            </w:r>
            <w:r>
              <w:rPr>
                <w:rFonts w:hint="eastAsia" w:ascii="宋体" w:hAnsi="宋体" w:eastAsia="宋体" w:cs="宋体"/>
                <w:spacing w:val="0"/>
                <w:position w:val="0"/>
                <w:sz w:val="24"/>
                <w:szCs w:val="24"/>
                <w:highlight w:val="none"/>
                <w:lang w:val="en-US" w:eastAsia="zh-CN"/>
              </w:rPr>
              <w:t xml:space="preserve">   </w:t>
            </w:r>
            <w:r>
              <w:rPr>
                <w:rFonts w:hint="eastAsia" w:ascii="宋体" w:hAnsi="宋体" w:eastAsia="宋体" w:cs="宋体"/>
                <w:spacing w:val="0"/>
                <w:position w:val="0"/>
                <w:sz w:val="24"/>
                <w:szCs w:val="24"/>
                <w:highlight w:val="none"/>
              </w:rPr>
              <w:t>日</w:t>
            </w:r>
          </w:p>
        </w:tc>
        <w:tc>
          <w:tcPr>
            <w:tcW w:w="4200" w:type="dxa"/>
            <w:tcBorders>
              <w:top w:val="nil"/>
              <w:left w:val="nil"/>
              <w:bottom w:val="nil"/>
              <w:right w:val="nil"/>
            </w:tcBorders>
            <w:vAlign w:val="center"/>
          </w:tcPr>
          <w:p w14:paraId="5AD71C7E">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rightChars="0" w:firstLine="0" w:firstLineChars="0"/>
              <w:jc w:val="left"/>
              <w:textAlignment w:val="auto"/>
              <w:rPr>
                <w:rFonts w:hint="eastAsia" w:ascii="宋体" w:hAnsi="宋体" w:eastAsia="宋体" w:cs="宋体"/>
                <w:spacing w:val="0"/>
                <w:position w:val="0"/>
                <w:sz w:val="24"/>
                <w:szCs w:val="24"/>
                <w:highlight w:val="none"/>
                <w:vertAlign w:val="baseline"/>
              </w:rPr>
            </w:pPr>
            <w:r>
              <w:rPr>
                <w:rFonts w:hint="eastAsia" w:ascii="宋体" w:hAnsi="宋体" w:eastAsia="宋体" w:cs="宋体"/>
                <w:spacing w:val="0"/>
                <w:position w:val="0"/>
                <w:sz w:val="24"/>
                <w:szCs w:val="24"/>
                <w:highlight w:val="none"/>
              </w:rPr>
              <w:t>年</w:t>
            </w:r>
            <w:r>
              <w:rPr>
                <w:rFonts w:hint="eastAsia" w:ascii="宋体" w:hAnsi="宋体" w:eastAsia="宋体" w:cs="宋体"/>
                <w:spacing w:val="0"/>
                <w:position w:val="0"/>
                <w:sz w:val="24"/>
                <w:szCs w:val="24"/>
                <w:highlight w:val="none"/>
                <w:lang w:val="en-US" w:eastAsia="zh-CN"/>
              </w:rPr>
              <w:t xml:space="preserve">   </w:t>
            </w:r>
            <w:r>
              <w:rPr>
                <w:rFonts w:hint="eastAsia" w:ascii="宋体" w:hAnsi="宋体" w:eastAsia="宋体" w:cs="宋体"/>
                <w:spacing w:val="0"/>
                <w:position w:val="0"/>
                <w:sz w:val="24"/>
                <w:szCs w:val="24"/>
                <w:highlight w:val="none"/>
              </w:rPr>
              <w:t>月</w:t>
            </w:r>
            <w:r>
              <w:rPr>
                <w:rFonts w:hint="eastAsia" w:ascii="宋体" w:hAnsi="宋体" w:eastAsia="宋体" w:cs="宋体"/>
                <w:spacing w:val="0"/>
                <w:position w:val="0"/>
                <w:sz w:val="24"/>
                <w:szCs w:val="24"/>
                <w:highlight w:val="none"/>
                <w:lang w:val="en-US" w:eastAsia="zh-CN"/>
              </w:rPr>
              <w:t xml:space="preserve">   </w:t>
            </w:r>
            <w:r>
              <w:rPr>
                <w:rFonts w:hint="eastAsia" w:ascii="宋体" w:hAnsi="宋体" w:eastAsia="宋体" w:cs="宋体"/>
                <w:spacing w:val="0"/>
                <w:position w:val="0"/>
                <w:sz w:val="24"/>
                <w:szCs w:val="24"/>
                <w:highlight w:val="none"/>
              </w:rPr>
              <w:t>日</w:t>
            </w:r>
          </w:p>
        </w:tc>
      </w:tr>
    </w:tbl>
    <w:p w14:paraId="67F7FA24">
      <w:pPr>
        <w:keepNext w:val="0"/>
        <w:keepLines w:val="0"/>
        <w:pageBreakBefore w:val="0"/>
        <w:widowControl/>
        <w:kinsoku/>
        <w:wordWrap w:val="0"/>
        <w:overflowPunct/>
        <w:topLinePunct w:val="0"/>
        <w:autoSpaceDE w:val="0"/>
        <w:autoSpaceDN w:val="0"/>
        <w:bidi w:val="0"/>
        <w:adjustRightInd w:val="0"/>
        <w:snapToGrid w:val="0"/>
        <w:spacing w:line="360" w:lineRule="auto"/>
        <w:ind w:left="0" w:right="0"/>
        <w:textAlignment w:val="auto"/>
        <w:rPr>
          <w:rFonts w:hint="eastAsia" w:ascii="宋体" w:hAnsi="宋体" w:eastAsia="宋体" w:cs="宋体"/>
          <w:spacing w:val="0"/>
          <w:position w:val="0"/>
          <w:sz w:val="24"/>
          <w:szCs w:val="24"/>
          <w:highlight w:val="none"/>
        </w:rPr>
        <w:sectPr>
          <w:headerReference r:id="rId5" w:type="default"/>
          <w:footerReference r:id="rId6" w:type="default"/>
          <w:pgSz w:w="11906" w:h="16838"/>
          <w:pgMar w:top="1440" w:right="1080" w:bottom="1440" w:left="1080" w:header="851" w:footer="992" w:gutter="0"/>
          <w:cols w:space="425" w:num="1"/>
          <w:docGrid w:type="lines" w:linePitch="312" w:charSpace="0"/>
        </w:sectPr>
      </w:pPr>
    </w:p>
    <w:p w14:paraId="69095A86">
      <w:pPr>
        <w:keepNext w:val="0"/>
        <w:keepLines w:val="0"/>
        <w:pageBreakBefore w:val="0"/>
        <w:widowControl/>
        <w:kinsoku/>
        <w:wordWrap w:val="0"/>
        <w:overflowPunct/>
        <w:topLinePunct w:val="0"/>
        <w:autoSpaceDE w:val="0"/>
        <w:autoSpaceDN w:val="0"/>
        <w:bidi w:val="0"/>
        <w:adjustRightInd w:val="0"/>
        <w:snapToGrid w:val="0"/>
        <w:spacing w:before="78" w:line="360" w:lineRule="auto"/>
        <w:ind w:left="0" w:right="0"/>
        <w:textAlignment w:val="auto"/>
        <w:rPr>
          <w:rFonts w:hint="eastAsia" w:ascii="宋体" w:hAnsi="宋体" w:eastAsia="宋体" w:cs="宋体"/>
          <w:b/>
          <w:bCs/>
          <w:spacing w:val="0"/>
          <w:position w:val="0"/>
          <w:sz w:val="24"/>
          <w:szCs w:val="24"/>
          <w:highlight w:val="none"/>
          <w:lang w:eastAsia="zh-CN"/>
        </w:rPr>
      </w:pPr>
      <w:r>
        <w:rPr>
          <w:rFonts w:hint="eastAsia" w:ascii="宋体" w:hAnsi="宋体" w:eastAsia="宋体" w:cs="宋体"/>
          <w:b/>
          <w:bCs/>
          <w:spacing w:val="0"/>
          <w:position w:val="0"/>
          <w:sz w:val="24"/>
          <w:szCs w:val="24"/>
          <w:highlight w:val="none"/>
        </w:rPr>
        <w:t>附</w:t>
      </w:r>
      <w:r>
        <w:rPr>
          <w:rFonts w:hint="eastAsia" w:ascii="宋体" w:hAnsi="宋体" w:eastAsia="宋体" w:cs="宋体"/>
          <w:spacing w:val="0"/>
          <w:position w:val="0"/>
          <w:sz w:val="24"/>
          <w:szCs w:val="24"/>
          <w:highlight w:val="none"/>
        </w:rPr>
        <w:t xml:space="preserve"> </w:t>
      </w:r>
      <w:r>
        <w:rPr>
          <w:rFonts w:hint="eastAsia" w:ascii="宋体" w:hAnsi="宋体" w:eastAsia="宋体" w:cs="宋体"/>
          <w:b/>
          <w:bCs/>
          <w:spacing w:val="0"/>
          <w:position w:val="0"/>
          <w:sz w:val="24"/>
          <w:szCs w:val="24"/>
          <w:highlight w:val="none"/>
        </w:rPr>
        <w:t>件</w:t>
      </w:r>
      <w:r>
        <w:rPr>
          <w:rFonts w:hint="eastAsia" w:ascii="宋体" w:hAnsi="宋体" w:eastAsia="宋体" w:cs="宋体"/>
          <w:spacing w:val="0"/>
          <w:position w:val="0"/>
          <w:sz w:val="24"/>
          <w:szCs w:val="24"/>
          <w:highlight w:val="none"/>
        </w:rPr>
        <w:t xml:space="preserve"> </w:t>
      </w:r>
      <w:r>
        <w:rPr>
          <w:rFonts w:hint="eastAsia" w:ascii="宋体" w:hAnsi="宋体" w:eastAsia="宋体" w:cs="宋体"/>
          <w:b/>
          <w:bCs/>
          <w:spacing w:val="0"/>
          <w:position w:val="0"/>
          <w:sz w:val="24"/>
          <w:szCs w:val="24"/>
          <w:highlight w:val="none"/>
          <w:lang w:val="en-US" w:eastAsia="zh-CN"/>
        </w:rPr>
        <w:t>2</w:t>
      </w:r>
    </w:p>
    <w:p w14:paraId="5679EE3F">
      <w:pPr>
        <w:keepNext w:val="0"/>
        <w:keepLines w:val="0"/>
        <w:pageBreakBefore w:val="0"/>
        <w:widowControl/>
        <w:kinsoku/>
        <w:wordWrap w:val="0"/>
        <w:overflowPunct/>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b/>
          <w:bCs/>
          <w:spacing w:val="0"/>
          <w:position w:val="0"/>
          <w:sz w:val="24"/>
          <w:szCs w:val="24"/>
          <w:highlight w:val="none"/>
        </w:rPr>
      </w:pPr>
      <w:r>
        <w:rPr>
          <w:rFonts w:hint="eastAsia" w:ascii="宋体" w:hAnsi="宋体" w:eastAsia="宋体" w:cs="宋体"/>
          <w:b/>
          <w:bCs/>
          <w:spacing w:val="0"/>
          <w:position w:val="0"/>
          <w:sz w:val="24"/>
          <w:szCs w:val="24"/>
          <w:highlight w:val="none"/>
        </w:rPr>
        <w:t>已标价工程量清单（最终）</w:t>
      </w:r>
    </w:p>
    <w:p w14:paraId="15CBCBDD">
      <w:pPr>
        <w:pStyle w:val="8"/>
        <w:numPr>
          <w:ilvl w:val="0"/>
          <w:numId w:val="0"/>
        </w:numPr>
        <w:shd w:val="clear"/>
        <w:jc w:val="both"/>
        <w:outlineLvl w:val="0"/>
        <w:rPr>
          <w:rFonts w:hint="eastAsia" w:ascii="宋体" w:hAnsi="宋体" w:eastAsia="宋体" w:cs="宋体"/>
          <w:b/>
          <w:color w:val="auto"/>
          <w:sz w:val="32"/>
          <w:szCs w:val="32"/>
          <w:highlight w:val="none"/>
          <w:lang w:val="en-US" w:eastAsia="zh-Hans"/>
        </w:rPr>
      </w:pPr>
    </w:p>
    <w:p w14:paraId="71C5C695">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F2174">
    <w:pPr>
      <w:pStyle w:val="3"/>
      <w:rPr>
        <w:rFonts w:hint="eastAsia" w:ascii="宋体" w:hAnsi="宋体" w:eastAsia="宋体" w:cs="宋体"/>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D465F6">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5A1F92">
    <w:pPr>
      <w:spacing w:line="14" w:lineRule="auto"/>
      <w:rPr>
        <w:rFonts w:ascii="Arial"/>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F930E">
    <w:pPr>
      <w:spacing w:line="500" w:lineRule="exact"/>
      <w:jc w:val="left"/>
      <w:rPr>
        <w:rFonts w:hAnsi="宋体" w:cs="宋体"/>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A82617"/>
    <w:rsid w:val="43A826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styleId="3">
    <w:name w:val="footer"/>
    <w:basedOn w:val="1"/>
    <w:next w:val="2"/>
    <w:qFormat/>
    <w:uiPriority w:val="99"/>
    <w:pPr>
      <w:tabs>
        <w:tab w:val="center" w:pos="4153"/>
        <w:tab w:val="right" w:pos="8306"/>
      </w:tabs>
      <w:snapToGrid w:val="0"/>
      <w:jc w:val="left"/>
    </w:pPr>
    <w:rPr>
      <w:rFonts w:ascii="Times New Roman"/>
      <w:kern w:val="2"/>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Table Text"/>
    <w:basedOn w:val="1"/>
    <w:autoRedefine/>
    <w:semiHidden/>
    <w:qFormat/>
    <w:uiPriority w:val="0"/>
    <w:rPr>
      <w:rFonts w:ascii="宋体" w:hAnsi="宋体" w:eastAsia="宋体" w:cs="宋体"/>
      <w:sz w:val="20"/>
      <w:szCs w:val="20"/>
      <w:lang w:val="en-US" w:eastAsia="en-US"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2025-09-15T07:30:00Z</dcterms:created>
  <dc:creator>ZBB</dc:creator>
  <cp:lastModifiedBy>ZBB</cp:lastModifiedBy>
  <dcterms:modified xsi:type="dcterms:W3CDTF">2025-09-15T07:30:35Z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6C927CD00FE0437B8EB5A063AD67C2D6_11</vt:lpwstr>
  </property>
  <property fmtid="{D5CDD505-2E9C-101B-9397-08002B2CF9AE}" pid="4" name="KSOTemplateDocerSaveRecord">
    <vt:lpwstr>eyJoZGlkIjoiOTEyYzIzM2JjMDZhZTI1YTVkN2JmNzE3MWQ0NmNkMjgiLCJ1c2VySWQiOiIyNjQ2NDU1NDQifQ==</vt:lpwstr>
  </property>
</Properties>
</file>