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版本号：YZZB-2507820250918001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2024年度长安自管区日常遥感监测与国土变更调查工作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YZZB-25078</w:t>
      </w:r>
      <w:r>
        <w:br/>
      </w:r>
      <w:r>
        <w:br/>
      </w:r>
      <w:r>
        <w:br/>
      </w:r>
    </w:p>
    <w:p>
      <w:pPr>
        <w:pStyle w:val="null3"/>
        <w:jc w:val="center"/>
        <w:outlineLvl w:val="2"/>
      </w:pPr>
      <w:r>
        <w:rPr>
          <w:rFonts w:ascii="仿宋_GB2312" w:hAnsi="仿宋_GB2312" w:cs="仿宋_GB2312" w:eastAsia="仿宋_GB2312"/>
          <w:sz w:val="28"/>
          <w:b/>
        </w:rPr>
        <w:t>西安市自然资源和规划局长安分局</w:t>
      </w:r>
    </w:p>
    <w:p>
      <w:pPr>
        <w:pStyle w:val="null3"/>
        <w:jc w:val="center"/>
        <w:outlineLvl w:val="2"/>
      </w:pPr>
      <w:r>
        <w:rPr>
          <w:rFonts w:ascii="仿宋_GB2312" w:hAnsi="仿宋_GB2312" w:cs="仿宋_GB2312" w:eastAsia="仿宋_GB2312"/>
          <w:sz w:val="28"/>
          <w:b/>
        </w:rPr>
        <w:t>易臻项目管理有限公司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易臻项目管理有限公司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西安市自然资源和规划局长安分局</w:t>
      </w:r>
      <w:r>
        <w:rPr>
          <w:rFonts w:ascii="仿宋_GB2312" w:hAnsi="仿宋_GB2312" w:cs="仿宋_GB2312" w:eastAsia="仿宋_GB2312"/>
        </w:rPr>
        <w:t>委托，拟对</w:t>
      </w:r>
      <w:r>
        <w:rPr>
          <w:rFonts w:ascii="仿宋_GB2312" w:hAnsi="仿宋_GB2312" w:cs="仿宋_GB2312" w:eastAsia="仿宋_GB2312"/>
        </w:rPr>
        <w:t>2024年度长安自管区日常遥感监测与国土变更调查工作</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YZZB-25078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2024年度长安自管区日常遥感监测与国土变更调查工作</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在2023年度国土变更调查成果基础上，统筹使用部、省遥感监测成果及相关自然资源管理信息，开展实地调查举证，全面掌握长安区2024年度土地利用现状的地类、面积、属性及相关图层属性信息的变化情况，更新区级国土调查数据库，形成年度变更增量包，逐级报市、省、部核查。</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采购包1（2024年度长安自管区日常遥感监测与国土变更调查工作）：属于专门面向中小企业采购。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2、授权委托：投标人须提供法定代表人授权书（法定代表人或负责人直接投标，须提交法定代表人身份证明书）；</w:t>
      </w:r>
    </w:p>
    <w:p>
      <w:pPr>
        <w:pStyle w:val="null3"/>
      </w:pPr>
      <w:r>
        <w:rPr>
          <w:rFonts w:ascii="仿宋_GB2312" w:hAnsi="仿宋_GB2312" w:cs="仿宋_GB2312" w:eastAsia="仿宋_GB2312"/>
        </w:rPr>
        <w:t>3、企业资质：供应商具有测绘乙级（含乙级）及以上资质；</w:t>
      </w:r>
    </w:p>
    <w:p>
      <w:pPr>
        <w:pStyle w:val="null3"/>
      </w:pPr>
      <w:r>
        <w:rPr>
          <w:rFonts w:ascii="仿宋_GB2312" w:hAnsi="仿宋_GB2312" w:cs="仿宋_GB2312" w:eastAsia="仿宋_GB2312"/>
        </w:rPr>
        <w:t>4、企业信誉：供应商应在信用中国（www.creditchina.gov.cn）未被列入失信被执行人、重大税收违法失信主体及在中国政府采购（www.ccgp.gov.cn）未被列入政府采购严重违法失信行为记录名单（处罚期限届满的除外，如相关失信记录已失效，供应商需提供相关证明资料），代理机构现场查询；</w:t>
      </w:r>
    </w:p>
    <w:p>
      <w:pPr>
        <w:pStyle w:val="null3"/>
      </w:pPr>
      <w:r>
        <w:rPr>
          <w:rFonts w:ascii="仿宋_GB2312" w:hAnsi="仿宋_GB2312" w:cs="仿宋_GB2312" w:eastAsia="仿宋_GB2312"/>
        </w:rPr>
        <w:t>5、联合体：本项目不接受联合体投标（提供非联合体声明函）。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西安市自然资源和规划局长安分局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贾丰润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029-85950765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易臻项目管理有限公司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陕西省西安市雁塔区雁展路1111号西安·莱安中心T7栋1005室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潘政伟/董青青/王恩全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029-88867482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考国家发展计划委员会计价格[2002]1980号、发改办价格［2003］857号规定，依据发改价格[2015]299号文件规定标准计取该项目的招标代理服务费，经双方协商，由成交单位支付招标代理服务费，发放成交通知书时一次性付清。2、代理费缴纳账户信息： 开户名称：易臻项目管理有限公司 纳税识别号：91610113MA6U006N1R 公司地址：陕西省西安市曲江新区雁展路1111号莱安中心T7栋1005室 18591917618 开户行及账号：西安银行股份有限公司含光路支行815011580000153990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西安市自然资源和规划局长安分局</w:t>
      </w:r>
      <w:r>
        <w:rPr>
          <w:rFonts w:ascii="仿宋_GB2312" w:hAnsi="仿宋_GB2312" w:cs="仿宋_GB2312" w:eastAsia="仿宋_GB2312"/>
        </w:rPr>
        <w:t>和</w:t>
      </w:r>
      <w:r>
        <w:rPr>
          <w:rFonts w:ascii="仿宋_GB2312" w:hAnsi="仿宋_GB2312" w:cs="仿宋_GB2312" w:eastAsia="仿宋_GB2312"/>
        </w:rPr>
        <w:t>易臻项目管理有限公司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西安市自然资源和规划局长安分局</w:t>
      </w:r>
      <w:r>
        <w:rPr>
          <w:rFonts w:ascii="仿宋_GB2312" w:hAnsi="仿宋_GB2312" w:cs="仿宋_GB2312" w:eastAsia="仿宋_GB2312"/>
        </w:rPr>
        <w:t>负责解释。除上述招标文件内容，其他内容由</w:t>
      </w:r>
      <w:r>
        <w:rPr>
          <w:rFonts w:ascii="仿宋_GB2312" w:hAnsi="仿宋_GB2312" w:cs="仿宋_GB2312" w:eastAsia="仿宋_GB2312"/>
        </w:rPr>
        <w:t>易臻项目管理有限公司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西安市自然资源和规划局长安分局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易臻项目管理有限公司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联系人：潘政伟/董青青/王恩全</w:t>
      </w:r>
    </w:p>
    <w:p>
      <w:pPr>
        <w:pStyle w:val="null3"/>
      </w:pPr>
      <w:r>
        <w:rPr>
          <w:rFonts w:ascii="仿宋_GB2312" w:hAnsi="仿宋_GB2312" w:cs="仿宋_GB2312" w:eastAsia="仿宋_GB2312"/>
        </w:rPr>
        <w:t>联系电话：029-88867482</w:t>
      </w:r>
    </w:p>
    <w:p>
      <w:pPr>
        <w:pStyle w:val="null3"/>
      </w:pPr>
      <w:r>
        <w:rPr>
          <w:rFonts w:ascii="仿宋_GB2312" w:hAnsi="仿宋_GB2312" w:cs="仿宋_GB2312" w:eastAsia="仿宋_GB2312"/>
        </w:rPr>
        <w:t>地址：陕西省西安市曲江新区雁展路1111号莱安中心T7栋1005室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2023年度国土变更调查成果基础上，统筹使用部、省遥感监测成果及相关自然资源管理信息，开展实地调查举证，全面掌握长安区2024年度土地利用现状的地类、面积、属性及相关图层属性信息的变化情况，更新区级国土调查数据库，形成年度变更增量包，逐级报市、省、部核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2024年度长安自管区日常遥感监测与国土变更调查工作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标的名称：2024年度长安自管区日常遥感监测与国土变更调查工作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一、工作内容</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按照《西安市自然资源和规划局关于开展西安市</w:t>
            </w:r>
            <w:r>
              <w:rPr>
                <w:rFonts w:ascii="仿宋_GB2312" w:hAnsi="仿宋_GB2312" w:cs="仿宋_GB2312" w:eastAsia="仿宋_GB2312"/>
                <w:sz w:val="20"/>
              </w:rPr>
              <w:t>2024年度国土变更调查工作的通知》（市资源发〔2024〕163号）、西安市自然资源和规划局长安分局关于开展2024年度长安区国土变更调查工作的通知》（市资源长字〔2024〕17号）文件要求，在2023年度国土变更调查成果基础上，统筹使用部、省遥感监测成果及相关自然资源管理信息，开展实地调查举证，全面掌握长安区2024年度土地利用现状的地类、面积、属性及相关图层属性信息的变化情况，更新县级国土调查数据库，形成年度变更增量包，逐级报省、部核查。长安区国土调查总面积为1588.45平方千米，长安自管区调查面积为1222.01平方千米，涉及1：5000标准分幅土地利用现状图240幅。</w:t>
            </w:r>
          </w:p>
          <w:p>
            <w:pPr>
              <w:pStyle w:val="null3"/>
              <w:ind w:firstLine="400"/>
            </w:pPr>
            <w:r>
              <w:rPr>
                <w:rFonts w:ascii="仿宋_GB2312" w:hAnsi="仿宋_GB2312" w:cs="仿宋_GB2312" w:eastAsia="仿宋_GB2312"/>
                <w:sz w:val="20"/>
              </w:rPr>
              <w:t>2024年度长安自管区各类监测图斑分为国家下发遥感监测图斑（2267个）、省级季度遥感监测图斑（5113个）</w:t>
            </w:r>
            <w:r>
              <w:rPr>
                <w:rFonts w:ascii="仿宋_GB2312" w:hAnsi="仿宋_GB2312" w:cs="仿宋_GB2312" w:eastAsia="仿宋_GB2312"/>
              </w:rPr>
              <w:t xml:space="preserve"> </w:t>
            </w:r>
            <w:r>
              <w:rPr>
                <w:rFonts w:ascii="仿宋_GB2312" w:hAnsi="仿宋_GB2312" w:cs="仿宋_GB2312" w:eastAsia="仿宋_GB2312"/>
                <w:sz w:val="20"/>
              </w:rPr>
              <w:t>。</w:t>
            </w:r>
          </w:p>
          <w:p>
            <w:pPr>
              <w:pStyle w:val="null3"/>
            </w:pPr>
            <w:r>
              <w:rPr>
                <w:rFonts w:ascii="仿宋_GB2312" w:hAnsi="仿宋_GB2312" w:cs="仿宋_GB2312" w:eastAsia="仿宋_GB2312"/>
                <w:sz w:val="20"/>
              </w:rPr>
              <w:t>二、工作依据：</w:t>
            </w:r>
          </w:p>
          <w:p>
            <w:pPr>
              <w:pStyle w:val="null3"/>
              <w:ind w:firstLine="400"/>
            </w:pPr>
            <w:r>
              <w:rPr>
                <w:rFonts w:ascii="仿宋_GB2312" w:hAnsi="仿宋_GB2312" w:cs="仿宋_GB2312" w:eastAsia="仿宋_GB2312"/>
                <w:sz w:val="20"/>
              </w:rPr>
              <w:t>1、《中华人民共和国土地管理法》（主席令[2004]第28号）；</w:t>
            </w:r>
          </w:p>
          <w:p>
            <w:pPr>
              <w:pStyle w:val="null3"/>
              <w:ind w:firstLine="400"/>
            </w:pPr>
            <w:r>
              <w:rPr>
                <w:rFonts w:ascii="仿宋_GB2312" w:hAnsi="仿宋_GB2312" w:cs="仿宋_GB2312" w:eastAsia="仿宋_GB2312"/>
                <w:sz w:val="20"/>
              </w:rPr>
              <w:t>2、《土地调查条例》（国务院令第518号）；</w:t>
            </w:r>
          </w:p>
          <w:p>
            <w:pPr>
              <w:pStyle w:val="null3"/>
              <w:ind w:firstLine="400"/>
            </w:pPr>
            <w:r>
              <w:rPr>
                <w:rFonts w:ascii="仿宋_GB2312" w:hAnsi="仿宋_GB2312" w:cs="仿宋_GB2312" w:eastAsia="仿宋_GB2312"/>
                <w:sz w:val="20"/>
              </w:rPr>
              <w:t>3、《土地调查条例实施办法》（2019年7月16日第二次修正）；</w:t>
            </w:r>
          </w:p>
          <w:p>
            <w:pPr>
              <w:pStyle w:val="null3"/>
              <w:ind w:firstLine="400"/>
            </w:pPr>
            <w:r>
              <w:rPr>
                <w:rFonts w:ascii="仿宋_GB2312" w:hAnsi="仿宋_GB2312" w:cs="仿宋_GB2312" w:eastAsia="仿宋_GB2312"/>
                <w:sz w:val="20"/>
              </w:rPr>
              <w:t>4、《自然资源部办公厅关于开展2024年度全国国土变更调查工作的通知》（自然资办发〔2024〕44号）；</w:t>
            </w:r>
          </w:p>
          <w:p>
            <w:pPr>
              <w:pStyle w:val="null3"/>
              <w:ind w:firstLine="400"/>
            </w:pPr>
            <w:r>
              <w:rPr>
                <w:rFonts w:ascii="仿宋_GB2312" w:hAnsi="仿宋_GB2312" w:cs="仿宋_GB2312" w:eastAsia="仿宋_GB2312"/>
                <w:sz w:val="20"/>
              </w:rPr>
              <w:t>5、《陕西省自然资源厅关于做好2024年度变更调查工作的通知》（陕自然资发〔2024〕1502号）；</w:t>
            </w:r>
          </w:p>
          <w:p>
            <w:pPr>
              <w:pStyle w:val="null3"/>
              <w:ind w:firstLine="400"/>
            </w:pPr>
            <w:r>
              <w:rPr>
                <w:rFonts w:ascii="仿宋_GB2312" w:hAnsi="仿宋_GB2312" w:cs="仿宋_GB2312" w:eastAsia="仿宋_GB2312"/>
                <w:sz w:val="20"/>
              </w:rPr>
              <w:t>6、《西安市自然资源和规划局关于开展西安市2024年度国土变更调查工作的通知》（市资源发〔2024〕163号）；</w:t>
            </w:r>
          </w:p>
          <w:p>
            <w:pPr>
              <w:pStyle w:val="null3"/>
              <w:ind w:firstLine="400"/>
            </w:pPr>
            <w:r>
              <w:rPr>
                <w:rFonts w:ascii="仿宋_GB2312" w:hAnsi="仿宋_GB2312" w:cs="仿宋_GB2312" w:eastAsia="仿宋_GB2312"/>
                <w:sz w:val="20"/>
              </w:rPr>
              <w:t>7、《西安市自然资源和规划局长安分局关于开展2024年度长安区国土变更调查工作的通知》（市资源长字〔2024〕17号）</w:t>
            </w:r>
          </w:p>
          <w:p>
            <w:pPr>
              <w:pStyle w:val="null3"/>
              <w:ind w:firstLine="400"/>
            </w:pPr>
            <w:r>
              <w:rPr>
                <w:rFonts w:ascii="仿宋_GB2312" w:hAnsi="仿宋_GB2312" w:cs="仿宋_GB2312" w:eastAsia="仿宋_GB2312"/>
                <w:sz w:val="20"/>
              </w:rPr>
              <w:t>8、《国土调查数据库标准》（TD/T 1057-2020）；</w:t>
            </w:r>
          </w:p>
          <w:p>
            <w:pPr>
              <w:pStyle w:val="null3"/>
              <w:ind w:firstLine="400"/>
            </w:pPr>
            <w:r>
              <w:rPr>
                <w:rFonts w:ascii="仿宋_GB2312" w:hAnsi="仿宋_GB2312" w:cs="仿宋_GB2312" w:eastAsia="仿宋_GB2312"/>
                <w:sz w:val="20"/>
              </w:rPr>
              <w:t>9、《国土变更调查技术规程》（2024年度适用）。</w:t>
            </w:r>
          </w:p>
          <w:p>
            <w:pPr>
              <w:pStyle w:val="null3"/>
            </w:pPr>
            <w:r>
              <w:rPr>
                <w:rFonts w:ascii="仿宋_GB2312" w:hAnsi="仿宋_GB2312" w:cs="仿宋_GB2312" w:eastAsia="仿宋_GB2312"/>
                <w:sz w:val="20"/>
              </w:rPr>
              <w:t>三、提交成果资料</w:t>
            </w:r>
          </w:p>
          <w:p>
            <w:pPr>
              <w:pStyle w:val="null3"/>
            </w:pPr>
            <w:r>
              <w:rPr>
                <w:rFonts w:ascii="仿宋_GB2312" w:hAnsi="仿宋_GB2312" w:cs="仿宋_GB2312" w:eastAsia="仿宋_GB2312"/>
                <w:sz w:val="20"/>
              </w:rPr>
              <w:t>（一）</w:t>
            </w:r>
            <w:r>
              <w:rPr>
                <w:rFonts w:ascii="仿宋_GB2312" w:hAnsi="仿宋_GB2312" w:cs="仿宋_GB2312" w:eastAsia="仿宋_GB2312"/>
                <w:sz w:val="20"/>
              </w:rPr>
              <w:t>2024年度国土变更调查项目数据成果</w:t>
            </w:r>
            <w:r>
              <w:rPr>
                <w:rFonts w:ascii="仿宋_GB2312" w:hAnsi="仿宋_GB2312" w:cs="仿宋_GB2312" w:eastAsia="仿宋_GB2312"/>
              </w:rPr>
              <w:t xml:space="preserve"> </w:t>
            </w:r>
          </w:p>
          <w:p>
            <w:pPr>
              <w:pStyle w:val="null3"/>
              <w:ind w:firstLine="400"/>
            </w:pPr>
            <w:r>
              <w:rPr>
                <w:rFonts w:ascii="仿宋_GB2312" w:hAnsi="仿宋_GB2312" w:cs="仿宋_GB2312" w:eastAsia="仿宋_GB2312"/>
                <w:sz w:val="20"/>
              </w:rPr>
              <w:t>1、遥感监测成果。包括遥感正射影像图、遥感监测图斑。</w:t>
            </w:r>
          </w:p>
          <w:p>
            <w:pPr>
              <w:pStyle w:val="null3"/>
              <w:ind w:firstLine="400"/>
            </w:pPr>
            <w:r>
              <w:rPr>
                <w:rFonts w:ascii="仿宋_GB2312" w:hAnsi="仿宋_GB2312" w:cs="仿宋_GB2312" w:eastAsia="仿宋_GB2312"/>
                <w:sz w:val="20"/>
              </w:rPr>
              <w:t>2、外业调查成果。包括：外业调查图件、图斑举证数据包（DB 格式）。</w:t>
            </w:r>
          </w:p>
          <w:p>
            <w:pPr>
              <w:pStyle w:val="null3"/>
              <w:ind w:firstLine="400"/>
            </w:pPr>
            <w:r>
              <w:rPr>
                <w:rFonts w:ascii="仿宋_GB2312" w:hAnsi="仿宋_GB2312" w:cs="仿宋_GB2312" w:eastAsia="仿宋_GB2312"/>
                <w:sz w:val="20"/>
              </w:rPr>
              <w:t>3、数据库成果。包括更新后的区级国土调查数据库；变更调查增量包（含增量信息与统计报表，由数据库质检软件打包生成）。</w:t>
            </w:r>
          </w:p>
          <w:p>
            <w:pPr>
              <w:pStyle w:val="null3"/>
              <w:ind w:firstLine="400"/>
            </w:pPr>
            <w:r>
              <w:rPr>
                <w:rFonts w:ascii="仿宋_GB2312" w:hAnsi="仿宋_GB2312" w:cs="仿宋_GB2312" w:eastAsia="仿宋_GB2312"/>
                <w:sz w:val="20"/>
              </w:rPr>
              <w:t>4、各类报表。包括遥感监测图斑信息核实记录表、各类核查错误图斑列表（MDB格式）；举证图斑信息表（MDB格式）、各类统计汇总表等。</w:t>
            </w:r>
          </w:p>
          <w:p>
            <w:pPr>
              <w:pStyle w:val="null3"/>
              <w:ind w:firstLine="400"/>
            </w:pPr>
            <w:r>
              <w:rPr>
                <w:rFonts w:ascii="仿宋_GB2312" w:hAnsi="仿宋_GB2312" w:cs="仿宋_GB2312" w:eastAsia="仿宋_GB2312"/>
                <w:sz w:val="20"/>
              </w:rPr>
              <w:t>5、文字成果。主要包括土地利用变化情况分析报告及其他专项报告等。</w:t>
            </w:r>
          </w:p>
          <w:p>
            <w:pPr>
              <w:pStyle w:val="null3"/>
            </w:pPr>
            <w:r>
              <w:rPr>
                <w:rFonts w:ascii="仿宋_GB2312" w:hAnsi="仿宋_GB2312" w:cs="仿宋_GB2312" w:eastAsia="仿宋_GB2312"/>
                <w:sz w:val="20"/>
              </w:rPr>
              <w:t>（二）日常变更调查成果</w:t>
            </w:r>
          </w:p>
          <w:p>
            <w:pPr>
              <w:pStyle w:val="null3"/>
              <w:ind w:firstLine="400"/>
            </w:pPr>
            <w:r>
              <w:rPr>
                <w:rFonts w:ascii="仿宋_GB2312" w:hAnsi="仿宋_GB2312" w:cs="仿宋_GB2312" w:eastAsia="仿宋_GB2312"/>
                <w:sz w:val="20"/>
              </w:rPr>
              <w:t>主要包括矢量数据和举证数据包等。</w:t>
            </w:r>
          </w:p>
          <w:p>
            <w:pPr>
              <w:pStyle w:val="null3"/>
            </w:pPr>
            <w:r>
              <w:rPr>
                <w:rFonts w:ascii="仿宋_GB2312" w:hAnsi="仿宋_GB2312" w:cs="仿宋_GB2312" w:eastAsia="仿宋_GB2312"/>
                <w:sz w:val="20"/>
              </w:rPr>
              <w:t>（</w:t>
            </w:r>
            <w:r>
              <w:rPr>
                <w:rFonts w:ascii="仿宋_GB2312" w:hAnsi="仿宋_GB2312" w:cs="仿宋_GB2312" w:eastAsia="仿宋_GB2312"/>
                <w:sz w:val="20"/>
              </w:rPr>
              <w:t>三</w:t>
            </w:r>
            <w:r>
              <w:rPr>
                <w:rFonts w:ascii="仿宋_GB2312" w:hAnsi="仿宋_GB2312" w:cs="仿宋_GB2312" w:eastAsia="仿宋_GB2312"/>
                <w:sz w:val="20"/>
              </w:rPr>
              <w:t>）质量验收标准或规范</w:t>
            </w:r>
          </w:p>
          <w:p>
            <w:pPr>
              <w:pStyle w:val="null3"/>
              <w:jc w:val="both"/>
            </w:pPr>
            <w:r>
              <w:rPr>
                <w:rFonts w:ascii="仿宋_GB2312" w:hAnsi="仿宋_GB2312" w:cs="仿宋_GB2312" w:eastAsia="仿宋_GB2312"/>
                <w:sz w:val="20"/>
              </w:rPr>
              <w:t>按照国家、省、市相关规定，提交的所有资料必须符合相关规定及上报要求。</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拟投入项目团队知识构架要全面，团队人员需具有土地、规划、测绘、地理信息等技术能力，需在规定时间内完成相关工作。</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具有履行本项目所必需的专业设备和技术能力</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按照国家及省市各阶段要求完成，如遇到国家、省、市政策变化等不可抗拒因素，工期延顺。</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自合同签订之日起，甲方向乙方支付第一次费用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成果文件经国家核查确认后结清剩余款项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1、本项目所属行业：其他未列明行业。划分标准：从业人员300人以下的为中小微型企业。其中，从业人员100人及以上的为中型企业；从业人员10人及以上的为小型企业；从业人员10人以下的为微型企业。 2、中标结果公示发布后，所有供应商须向采购代理机构提供一正两副（和上传文件保持一致的）纸质投标（响应）文件用于备案及档案保存。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分项报价表.docx 服务内容及服务邀请应答表 投标函 中小企业声明函 残疾人福利性单位声明函 服务方案.docx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投标人须提供法定代表人授权书（法定代表人或负责人直接投标，须提交法定代表人身份证明书）；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供应商具有测绘乙级（含乙级）及以上资质；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应在信用中国（www.creditchina.gov.cn）未被列入失信被执行人、重大税收违法失信主体及在中国政府采购（www.ccgp.gov.cn）未被列入政府采购严重违法失信行为记录名单（处罚期限届满的除外，如相关失信记录已失效，供应商需提供相关证明资料），代理机构现场查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本项目不接受联合体投标（提供非联合体声明函）。</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供应商名称或组织机构与文件中营业执照名称不一致的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只能有一个有效报价，不得提交选择性报价，报价不超过预算金额或不超过最高限价或评审小组认为低于成本价的报价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提出针对于本项目的工作计划总体方案，方案内容包含 ①服务总体设想及目标②日常技术调查方案③国土变更调查工作流程④更新县级国土调查数据库，形成年度国土变更调查成果。 二、评审标准 1、完整性：方案须全面，对评审内容中的各项要求有详细描述及说明； 2、可实施性：切合本项目实际情况，实施步骤清晰、合理； 3、针对性：方案能够紧扣项目实际情况，内容科学合理。 三、赋分标准(满分12分) ①服务总体设想及目标：每完全满足一项评审标准得1分，每基本满足一项评审标准得0.5分，其他得0分，本项满分3分； ②日常技术调查方案：每完全满足一项评审标准得1分，每基本满足一项评审标准得0.5分，其他得0分，本项满分3分； ③国土变更调查工作流程：每完全满足一项评审标准得1分，每基本满足一项评审标准得0.5分，其他得0分，本项满分3分； ④更新县级国土调查数据库，形成年度国土变更调查成果：每完全满足一项评审标准得1分，每基本满足一项评审标准得0.5分，其他得0分，本项满分3分；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项目关键点的分析和控制策略</w:t>
            </w:r>
          </w:p>
        </w:tc>
        <w:tc>
          <w:tcPr>
            <w:tcW w:type="dxa" w:w="2492"/>
          </w:tcPr>
          <w:p>
            <w:pPr>
              <w:pStyle w:val="null3"/>
            </w:pPr>
            <w:r>
              <w:rPr>
                <w:rFonts w:ascii="仿宋_GB2312" w:hAnsi="仿宋_GB2312" w:cs="仿宋_GB2312" w:eastAsia="仿宋_GB2312"/>
              </w:rPr>
              <w:t>一、评审内容 针对本项目提出关键点的分析和策略控制方案，方案内容包含 ①项目关键点分析②策略控制的具体措施。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三、赋分标准(满分6分) ①项目关键点分析：每完全满足一项评审标准得1分，每基本满足一项评审标准得0.5分，其他得0分，本项满分3分； ②策略控制的具体措施：每完全满足一项评审标准得1分，每基本满足一项评审标准得0.5分，其他得0分，本项满分3分。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一、评审内容 针对本项目提出的质量控制方案，方案内容包含 ①项目整体质量控制方案②更新县级国土调查数据库，形成年度国土变更调查成果工作报告质量控制方案。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三、赋分标准(满分12分) ①项目整体质量控制方案：每完全满足一项评审标准得2分，每基本满足一项评审标准得1分，方案有缺陷得0.5分，其他得0分，本项满分6分； ②更新县级国土调查数据库，形成年度国土变更调查成果工作报告质量控制方案：每完全满足一项评审标准得2分，每基本满足一项评审标准得1分，方案有缺陷得0.5分，其他得0分，本项满分6分。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一、评审内容 针对本项目提出的进度控制方案，方案内容包含 ①成果交付进度控制方案②服务期进度控制方案。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三、赋分标准(满分6分) ①成果交付进度控制方案：每完全满足一项评审标准得1分，每基本满足一项评审标准得0.5分，其他得0分，本项满分3分； ②服务期进度控制方案：每完全满足一项评审标准得1分，每基本满足一项评审标准得0.5分，其他得0分，本项满分3分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成果提交方案</w:t>
            </w:r>
          </w:p>
        </w:tc>
        <w:tc>
          <w:tcPr>
            <w:tcW w:type="dxa" w:w="2492"/>
          </w:tcPr>
          <w:p>
            <w:pPr>
              <w:pStyle w:val="null3"/>
            </w:pPr>
            <w:r>
              <w:rPr>
                <w:rFonts w:ascii="仿宋_GB2312" w:hAnsi="仿宋_GB2312" w:cs="仿宋_GB2312" w:eastAsia="仿宋_GB2312"/>
              </w:rPr>
              <w:t>一、评审内容 针对本项目提出的成果提交方案，方案内容包含 ①提交的成果文件必须符合国家、行业及陕西省相关标准、规范的规定； ②成果文件须通过上级资规部门验收。 二、评审标准 1、完整性：方案全面，梳理出项目关键点，对评审内容中的各项要求有详细描述及说明； 2、可实施性：切合本项目实际情况，实施步骤清晰、合理； 3、针对性：方案能够紧扣项目实际情况，内容科学合理。 三、赋分标准(满分6分) ①提交的成果文件必须符合国家、行业及陕西省相关标准、规范的规定：每完全满足一项评审标准得1分，每基本满足一项评审标准得0.5分，其他得0分，本项满分3分； ②成果文件须通过上级资规部门验收：每完全满足一项评审标准得1分，每基本满足一项评审标准得0.5分，其他得0分，本项满分3分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针对本项目各调查内容及各成果提交阶段范围内产生的资料，提供档案管理内容包含 ①合理的规划措施②保管措施和移交措施。 二、评审标准 1、完整性：内容必须全面，对评审内容中的各项要求有详细描述； 2、合理性：切合项目具体情况，提出责任明确、要求具体的方案； 3、针对性：内容能够紧扣项目实际情况，内容科学合理。 三、赋分标准(满分6分) ①合理的规划措施：每完全满足一个评审标准得1分，每基本满足一项评审标准得0.5分，其他得0分，本项满分3分； ②保管措施和移交措施：每完全满足一个评审标准得1分，每基本满足一项评审标准得0.5分，其他得0分，本项满分3分；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根据项目需求针对整个项目提出合理化建议及服务承诺，要求建议科学合理、具有较强的可操作性。每提供一条得1分，满分6分。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项目团队配备方案</w:t>
            </w:r>
          </w:p>
        </w:tc>
        <w:tc>
          <w:tcPr>
            <w:tcW w:type="dxa" w:w="2492"/>
          </w:tcPr>
          <w:p>
            <w:pPr>
              <w:pStyle w:val="null3"/>
            </w:pPr>
            <w:r>
              <w:rPr>
                <w:rFonts w:ascii="仿宋_GB2312" w:hAnsi="仿宋_GB2312" w:cs="仿宋_GB2312" w:eastAsia="仿宋_GB2312"/>
              </w:rPr>
              <w:t>一、评审内容 针对本项目提供①服务团队的人员配备方案 ②组织机构框架、岗位职责分工方案。 二、评审标准 1、完整性：内容必须全面，对评审内容中的各项要求有详细描述； 2、合理性：切合项目具体情况，提出责任明确、要求具体的方案； 3、针对性：内容能够紧扣项目实际情况，内容科学合理。 三、赋分标准(满分6分) ①服务团队的人员配备方案：每完全满足一个评审标准得1分，每基本满足一项评审标准得0.5分，其他得0分，本项满分3分； ②组织机构框架、岗位职责分工方案：每完全满足一个评审标准得1分，每基本满足一项评审标准得0.5分，其他得0分，本项满分3分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1、具有相关专业高级技术职称的或注册测绘师的，得2分，不重复计分， 本项满分2分。 2、具有3年类似项目工作经验，得1分； 大于3年的，每增加一年类似工作经验额外增加1分，最多增加2分； 小于3年的，不得分，本项满分3分。 赋分依据：1、须提供加盖公章的相关职称证书、资格证书复印件，不提供的不得分； 2、须提供项目负责人业绩，此处业绩与公司业绩不重复计分，不提供或缺漏项不得分。 备注：除上述赋分依据外，还须同时提供供应商项目负责人在本单位缴纳的开标截止时间前六个月内任意一个月的社保缴纳证明材料，提供不全不得分。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除项目负责人外，其他项目组成人员每有1名土地、规划、测绘、地理信息等专业中级职称人员或中级以上职称得1分，最高得7分。 (以上所有人员须提供在开标截止时间前六个月内任意一个月的社会保险缴纳证明及证书复印件，退休人员需提供身份证)</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拟投入的设备</w:t>
            </w:r>
          </w:p>
        </w:tc>
        <w:tc>
          <w:tcPr>
            <w:tcW w:type="dxa" w:w="2492"/>
          </w:tcPr>
          <w:p>
            <w:pPr>
              <w:pStyle w:val="null3"/>
            </w:pPr>
            <w:r>
              <w:rPr>
                <w:rFonts w:ascii="仿宋_GB2312" w:hAnsi="仿宋_GB2312" w:cs="仿宋_GB2312" w:eastAsia="仿宋_GB2312"/>
              </w:rPr>
              <w:t>一、评审内容 根据本项目采购需求，制定设备配置方案，内容包括但不限于①设备种类5个以上②设备使用计划。 二、评审标准 1、合理性：切合项目具体情况，对评审内容中的各项要求有详细的配备清单和计划表说明； 2、针对性：能够紧扣项目实际情况，有具体的使用节点和工作内容。 三、赋分标准(满分6分) ①根据设备种类5个以上，每完全满足一个评审标准得1.5分，每基本满足一项评审标准得1分，其他得0分，本项满分3分。 ②设备使用计划：每完全满足一个评审标准得1.5分，每基本满足一项评审标准得1分，其他得0分，本项满分3分。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供应商提供2022年01月01日至今（以合同签订日期为准）类似项目业绩，每个有效业绩得3分，满分12分；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招标文件要求的且投标报价最低的为评标基准价，其投标报价得分为满分。供应商的投标报价得分，统一按照下列公式计算： 报价得分=(评标基准价/投标报价)×10 注：1、计算分数时四舍五入取小数点后两位；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