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BB2A4">
      <w:pPr>
        <w:spacing w:line="500" w:lineRule="exact"/>
        <w:jc w:val="both"/>
        <w:rPr>
          <w:rFonts w:hint="eastAsia" w:ascii="宋体" w:hAnsi="宋体" w:cs="宋体"/>
          <w:bCs/>
          <w:kern w:val="0"/>
          <w:sz w:val="44"/>
          <w:szCs w:val="44"/>
        </w:rPr>
      </w:pPr>
    </w:p>
    <w:p w14:paraId="68D1DD7E">
      <w:pPr>
        <w:spacing w:line="500" w:lineRule="exact"/>
        <w:jc w:val="center"/>
        <w:rPr>
          <w:rFonts w:hint="eastAsia" w:ascii="宋体" w:hAnsi="宋体" w:cs="宋体"/>
          <w:bCs/>
          <w:kern w:val="0"/>
          <w:sz w:val="44"/>
          <w:szCs w:val="44"/>
        </w:rPr>
      </w:pPr>
    </w:p>
    <w:p w14:paraId="6079431C">
      <w:pPr>
        <w:spacing w:line="500" w:lineRule="exact"/>
        <w:jc w:val="center"/>
        <w:outlineLvl w:val="1"/>
        <w:rPr>
          <w:rFonts w:hint="eastAsia" w:ascii="宋体" w:hAnsi="宋体" w:cs="宋体"/>
          <w:b/>
          <w:bCs w:val="0"/>
          <w:kern w:val="0"/>
          <w:sz w:val="44"/>
          <w:szCs w:val="44"/>
        </w:rPr>
      </w:pPr>
      <w:bookmarkStart w:id="0" w:name="_Toc4586"/>
      <w:r>
        <w:rPr>
          <w:rFonts w:hint="eastAsia" w:ascii="宋体" w:hAnsi="宋体" w:cs="宋体"/>
          <w:b/>
          <w:bCs w:val="0"/>
          <w:kern w:val="0"/>
          <w:sz w:val="44"/>
          <w:szCs w:val="44"/>
        </w:rPr>
        <w:t>陕西省建设工程施工合同</w:t>
      </w:r>
      <w:bookmarkEnd w:id="0"/>
    </w:p>
    <w:p w14:paraId="71E5D36F">
      <w:pPr>
        <w:pStyle w:val="8"/>
        <w:rPr>
          <w:rFonts w:hint="eastAsia" w:ascii="宋体" w:hAnsi="宋体" w:cs="宋体"/>
          <w:bCs/>
          <w:kern w:val="0"/>
          <w:sz w:val="44"/>
          <w:szCs w:val="44"/>
        </w:rPr>
      </w:pPr>
    </w:p>
    <w:p w14:paraId="13CAE674">
      <w:pPr>
        <w:rPr>
          <w:rFonts w:hint="eastAsia" w:ascii="宋体" w:hAnsi="宋体" w:cs="宋体"/>
          <w:bCs/>
          <w:kern w:val="0"/>
          <w:sz w:val="44"/>
          <w:szCs w:val="44"/>
        </w:rPr>
      </w:pPr>
    </w:p>
    <w:p w14:paraId="7CAB8989">
      <w:pPr>
        <w:pStyle w:val="8"/>
        <w:rPr>
          <w:rFonts w:hint="eastAsia" w:ascii="宋体" w:hAnsi="宋体" w:cs="宋体"/>
          <w:bCs/>
          <w:kern w:val="0"/>
          <w:sz w:val="44"/>
          <w:szCs w:val="44"/>
        </w:rPr>
      </w:pPr>
    </w:p>
    <w:p w14:paraId="1317419B">
      <w:pPr>
        <w:jc w:val="center"/>
        <w:rPr>
          <w:rFonts w:hint="eastAsia" w:eastAsia="宋体"/>
          <w:b/>
          <w:bCs w:val="0"/>
          <w:lang w:eastAsia="zh-CN"/>
        </w:rPr>
      </w:pPr>
      <w:r>
        <w:rPr>
          <w:rFonts w:hint="eastAsia" w:ascii="宋体" w:hAnsi="宋体" w:cs="宋体"/>
          <w:b/>
          <w:bCs w:val="0"/>
          <w:kern w:val="0"/>
          <w:sz w:val="44"/>
          <w:szCs w:val="44"/>
          <w:lang w:eastAsia="zh-CN"/>
        </w:rPr>
        <w:t>（</w:t>
      </w:r>
      <w:r>
        <w:rPr>
          <w:rFonts w:hint="eastAsia" w:ascii="宋体" w:hAnsi="宋体" w:cs="宋体"/>
          <w:b/>
          <w:bCs w:val="0"/>
          <w:kern w:val="0"/>
          <w:sz w:val="44"/>
          <w:szCs w:val="44"/>
          <w:lang w:val="en-US" w:eastAsia="zh-CN"/>
        </w:rPr>
        <w:t>示范文本</w:t>
      </w:r>
      <w:r>
        <w:rPr>
          <w:rFonts w:hint="eastAsia" w:ascii="宋体" w:hAnsi="宋体" w:cs="宋体"/>
          <w:b/>
          <w:bCs w:val="0"/>
          <w:kern w:val="0"/>
          <w:sz w:val="44"/>
          <w:szCs w:val="44"/>
          <w:lang w:eastAsia="zh-CN"/>
        </w:rPr>
        <w:t>）</w:t>
      </w:r>
    </w:p>
    <w:p w14:paraId="06624A98">
      <w:pPr>
        <w:spacing w:line="500" w:lineRule="exact"/>
        <w:rPr>
          <w:rFonts w:hint="eastAsia" w:ascii="宋体" w:hAnsi="宋体" w:cs="宋体"/>
          <w:b/>
          <w:bCs/>
          <w:kern w:val="0"/>
          <w:sz w:val="36"/>
          <w:szCs w:val="36"/>
        </w:rPr>
      </w:pPr>
    </w:p>
    <w:p w14:paraId="56CAF4B0">
      <w:pPr>
        <w:spacing w:line="500" w:lineRule="exact"/>
        <w:ind w:firstLine="200"/>
        <w:jc w:val="center"/>
        <w:rPr>
          <w:rFonts w:hint="eastAsia" w:ascii="宋体" w:hAnsi="宋体" w:cs="宋体"/>
          <w:b/>
          <w:bCs/>
          <w:kern w:val="0"/>
          <w:sz w:val="32"/>
          <w:szCs w:val="32"/>
        </w:rPr>
      </w:pPr>
    </w:p>
    <w:p w14:paraId="5E8BFB6F">
      <w:pPr>
        <w:spacing w:line="500" w:lineRule="exact"/>
        <w:ind w:firstLine="200"/>
        <w:jc w:val="center"/>
        <w:rPr>
          <w:rFonts w:hint="eastAsia" w:ascii="宋体" w:hAnsi="宋体" w:cs="宋体"/>
          <w:b/>
          <w:bCs/>
          <w:kern w:val="0"/>
          <w:sz w:val="32"/>
          <w:szCs w:val="32"/>
        </w:rPr>
      </w:pPr>
    </w:p>
    <w:p w14:paraId="60E8F31E">
      <w:pPr>
        <w:spacing w:line="500" w:lineRule="exact"/>
        <w:rPr>
          <w:rFonts w:hint="eastAsia" w:ascii="宋体" w:hAnsi="宋体" w:cs="宋体"/>
          <w:b/>
          <w:bCs/>
          <w:kern w:val="0"/>
          <w:sz w:val="32"/>
          <w:szCs w:val="32"/>
        </w:rPr>
      </w:pPr>
    </w:p>
    <w:p w14:paraId="2A82E9A1">
      <w:pPr>
        <w:spacing w:line="500" w:lineRule="exact"/>
        <w:ind w:firstLine="200"/>
        <w:jc w:val="center"/>
        <w:rPr>
          <w:rFonts w:hint="eastAsia" w:ascii="宋体" w:hAnsi="宋体" w:cs="宋体"/>
          <w:b/>
          <w:bCs/>
          <w:kern w:val="0"/>
          <w:sz w:val="32"/>
          <w:szCs w:val="32"/>
        </w:rPr>
      </w:pPr>
    </w:p>
    <w:p w14:paraId="153955CA">
      <w:pPr>
        <w:spacing w:line="500" w:lineRule="exact"/>
        <w:ind w:firstLine="200"/>
        <w:jc w:val="center"/>
        <w:rPr>
          <w:rFonts w:hint="eastAsia" w:ascii="宋体" w:hAnsi="宋体" w:cs="宋体"/>
          <w:b/>
          <w:bCs/>
          <w:kern w:val="0"/>
          <w:sz w:val="32"/>
          <w:szCs w:val="32"/>
        </w:rPr>
      </w:pPr>
    </w:p>
    <w:p w14:paraId="129B7BA3">
      <w:pPr>
        <w:spacing w:line="500" w:lineRule="exact"/>
        <w:rPr>
          <w:rFonts w:hint="eastAsia" w:ascii="宋体" w:hAnsi="宋体" w:cs="宋体"/>
          <w:b/>
          <w:bCs/>
          <w:kern w:val="0"/>
          <w:sz w:val="32"/>
          <w:szCs w:val="32"/>
        </w:rPr>
      </w:pPr>
    </w:p>
    <w:p w14:paraId="08AEE65F">
      <w:pPr>
        <w:spacing w:line="500" w:lineRule="exact"/>
        <w:rPr>
          <w:rFonts w:hint="eastAsia" w:ascii="宋体" w:hAnsi="宋体" w:cs="宋体"/>
          <w:b/>
          <w:bCs/>
          <w:kern w:val="0"/>
          <w:sz w:val="32"/>
          <w:szCs w:val="32"/>
        </w:rPr>
      </w:pPr>
    </w:p>
    <w:p w14:paraId="5F3B139B">
      <w:pPr>
        <w:spacing w:line="500" w:lineRule="exact"/>
        <w:ind w:firstLine="200"/>
        <w:jc w:val="center"/>
        <w:rPr>
          <w:rFonts w:hint="eastAsia" w:ascii="宋体" w:hAnsi="宋体" w:cs="宋体"/>
          <w:b/>
          <w:bCs/>
          <w:kern w:val="0"/>
          <w:sz w:val="32"/>
          <w:szCs w:val="32"/>
        </w:rPr>
      </w:pPr>
    </w:p>
    <w:p w14:paraId="05443C6B">
      <w:pPr>
        <w:spacing w:line="500" w:lineRule="exact"/>
        <w:ind w:firstLine="200"/>
        <w:jc w:val="center"/>
        <w:rPr>
          <w:rFonts w:hint="eastAsia" w:ascii="宋体" w:hAnsi="宋体" w:cs="宋体"/>
          <w:b/>
          <w:bCs/>
          <w:kern w:val="0"/>
          <w:sz w:val="32"/>
          <w:szCs w:val="32"/>
        </w:rPr>
      </w:pPr>
    </w:p>
    <w:p w14:paraId="7DF74517">
      <w:pPr>
        <w:spacing w:line="500" w:lineRule="exact"/>
        <w:ind w:firstLine="2520" w:firstLineChars="1200"/>
        <w:rPr>
          <w:rFonts w:hint="eastAsia" w:ascii="宋体" w:hAnsi="宋体" w:cs="宋体"/>
          <w:b/>
          <w:bCs/>
          <w:kern w:val="0"/>
          <w:sz w:val="32"/>
          <w:szCs w:val="32"/>
        </w:rPr>
      </w:pP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86360</wp:posOffset>
                </wp:positionV>
                <wp:extent cx="685800" cy="534035"/>
                <wp:effectExtent l="4445" t="5080" r="14605" b="13335"/>
                <wp:wrapNone/>
                <wp:docPr id="6" name="矩形 6"/>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6012AF3">
                            <w:pPr>
                              <w:ind w:firstLine="161" w:firstLineChars="50"/>
                              <w:rPr>
                                <w:rFonts w:ascii="宋体" w:hAnsi="宋体"/>
                                <w:b/>
                                <w:sz w:val="32"/>
                                <w:szCs w:val="32"/>
                              </w:rPr>
                            </w:pPr>
                            <w:r>
                              <w:rPr>
                                <w:rFonts w:hint="eastAsia" w:ascii="宋体" w:hAnsi="宋体"/>
                                <w:b/>
                                <w:sz w:val="32"/>
                                <w:szCs w:val="32"/>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15pt;margin-top:6.8pt;height:42.05pt;width:54pt;z-index:251659264;mso-width-relative:page;mso-height-relative:page;" fillcolor="#FFFFFF" filled="t" stroked="t" coordsize="21600,21600" o:gfxdata="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NqwXNcAAAAJAQAADwAAAAAAAAABACAAAAAiAAAAZHJzL2Rv&#10;d25yZXYueG1sUEsBAhQAFAAAAAgAh07iQKuSFcM7AgAAhwQAAA4AAAAAAAAAAQAgAAAAJgEAAGRy&#10;cy9lMm9Eb2MueG1sUEsFBgAAAAAGAAYAWQEAANMFAAAAAA==&#10;">
                <v:fill on="t" focussize="0,0"/>
                <v:stroke color="#FFFFFF" miterlimit="8" joinstyle="miter"/>
                <v:imagedata o:title=""/>
                <o:lock v:ext="edit" aspectratio="f"/>
                <v:textbox>
                  <w:txbxContent>
                    <w:p w14:paraId="66012AF3">
                      <w:pPr>
                        <w:ind w:firstLine="161" w:firstLineChars="50"/>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cs="宋体"/>
          <w:b/>
          <w:bCs/>
          <w:spacing w:val="167"/>
          <w:kern w:val="0"/>
          <w:sz w:val="32"/>
          <w:szCs w:val="32"/>
        </w:rPr>
        <w:t>陕西省建设</w:t>
      </w:r>
      <w:r>
        <w:rPr>
          <w:rFonts w:hint="eastAsia" w:ascii="宋体" w:hAnsi="宋体" w:cs="宋体"/>
          <w:b/>
          <w:bCs/>
          <w:spacing w:val="1"/>
          <w:kern w:val="0"/>
          <w:sz w:val="32"/>
          <w:szCs w:val="32"/>
        </w:rPr>
        <w:t>厅</w:t>
      </w:r>
    </w:p>
    <w:p w14:paraId="56B8E209">
      <w:pPr>
        <w:spacing w:line="500" w:lineRule="exact"/>
        <w:ind w:firstLine="2564" w:firstLineChars="700"/>
        <w:rPr>
          <w:rFonts w:hint="eastAsia" w:ascii="宋体" w:hAnsi="宋体" w:cs="宋体"/>
          <w:b/>
          <w:bCs/>
          <w:kern w:val="0"/>
          <w:sz w:val="32"/>
          <w:szCs w:val="32"/>
        </w:rPr>
      </w:pPr>
      <w:r>
        <w:rPr>
          <w:rFonts w:hint="eastAsia" w:ascii="宋体" w:hAnsi="宋体" w:cs="宋体"/>
          <w:b/>
          <w:bCs/>
          <w:spacing w:val="29"/>
          <w:w w:val="96"/>
          <w:kern w:val="0"/>
          <w:sz w:val="32"/>
          <w:szCs w:val="32"/>
        </w:rPr>
        <w:t>陕西省工商行政管理</w:t>
      </w:r>
      <w:r>
        <w:rPr>
          <w:rFonts w:hint="eastAsia" w:ascii="宋体" w:hAnsi="宋体" w:cs="宋体"/>
          <w:b/>
          <w:bCs/>
          <w:spacing w:val="-4"/>
          <w:w w:val="96"/>
          <w:kern w:val="0"/>
          <w:sz w:val="32"/>
          <w:szCs w:val="32"/>
        </w:rPr>
        <w:t>局</w:t>
      </w:r>
    </w:p>
    <w:p w14:paraId="02129276">
      <w:pPr>
        <w:widowControl/>
        <w:jc w:val="center"/>
        <w:rPr>
          <w:rFonts w:hint="eastAsia" w:ascii="宋体" w:hAnsi="宋体" w:cs="宋体"/>
          <w:bCs/>
          <w:sz w:val="32"/>
          <w:szCs w:val="32"/>
        </w:rPr>
      </w:pPr>
    </w:p>
    <w:p w14:paraId="29331900">
      <w:pPr>
        <w:keepNext/>
        <w:widowControl/>
        <w:spacing w:line="412" w:lineRule="auto"/>
        <w:outlineLvl w:val="9"/>
        <w:rPr>
          <w:rFonts w:hint="eastAsia" w:ascii="宋体" w:hAnsi="宋体" w:cs="宋体"/>
          <w:b/>
          <w:bCs/>
          <w:kern w:val="0"/>
          <w:sz w:val="32"/>
          <w:szCs w:val="32"/>
        </w:rPr>
        <w:sectPr>
          <w:footerReference r:id="rId3" w:type="default"/>
          <w:pgSz w:w="11905" w:h="16838"/>
          <w:pgMar w:top="1440" w:right="1803" w:bottom="1440" w:left="1803" w:header="851" w:footer="992" w:gutter="0"/>
          <w:pgNumType w:fmt="decimal"/>
          <w:cols w:space="720" w:num="1"/>
          <w:docGrid w:type="lines" w:linePitch="317" w:charSpace="0"/>
        </w:sectPr>
      </w:pPr>
    </w:p>
    <w:p w14:paraId="588C6914">
      <w:pPr>
        <w:keepNext/>
        <w:widowControl/>
        <w:spacing w:line="412" w:lineRule="auto"/>
        <w:jc w:val="center"/>
        <w:outlineLvl w:val="1"/>
        <w:rPr>
          <w:rFonts w:hint="eastAsia" w:ascii="宋体" w:hAnsi="宋体" w:cs="宋体"/>
          <w:b/>
          <w:bCs/>
          <w:kern w:val="0"/>
          <w:sz w:val="32"/>
          <w:szCs w:val="32"/>
        </w:rPr>
      </w:pPr>
      <w:bookmarkStart w:id="1" w:name="_Toc18073"/>
      <w:bookmarkStart w:id="2" w:name="_Toc32506"/>
      <w:r>
        <w:rPr>
          <w:rFonts w:hint="eastAsia" w:ascii="宋体" w:hAnsi="宋体" w:cs="宋体"/>
          <w:b/>
          <w:bCs/>
          <w:kern w:val="0"/>
          <w:sz w:val="32"/>
          <w:szCs w:val="32"/>
        </w:rPr>
        <w:t>第一部分 协议书</w:t>
      </w:r>
      <w:bookmarkEnd w:id="1"/>
      <w:bookmarkEnd w:id="2"/>
    </w:p>
    <w:p w14:paraId="6F9A600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发包人（全称）：</w:t>
      </w:r>
      <w:r>
        <w:rPr>
          <w:rFonts w:hint="eastAsia" w:ascii="宋体" w:hAnsi="宋体" w:eastAsia="宋体" w:cs="宋体"/>
          <w:kern w:val="0"/>
          <w:sz w:val="24"/>
          <w:u w:val="single"/>
          <w:lang w:val="zh-CN"/>
        </w:rPr>
        <w:t>西安市长安区黄良街道办事处</w:t>
      </w:r>
      <w:r>
        <w:rPr>
          <w:rFonts w:hint="eastAsia" w:ascii="宋体" w:hAnsi="宋体" w:eastAsia="宋体" w:cs="宋体"/>
          <w:kern w:val="0"/>
          <w:sz w:val="24"/>
          <w:u w:val="single"/>
        </w:rPr>
        <w:t xml:space="preserve">  </w:t>
      </w:r>
    </w:p>
    <w:p w14:paraId="75B6EF05">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承包人（全称）：</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p>
    <w:p w14:paraId="0CD1D50C">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Cs w:val="21"/>
        </w:rPr>
      </w:pPr>
      <w:r>
        <w:rPr>
          <w:rFonts w:hint="eastAsia" w:ascii="宋体" w:hAnsi="宋体" w:cs="宋体"/>
          <w:kern w:val="0"/>
          <w:sz w:val="24"/>
        </w:rPr>
        <w:t>依照《中华人民共和国</w:t>
      </w:r>
      <w:r>
        <w:rPr>
          <w:rFonts w:hint="eastAsia" w:ascii="宋体" w:hAnsi="宋体" w:cs="宋体"/>
          <w:kern w:val="0"/>
          <w:sz w:val="24"/>
          <w:lang w:val="en-US" w:eastAsia="zh-CN"/>
        </w:rPr>
        <w:t>民法典</w:t>
      </w:r>
      <w:r>
        <w:rPr>
          <w:rFonts w:hint="eastAsia" w:ascii="宋体" w:hAnsi="宋体" w:cs="宋体"/>
          <w:kern w:val="0"/>
          <w:sz w:val="24"/>
        </w:rPr>
        <w:t>》、《中华人民共和国建筑法》及其他有关法律、行政法规，遵循平等、自愿、公平和诚实信用的原则，双方就本建设工程施工协商一致，订立本合同。</w:t>
      </w:r>
    </w:p>
    <w:p w14:paraId="3C11DB5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一、工程概况</w:t>
      </w:r>
    </w:p>
    <w:p w14:paraId="04DBBE3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szCs w:val="21"/>
          <w:u w:val="single"/>
        </w:rPr>
      </w:pPr>
      <w:r>
        <w:rPr>
          <w:rFonts w:hint="eastAsia" w:ascii="宋体" w:hAnsi="宋体" w:cs="宋体"/>
          <w:kern w:val="0"/>
          <w:sz w:val="24"/>
        </w:rPr>
        <w:t>工程名称：</w:t>
      </w:r>
      <w:r>
        <w:rPr>
          <w:rFonts w:hint="eastAsia" w:ascii="宋体" w:hAnsi="宋体" w:cs="宋体"/>
          <w:kern w:val="0"/>
          <w:sz w:val="24"/>
          <w:u w:val="single"/>
          <w:lang w:val="en-US" w:eastAsia="zh-CN"/>
        </w:rPr>
        <w:t>长安区黄良街道堀垛村2024年省级“千万工程”示范村项目</w:t>
      </w:r>
    </w:p>
    <w:p w14:paraId="512C8E1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工程地点：</w:t>
      </w:r>
      <w:r>
        <w:rPr>
          <w:rFonts w:hint="eastAsia" w:ascii="宋体" w:hAnsi="宋体" w:cs="宋体"/>
          <w:kern w:val="0"/>
          <w:sz w:val="24"/>
          <w:u w:val="single"/>
        </w:rPr>
        <w:t>长安区</w:t>
      </w:r>
      <w:r>
        <w:rPr>
          <w:rFonts w:hint="eastAsia" w:ascii="宋体" w:hAnsi="宋体" w:cs="宋体"/>
          <w:kern w:val="0"/>
          <w:szCs w:val="21"/>
          <w:u w:val="single"/>
        </w:rPr>
        <w:t xml:space="preserve">  </w:t>
      </w:r>
      <w:r>
        <w:rPr>
          <w:rFonts w:hint="eastAsia" w:ascii="宋体" w:hAnsi="宋体" w:cs="宋体"/>
          <w:kern w:val="0"/>
          <w:sz w:val="24"/>
          <w:u w:val="single"/>
        </w:rPr>
        <w:t xml:space="preserve">              </w:t>
      </w:r>
      <w:r>
        <w:rPr>
          <w:rFonts w:hint="eastAsia" w:ascii="宋体" w:hAnsi="宋体" w:cs="宋体"/>
          <w:kern w:val="0"/>
          <w:szCs w:val="21"/>
        </w:rPr>
        <w:t xml:space="preserve"> </w:t>
      </w:r>
    </w:p>
    <w:p w14:paraId="358C0AC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工程立项文号：</w:t>
      </w:r>
      <w:r>
        <w:rPr>
          <w:rFonts w:hint="eastAsia" w:ascii="宋体" w:hAnsi="宋体" w:cs="宋体"/>
          <w:kern w:val="0"/>
          <w:szCs w:val="21"/>
          <w:u w:val="single"/>
        </w:rPr>
        <w:t xml:space="preserve">   </w:t>
      </w:r>
      <w:r>
        <w:rPr>
          <w:rFonts w:hint="eastAsia" w:ascii="宋体" w:hAnsi="宋体" w:cs="宋体"/>
          <w:szCs w:val="21"/>
          <w:u w:val="single"/>
        </w:rPr>
        <w:t xml:space="preserve">                      </w:t>
      </w:r>
      <w:r>
        <w:rPr>
          <w:rFonts w:hint="eastAsia" w:ascii="宋体" w:hAnsi="宋体" w:cs="宋体"/>
          <w:kern w:val="0"/>
          <w:szCs w:val="21"/>
          <w:u w:val="single"/>
        </w:rPr>
        <w:t xml:space="preserve"> </w:t>
      </w:r>
      <w:r>
        <w:rPr>
          <w:rFonts w:hint="eastAsia" w:ascii="宋体" w:hAnsi="宋体" w:cs="宋体"/>
          <w:szCs w:val="21"/>
          <w:u w:val="single"/>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Cs w:val="21"/>
        </w:rPr>
        <w:t xml:space="preserve"> </w:t>
      </w:r>
    </w:p>
    <w:p w14:paraId="559EC6B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none"/>
        </w:rPr>
      </w:pPr>
      <w:r>
        <w:rPr>
          <w:rFonts w:hint="eastAsia" w:ascii="宋体" w:hAnsi="宋体" w:cs="宋体"/>
          <w:kern w:val="0"/>
          <w:sz w:val="24"/>
        </w:rPr>
        <w:t>资金来源：</w:t>
      </w:r>
      <w:r>
        <w:rPr>
          <w:rFonts w:hint="eastAsia" w:ascii="宋体" w:hAnsi="宋体" w:cs="宋体"/>
          <w:kern w:val="0"/>
          <w:sz w:val="24"/>
          <w:u w:val="single"/>
        </w:rPr>
        <w:t xml:space="preserve"> 财政资金   </w:t>
      </w:r>
      <w:r>
        <w:rPr>
          <w:rFonts w:hint="eastAsia" w:ascii="宋体" w:hAnsi="宋体" w:cs="宋体"/>
          <w:kern w:val="0"/>
          <w:sz w:val="24"/>
          <w:u w:val="none"/>
        </w:rPr>
        <w:t xml:space="preserve"> </w:t>
      </w:r>
      <w:r>
        <w:rPr>
          <w:rFonts w:hint="eastAsia" w:ascii="宋体" w:hAnsi="宋体" w:cs="宋体"/>
          <w:kern w:val="0"/>
          <w:szCs w:val="21"/>
          <w:u w:val="none"/>
        </w:rPr>
        <w:t xml:space="preserve">         </w:t>
      </w:r>
      <w:r>
        <w:rPr>
          <w:rFonts w:hint="eastAsia" w:ascii="宋体" w:hAnsi="宋体" w:cs="宋体"/>
          <w:kern w:val="0"/>
          <w:sz w:val="24"/>
          <w:u w:val="none"/>
        </w:rPr>
        <w:t xml:space="preserve">                                      </w:t>
      </w:r>
      <w:r>
        <w:rPr>
          <w:rFonts w:hint="eastAsia" w:ascii="宋体" w:hAnsi="宋体" w:cs="宋体"/>
          <w:kern w:val="0"/>
          <w:szCs w:val="21"/>
          <w:u w:val="none"/>
        </w:rPr>
        <w:t xml:space="preserve"> </w:t>
      </w:r>
    </w:p>
    <w:p w14:paraId="1345ED9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二、工程承包范围</w:t>
      </w:r>
    </w:p>
    <w:p w14:paraId="4AB9C60D">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Cs w:val="21"/>
          <w:u w:val="single"/>
        </w:rPr>
      </w:pPr>
      <w:r>
        <w:rPr>
          <w:rFonts w:hint="eastAsia" w:ascii="宋体" w:hAnsi="宋体" w:cs="宋体"/>
          <w:kern w:val="0"/>
          <w:sz w:val="24"/>
        </w:rPr>
        <w:t>承包范围：</w:t>
      </w:r>
      <w:r>
        <w:rPr>
          <w:rFonts w:hint="eastAsia" w:ascii="宋体" w:hAnsi="宋体" w:cs="宋体"/>
          <w:kern w:val="0"/>
          <w:sz w:val="24"/>
          <w:u w:val="single"/>
        </w:rPr>
        <w:t xml:space="preserve"> </w:t>
      </w:r>
      <w:r>
        <w:rPr>
          <w:rFonts w:hint="eastAsia" w:ascii="宋体" w:hAnsi="宋体" w:cs="宋体"/>
          <w:color w:val="auto"/>
          <w:sz w:val="24"/>
          <w:u w:val="single"/>
          <w:lang w:val="en-US" w:eastAsia="zh-CN"/>
        </w:rPr>
        <w:t>长安区黄良街道堀垛村2024年省级“千万工程”示范村项目</w:t>
      </w:r>
      <w:r>
        <w:rPr>
          <w:rFonts w:hint="eastAsia" w:ascii="宋体" w:hAnsi="宋体" w:eastAsia="宋体" w:cs="宋体"/>
          <w:color w:val="auto"/>
          <w:sz w:val="24"/>
          <w:highlight w:val="none"/>
          <w:u w:val="single"/>
          <w:lang w:val="en-US" w:eastAsia="zh-CN"/>
        </w:rPr>
        <w:t>，</w:t>
      </w:r>
      <w:r>
        <w:rPr>
          <w:rFonts w:hint="eastAsia" w:ascii="宋体" w:hAnsi="宋体" w:cs="宋体"/>
          <w:color w:val="auto"/>
          <w:sz w:val="24"/>
          <w:highlight w:val="none"/>
          <w:u w:val="single"/>
          <w:lang w:val="en-US" w:eastAsia="zh-CN"/>
        </w:rPr>
        <w:t>主要内容</w:t>
      </w:r>
      <w:r>
        <w:rPr>
          <w:rFonts w:hint="eastAsia" w:ascii="宋体" w:hAnsi="宋体" w:eastAsia="宋体" w:cs="宋体"/>
          <w:color w:val="auto"/>
          <w:sz w:val="24"/>
          <w:highlight w:val="none"/>
          <w:u w:val="single"/>
          <w:lang w:val="en-US" w:eastAsia="zh-CN"/>
        </w:rPr>
        <w:t>包括道路工程、排水工程、照明工程等。1.基础设施:硬化面积1200㎡，同步安装太阳能路灯9套;2.人居环境:村内铺设排水管4200m。</w:t>
      </w:r>
      <w:r>
        <w:rPr>
          <w:rFonts w:hint="eastAsia" w:ascii="新宋体" w:hAnsi="新宋体" w:eastAsia="新宋体" w:cs="新宋体"/>
          <w:i w:val="0"/>
          <w:iCs w:val="0"/>
          <w:caps w:val="0"/>
          <w:color w:val="333333"/>
          <w:spacing w:val="0"/>
          <w:sz w:val="24"/>
          <w:szCs w:val="24"/>
          <w:highlight w:val="none"/>
          <w:shd w:val="clear" w:color="auto" w:fill="FFFFFF"/>
          <w:vertAlign w:val="baseline"/>
        </w:rPr>
        <w:t>详见</w:t>
      </w:r>
      <w:r>
        <w:rPr>
          <w:rFonts w:hint="eastAsia" w:ascii="新宋体" w:hAnsi="新宋体" w:eastAsia="新宋体" w:cs="新宋体"/>
          <w:i w:val="0"/>
          <w:iCs w:val="0"/>
          <w:caps w:val="0"/>
          <w:color w:val="333333"/>
          <w:spacing w:val="0"/>
          <w:sz w:val="24"/>
          <w:szCs w:val="24"/>
          <w:highlight w:val="none"/>
          <w:shd w:val="clear" w:color="auto" w:fill="FFFFFF"/>
          <w:vertAlign w:val="baseline"/>
          <w:lang w:val="en-US" w:eastAsia="zh-CN"/>
        </w:rPr>
        <w:t>工程量清单。</w:t>
      </w:r>
    </w:p>
    <w:p w14:paraId="79151DE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single"/>
        </w:rPr>
      </w:pPr>
      <w:r>
        <w:rPr>
          <w:rFonts w:hint="eastAsia" w:ascii="宋体" w:hAnsi="宋体" w:cs="宋体"/>
          <w:kern w:val="0"/>
          <w:sz w:val="24"/>
        </w:rPr>
        <w:t>不包括的工程范围：</w:t>
      </w:r>
      <w:r>
        <w:rPr>
          <w:rFonts w:hint="eastAsia" w:ascii="宋体" w:hAnsi="宋体" w:cs="宋体"/>
          <w:kern w:val="0"/>
          <w:sz w:val="24"/>
          <w:u w:val="single"/>
        </w:rPr>
        <w:t xml:space="preserve">                        /                        </w:t>
      </w:r>
    </w:p>
    <w:p w14:paraId="002A767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三、合同工期：</w:t>
      </w:r>
    </w:p>
    <w:p w14:paraId="44DB0B6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default" w:ascii="宋体" w:hAnsi="宋体" w:eastAsia="宋体" w:cs="宋体"/>
          <w:kern w:val="0"/>
          <w:szCs w:val="21"/>
          <w:lang w:val="en-US" w:eastAsia="zh-CN"/>
        </w:rPr>
      </w:pPr>
      <w:r>
        <w:rPr>
          <w:rFonts w:hint="eastAsia" w:ascii="宋体" w:hAnsi="宋体" w:cs="宋体"/>
          <w:kern w:val="0"/>
          <w:sz w:val="24"/>
          <w:lang w:val="en-US" w:eastAsia="zh-CN"/>
        </w:rPr>
        <w:t>工期</w:t>
      </w:r>
      <w:r>
        <w:rPr>
          <w:rFonts w:hint="eastAsia" w:ascii="宋体" w:hAnsi="宋体" w:cs="宋体"/>
          <w:kern w:val="0"/>
          <w:sz w:val="24"/>
        </w:rPr>
        <w:t>：</w:t>
      </w:r>
      <w:r>
        <w:rPr>
          <w:rFonts w:hint="eastAsia" w:ascii="宋体" w:hAnsi="宋体" w:cs="宋体"/>
          <w:kern w:val="0"/>
          <w:sz w:val="24"/>
          <w:u w:val="single"/>
          <w:lang w:val="en-US" w:eastAsia="zh-CN"/>
        </w:rPr>
        <w:t>6个月</w:t>
      </w:r>
    </w:p>
    <w:p w14:paraId="1BA6B2B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开工日期：</w:t>
      </w:r>
      <w:r>
        <w:rPr>
          <w:rFonts w:hint="eastAsia" w:ascii="宋体" w:hAnsi="宋体" w:cs="宋体"/>
          <w:kern w:val="0"/>
          <w:sz w:val="24"/>
          <w:u w:val="single"/>
        </w:rPr>
        <w:t xml:space="preserve">                      </w:t>
      </w:r>
    </w:p>
    <w:p w14:paraId="37BADF2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竣工日期：</w:t>
      </w:r>
      <w:r>
        <w:rPr>
          <w:rFonts w:hint="eastAsia" w:ascii="宋体" w:hAnsi="宋体" w:cs="宋体"/>
          <w:kern w:val="0"/>
          <w:sz w:val="24"/>
          <w:u w:val="single"/>
        </w:rPr>
        <w:t xml:space="preserve">                      </w:t>
      </w:r>
      <w:r>
        <w:rPr>
          <w:rFonts w:hint="eastAsia" w:ascii="宋体" w:hAnsi="宋体" w:cs="宋体"/>
          <w:kern w:val="0"/>
          <w:szCs w:val="21"/>
        </w:rPr>
        <w:t xml:space="preserve"> </w:t>
      </w:r>
    </w:p>
    <w:p w14:paraId="2B5C385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四、质量标准</w:t>
      </w:r>
    </w:p>
    <w:p w14:paraId="1FC3D30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single"/>
        </w:rPr>
      </w:pPr>
      <w:r>
        <w:rPr>
          <w:rFonts w:hint="eastAsia" w:ascii="宋体" w:hAnsi="宋体" w:cs="宋体"/>
          <w:kern w:val="0"/>
          <w:sz w:val="24"/>
        </w:rPr>
        <w:t>工程质量标准：</w:t>
      </w:r>
      <w:r>
        <w:rPr>
          <w:rFonts w:hint="eastAsia" w:ascii="宋体" w:hAnsi="宋体" w:eastAsia="宋体" w:cs="宋体"/>
          <w:kern w:val="0"/>
          <w:sz w:val="24"/>
          <w:u w:val="single"/>
          <w:lang w:val="zh-CN" w:eastAsia="zh-CN"/>
        </w:rPr>
        <w:t>符合国家有关验收规范，工程质量达到合格标准</w:t>
      </w:r>
      <w:r>
        <w:rPr>
          <w:rFonts w:hint="eastAsia" w:ascii="宋体" w:hAnsi="宋体" w:eastAsia="宋体" w:cs="宋体"/>
          <w:kern w:val="0"/>
          <w:sz w:val="24"/>
          <w:u w:val="single"/>
          <w:lang w:val="en-US" w:eastAsia="zh-CN"/>
        </w:rPr>
        <w:t>。</w:t>
      </w:r>
    </w:p>
    <w:p w14:paraId="7935730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五、合同价款</w:t>
      </w:r>
    </w:p>
    <w:p w14:paraId="23AB712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1、合同总价（小写）￥：</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rPr>
        <w:t>元</w:t>
      </w:r>
    </w:p>
    <w:p w14:paraId="58C8B3C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（大写）：</w:t>
      </w:r>
      <w:r>
        <w:rPr>
          <w:rFonts w:hint="eastAsia" w:ascii="宋体" w:hAnsi="宋体" w:cs="宋体"/>
          <w:kern w:val="0"/>
          <w:sz w:val="24"/>
          <w:u w:val="single"/>
          <w:lang w:val="en-US" w:eastAsia="zh-CN"/>
        </w:rPr>
        <w:t xml:space="preserve">              </w:t>
      </w:r>
      <w:r>
        <w:rPr>
          <w:rFonts w:hint="eastAsia" w:ascii="宋体" w:hAnsi="宋体" w:cs="宋体"/>
          <w:kern w:val="0"/>
          <w:sz w:val="24"/>
        </w:rPr>
        <w:t>（人民币）</w:t>
      </w:r>
    </w:p>
    <w:p w14:paraId="072E493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（其中：暂列金额</w:t>
      </w:r>
      <w:r>
        <w:rPr>
          <w:rFonts w:hint="eastAsia" w:ascii="宋体" w:hAnsi="宋体" w:cs="宋体"/>
          <w:kern w:val="0"/>
          <w:sz w:val="24"/>
          <w:u w:val="single"/>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元，零星工作费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元，安全防护、文明施工措施费</w:t>
      </w:r>
      <w:r>
        <w:rPr>
          <w:rFonts w:hint="eastAsia" w:ascii="宋体" w:hAnsi="宋体" w:cs="宋体"/>
          <w:kern w:val="0"/>
          <w:sz w:val="24"/>
          <w:u w:val="single"/>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元，工程分包和材料购置费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rPr>
        <w:t>元，总承包服务费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元。)</w:t>
      </w:r>
    </w:p>
    <w:p w14:paraId="1C0EB22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2、综合单价：详见承包人的报价书。</w:t>
      </w:r>
    </w:p>
    <w:p w14:paraId="17B9B82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六、组成合同的文件</w:t>
      </w:r>
    </w:p>
    <w:p w14:paraId="3A0E2BD6">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sectPr>
          <w:footerReference r:id="rId5" w:type="first"/>
          <w:footerReference r:id="rId4" w:type="default"/>
          <w:pgSz w:w="11907" w:h="16840"/>
          <w:pgMar w:top="1440" w:right="1474" w:bottom="1440" w:left="1474" w:header="851" w:footer="992" w:gutter="0"/>
          <w:pgNumType w:fmt="decimal"/>
          <w:cols w:space="720" w:num="1"/>
          <w:titlePg/>
        </w:sectPr>
      </w:pPr>
    </w:p>
    <w:p w14:paraId="00E5C68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组成本合同的文件包括：</w:t>
      </w:r>
    </w:p>
    <w:p w14:paraId="46144F2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1、本合同协议书</w:t>
      </w:r>
    </w:p>
    <w:p w14:paraId="19BADF0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2、本合同专用条款</w:t>
      </w:r>
    </w:p>
    <w:p w14:paraId="1F12BD8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3、本合同通用条款</w:t>
      </w:r>
    </w:p>
    <w:p w14:paraId="47088D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4、中标通知书</w:t>
      </w:r>
    </w:p>
    <w:p w14:paraId="37C26C2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5、投标书、工程报价单或预算书及其附件</w:t>
      </w:r>
    </w:p>
    <w:p w14:paraId="4C35B8D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6、招标文件、答疑纪要及工程量清单</w:t>
      </w:r>
    </w:p>
    <w:p w14:paraId="7205680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7、图纸</w:t>
      </w:r>
    </w:p>
    <w:p w14:paraId="176E6F2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8、标准、规范及有关技术文件</w:t>
      </w:r>
    </w:p>
    <w:p w14:paraId="68D956A1">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双方为履行本合同的有关洽商、变更等书面协议、文件，视为本合同的组成部分。</w:t>
      </w:r>
    </w:p>
    <w:p w14:paraId="166CDF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七、本协议书中有关词语含义与本合同第二部分《通用条款》中赋予的定义相同。</w:t>
      </w:r>
    </w:p>
    <w:p w14:paraId="4493790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八、承包人按照合同约定进行施工、竣工并在质量保修期内承担工程质量保修责任。</w:t>
      </w:r>
    </w:p>
    <w:p w14:paraId="433F65F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九、发包人按照合同约定的期限和方式支付合同价款及其他应当支付的款项。</w:t>
      </w:r>
    </w:p>
    <w:p w14:paraId="1E13FD9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lang w:eastAsia="zh-CN"/>
        </w:rPr>
      </w:pPr>
      <w:r>
        <w:rPr>
          <w:rFonts w:hint="eastAsia" w:ascii="宋体" w:hAnsi="宋体" w:cs="宋体"/>
          <w:kern w:val="0"/>
          <w:sz w:val="24"/>
        </w:rPr>
        <w:t>十、</w:t>
      </w:r>
      <w:r>
        <w:rPr>
          <w:rFonts w:hint="eastAsia" w:ascii="宋体" w:hAnsi="宋体" w:cs="宋体"/>
          <w:kern w:val="0"/>
          <w:sz w:val="24"/>
          <w:lang w:eastAsia="zh-CN"/>
        </w:rPr>
        <w:t>本合同一式</w:t>
      </w:r>
      <w:r>
        <w:rPr>
          <w:rFonts w:hint="eastAsia" w:ascii="宋体" w:hAnsi="宋体" w:cs="宋体"/>
          <w:kern w:val="0"/>
          <w:sz w:val="24"/>
          <w:u w:val="single"/>
          <w:lang w:eastAsia="zh-CN"/>
        </w:rPr>
        <w:t>陆</w:t>
      </w:r>
      <w:r>
        <w:rPr>
          <w:rFonts w:hint="eastAsia" w:ascii="宋体" w:hAnsi="宋体" w:cs="宋体"/>
          <w:kern w:val="0"/>
          <w:sz w:val="24"/>
          <w:lang w:eastAsia="zh-CN"/>
        </w:rPr>
        <w:t>份，发包人及承包人各执</w:t>
      </w:r>
      <w:r>
        <w:rPr>
          <w:rFonts w:hint="eastAsia" w:ascii="宋体" w:hAnsi="宋体" w:cs="宋体"/>
          <w:kern w:val="0"/>
          <w:sz w:val="24"/>
          <w:u w:val="single"/>
          <w:lang w:eastAsia="zh-CN"/>
        </w:rPr>
        <w:t>叁</w:t>
      </w:r>
      <w:r>
        <w:rPr>
          <w:rFonts w:hint="eastAsia" w:ascii="宋体" w:hAnsi="宋体" w:cs="宋体"/>
          <w:kern w:val="0"/>
          <w:sz w:val="24"/>
          <w:lang w:eastAsia="zh-CN"/>
        </w:rPr>
        <w:t>份。</w:t>
      </w:r>
    </w:p>
    <w:p w14:paraId="74CD105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lang w:eastAsia="zh-CN"/>
        </w:rPr>
        <w:t>十一、</w:t>
      </w:r>
      <w:r>
        <w:rPr>
          <w:rFonts w:hint="eastAsia" w:ascii="宋体" w:hAnsi="宋体" w:cs="宋体"/>
          <w:kern w:val="0"/>
          <w:sz w:val="24"/>
        </w:rPr>
        <w:t>合同生效</w:t>
      </w:r>
    </w:p>
    <w:p w14:paraId="1785C68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合同订立时间：</w:t>
      </w:r>
      <w:r>
        <w:rPr>
          <w:rFonts w:hint="eastAsia" w:ascii="宋体" w:hAnsi="宋体" w:cs="宋体"/>
          <w:kern w:val="0"/>
          <w:sz w:val="24"/>
          <w:u w:val="single"/>
        </w:rPr>
        <w:t xml:space="preserve">                                       </w:t>
      </w:r>
      <w:r>
        <w:rPr>
          <w:rFonts w:hint="eastAsia" w:ascii="宋体" w:hAnsi="宋体" w:cs="宋体"/>
          <w:kern w:val="0"/>
          <w:szCs w:val="21"/>
        </w:rPr>
        <w:t xml:space="preserve"> </w:t>
      </w:r>
    </w:p>
    <w:p w14:paraId="6F2E529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合同订立地点：</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zh-CN" w:eastAsia="zh-CN"/>
        </w:rPr>
        <w:t>西安市长安区黄良街道办事处</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lang w:eastAsia="zh-CN"/>
        </w:rPr>
        <w:t xml:space="preserve"> </w:t>
      </w:r>
    </w:p>
    <w:tbl>
      <w:tblPr>
        <w:tblStyle w:val="6"/>
        <w:tblpPr w:leftFromText="180" w:rightFromText="180" w:vertAnchor="text" w:horzAnchor="page" w:tblpX="1924" w:tblpY="1099"/>
        <w:tblOverlap w:val="never"/>
        <w:tblW w:w="8776" w:type="dxa"/>
        <w:tblInd w:w="0" w:type="dxa"/>
        <w:tblLayout w:type="autofit"/>
        <w:tblCellMar>
          <w:top w:w="0" w:type="dxa"/>
          <w:left w:w="0" w:type="dxa"/>
          <w:bottom w:w="0" w:type="dxa"/>
          <w:right w:w="0" w:type="dxa"/>
        </w:tblCellMar>
      </w:tblPr>
      <w:tblGrid>
        <w:gridCol w:w="2263"/>
        <w:gridCol w:w="1765"/>
        <w:gridCol w:w="2353"/>
        <w:gridCol w:w="2395"/>
      </w:tblGrid>
      <w:tr w14:paraId="7F542BD4">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0E7C40FE">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发包人：（公章）</w:t>
            </w:r>
          </w:p>
        </w:tc>
        <w:tc>
          <w:tcPr>
            <w:tcW w:w="1765" w:type="dxa"/>
            <w:noWrap w:val="0"/>
            <w:tcMar>
              <w:top w:w="0" w:type="dxa"/>
              <w:left w:w="108" w:type="dxa"/>
              <w:bottom w:w="0" w:type="dxa"/>
              <w:right w:w="108" w:type="dxa"/>
            </w:tcMar>
            <w:vAlign w:val="center"/>
          </w:tcPr>
          <w:p w14:paraId="2F730C73">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14:paraId="54D3466B">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承包人：（公章）</w:t>
            </w:r>
          </w:p>
        </w:tc>
        <w:tc>
          <w:tcPr>
            <w:tcW w:w="2395" w:type="dxa"/>
            <w:noWrap w:val="0"/>
            <w:tcMar>
              <w:top w:w="0" w:type="dxa"/>
              <w:left w:w="108" w:type="dxa"/>
              <w:bottom w:w="0" w:type="dxa"/>
              <w:right w:w="108" w:type="dxa"/>
            </w:tcMar>
            <w:vAlign w:val="center"/>
          </w:tcPr>
          <w:p w14:paraId="74999572">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r>
      <w:tr w14:paraId="037E7E7F">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68EE6EEA">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地址：</w:t>
            </w:r>
          </w:p>
        </w:tc>
        <w:tc>
          <w:tcPr>
            <w:tcW w:w="1765" w:type="dxa"/>
            <w:noWrap w:val="0"/>
            <w:tcMar>
              <w:top w:w="0" w:type="dxa"/>
              <w:left w:w="108" w:type="dxa"/>
              <w:bottom w:w="0" w:type="dxa"/>
              <w:right w:w="108" w:type="dxa"/>
            </w:tcMar>
            <w:vAlign w:val="center"/>
          </w:tcPr>
          <w:p w14:paraId="3E82801D">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14:paraId="220C228F">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地址：</w:t>
            </w:r>
          </w:p>
        </w:tc>
        <w:tc>
          <w:tcPr>
            <w:tcW w:w="2395" w:type="dxa"/>
            <w:noWrap w:val="0"/>
            <w:tcMar>
              <w:top w:w="0" w:type="dxa"/>
              <w:left w:w="108" w:type="dxa"/>
              <w:bottom w:w="0" w:type="dxa"/>
              <w:right w:w="108" w:type="dxa"/>
            </w:tcMar>
            <w:vAlign w:val="center"/>
          </w:tcPr>
          <w:p w14:paraId="52E0ECD0">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szCs w:val="21"/>
              </w:rPr>
              <w:t xml:space="preserve"> </w:t>
            </w:r>
          </w:p>
        </w:tc>
      </w:tr>
      <w:tr w14:paraId="31349529">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049CF237">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邮政编码：</w:t>
            </w:r>
          </w:p>
        </w:tc>
        <w:tc>
          <w:tcPr>
            <w:tcW w:w="1765" w:type="dxa"/>
            <w:noWrap w:val="0"/>
            <w:tcMar>
              <w:top w:w="0" w:type="dxa"/>
              <w:left w:w="108" w:type="dxa"/>
              <w:bottom w:w="0" w:type="dxa"/>
              <w:right w:w="108" w:type="dxa"/>
            </w:tcMar>
            <w:vAlign w:val="center"/>
          </w:tcPr>
          <w:p w14:paraId="42CDDD2C">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14:paraId="5E2EAE79">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邮政编码：</w:t>
            </w:r>
          </w:p>
          <w:p w14:paraId="61984263">
            <w:pPr>
              <w:pStyle w:val="4"/>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2395" w:type="dxa"/>
            <w:noWrap w:val="0"/>
            <w:tcMar>
              <w:top w:w="0" w:type="dxa"/>
              <w:left w:w="108" w:type="dxa"/>
              <w:bottom w:w="0" w:type="dxa"/>
              <w:right w:w="108" w:type="dxa"/>
            </w:tcMar>
            <w:vAlign w:val="center"/>
          </w:tcPr>
          <w:p w14:paraId="016A56FE">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r>
      <w:tr w14:paraId="5DAEEA89">
        <w:tblPrEx>
          <w:tblCellMar>
            <w:top w:w="0" w:type="dxa"/>
            <w:left w:w="0" w:type="dxa"/>
            <w:bottom w:w="0" w:type="dxa"/>
            <w:right w:w="0" w:type="dxa"/>
          </w:tblCellMar>
        </w:tblPrEx>
        <w:trPr>
          <w:trHeight w:val="476" w:hRule="atLeast"/>
        </w:trPr>
        <w:tc>
          <w:tcPr>
            <w:tcW w:w="2263" w:type="dxa"/>
            <w:noWrap w:val="0"/>
            <w:tcMar>
              <w:top w:w="0" w:type="dxa"/>
              <w:left w:w="108" w:type="dxa"/>
              <w:bottom w:w="0" w:type="dxa"/>
              <w:right w:w="108" w:type="dxa"/>
            </w:tcMar>
            <w:vAlign w:val="center"/>
          </w:tcPr>
          <w:p w14:paraId="7CDE0F56">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法定代表人：</w:t>
            </w:r>
          </w:p>
        </w:tc>
        <w:tc>
          <w:tcPr>
            <w:tcW w:w="1765" w:type="dxa"/>
            <w:noWrap w:val="0"/>
            <w:tcMar>
              <w:top w:w="0" w:type="dxa"/>
              <w:left w:w="108" w:type="dxa"/>
              <w:bottom w:w="0" w:type="dxa"/>
              <w:right w:w="108" w:type="dxa"/>
            </w:tcMar>
            <w:vAlign w:val="center"/>
          </w:tcPr>
          <w:p w14:paraId="70C07E5C">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c>
          <w:tcPr>
            <w:tcW w:w="2353" w:type="dxa"/>
            <w:noWrap w:val="0"/>
            <w:tcMar>
              <w:top w:w="0" w:type="dxa"/>
              <w:left w:w="108" w:type="dxa"/>
              <w:bottom w:w="0" w:type="dxa"/>
              <w:right w:w="108" w:type="dxa"/>
            </w:tcMar>
            <w:vAlign w:val="center"/>
          </w:tcPr>
          <w:p w14:paraId="32D03D22">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法定代表人：</w:t>
            </w:r>
          </w:p>
          <w:p w14:paraId="57F0C6F9">
            <w:pPr>
              <w:pStyle w:val="4"/>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2395" w:type="dxa"/>
            <w:noWrap w:val="0"/>
            <w:tcMar>
              <w:top w:w="0" w:type="dxa"/>
              <w:left w:w="108" w:type="dxa"/>
              <w:bottom w:w="0" w:type="dxa"/>
              <w:right w:w="108" w:type="dxa"/>
            </w:tcMar>
            <w:vAlign w:val="center"/>
          </w:tcPr>
          <w:p w14:paraId="4155EAF0">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r>
      <w:tr w14:paraId="07B2F56D">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6127ED04">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委托代理人：</w:t>
            </w:r>
          </w:p>
        </w:tc>
        <w:tc>
          <w:tcPr>
            <w:tcW w:w="1765" w:type="dxa"/>
            <w:noWrap w:val="0"/>
            <w:tcMar>
              <w:top w:w="0" w:type="dxa"/>
              <w:left w:w="108" w:type="dxa"/>
              <w:bottom w:w="0" w:type="dxa"/>
              <w:right w:w="108" w:type="dxa"/>
            </w:tcMar>
            <w:vAlign w:val="center"/>
          </w:tcPr>
          <w:p w14:paraId="4BDDC876">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14:paraId="15067795">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委托代理人：</w:t>
            </w:r>
          </w:p>
        </w:tc>
        <w:tc>
          <w:tcPr>
            <w:tcW w:w="2395" w:type="dxa"/>
            <w:noWrap w:val="0"/>
            <w:tcMar>
              <w:top w:w="0" w:type="dxa"/>
              <w:left w:w="108" w:type="dxa"/>
              <w:bottom w:w="0" w:type="dxa"/>
              <w:right w:w="108" w:type="dxa"/>
            </w:tcMar>
            <w:vAlign w:val="center"/>
          </w:tcPr>
          <w:p w14:paraId="43CA4B2F">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r>
      <w:tr w14:paraId="12BAE79A">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4E2F7098">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电话：</w:t>
            </w:r>
          </w:p>
        </w:tc>
        <w:tc>
          <w:tcPr>
            <w:tcW w:w="1765" w:type="dxa"/>
            <w:noWrap w:val="0"/>
            <w:tcMar>
              <w:top w:w="0" w:type="dxa"/>
              <w:left w:w="108" w:type="dxa"/>
              <w:bottom w:w="0" w:type="dxa"/>
              <w:right w:w="108" w:type="dxa"/>
            </w:tcMar>
            <w:vAlign w:val="center"/>
          </w:tcPr>
          <w:p w14:paraId="5CC9FCC9">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14:paraId="19CE8A8C">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电话：</w:t>
            </w:r>
          </w:p>
        </w:tc>
        <w:tc>
          <w:tcPr>
            <w:tcW w:w="2395" w:type="dxa"/>
            <w:noWrap w:val="0"/>
            <w:tcMar>
              <w:top w:w="0" w:type="dxa"/>
              <w:left w:w="108" w:type="dxa"/>
              <w:bottom w:w="0" w:type="dxa"/>
              <w:right w:w="108" w:type="dxa"/>
            </w:tcMar>
            <w:vAlign w:val="center"/>
          </w:tcPr>
          <w:p w14:paraId="3F734F26">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14:paraId="18545E58">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5163ADB5">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传真：</w:t>
            </w:r>
          </w:p>
        </w:tc>
        <w:tc>
          <w:tcPr>
            <w:tcW w:w="1765" w:type="dxa"/>
            <w:noWrap w:val="0"/>
            <w:tcMar>
              <w:top w:w="0" w:type="dxa"/>
              <w:left w:w="108" w:type="dxa"/>
              <w:bottom w:w="0" w:type="dxa"/>
              <w:right w:w="108" w:type="dxa"/>
            </w:tcMar>
            <w:vAlign w:val="center"/>
          </w:tcPr>
          <w:p w14:paraId="6A6686E8">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14:paraId="7D669803">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传真：</w:t>
            </w:r>
          </w:p>
        </w:tc>
        <w:tc>
          <w:tcPr>
            <w:tcW w:w="2395" w:type="dxa"/>
            <w:noWrap w:val="0"/>
            <w:tcMar>
              <w:top w:w="0" w:type="dxa"/>
              <w:left w:w="108" w:type="dxa"/>
              <w:bottom w:w="0" w:type="dxa"/>
              <w:right w:w="108" w:type="dxa"/>
            </w:tcMar>
            <w:vAlign w:val="center"/>
          </w:tcPr>
          <w:p w14:paraId="4B5A3EC2">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14:paraId="33B9976E">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349EB1C3">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开户银行：</w:t>
            </w:r>
          </w:p>
        </w:tc>
        <w:tc>
          <w:tcPr>
            <w:tcW w:w="1765" w:type="dxa"/>
            <w:noWrap w:val="0"/>
            <w:tcMar>
              <w:top w:w="0" w:type="dxa"/>
              <w:left w:w="108" w:type="dxa"/>
              <w:bottom w:w="0" w:type="dxa"/>
              <w:right w:w="108" w:type="dxa"/>
            </w:tcMar>
            <w:vAlign w:val="center"/>
          </w:tcPr>
          <w:p w14:paraId="0DB501AD">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xml:space="preserve"> </w:t>
            </w:r>
          </w:p>
        </w:tc>
        <w:tc>
          <w:tcPr>
            <w:tcW w:w="2353" w:type="dxa"/>
            <w:noWrap w:val="0"/>
            <w:tcMar>
              <w:top w:w="0" w:type="dxa"/>
              <w:left w:w="108" w:type="dxa"/>
              <w:bottom w:w="0" w:type="dxa"/>
              <w:right w:w="108" w:type="dxa"/>
            </w:tcMar>
            <w:vAlign w:val="center"/>
          </w:tcPr>
          <w:p w14:paraId="07387CEC">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开户银行：</w:t>
            </w:r>
          </w:p>
        </w:tc>
        <w:tc>
          <w:tcPr>
            <w:tcW w:w="2395" w:type="dxa"/>
            <w:noWrap w:val="0"/>
            <w:tcMar>
              <w:top w:w="0" w:type="dxa"/>
              <w:left w:w="108" w:type="dxa"/>
              <w:bottom w:w="0" w:type="dxa"/>
              <w:right w:w="108" w:type="dxa"/>
            </w:tcMar>
            <w:vAlign w:val="center"/>
          </w:tcPr>
          <w:p w14:paraId="6F4B7B51">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14:paraId="6F52634F">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14:paraId="41FB6BC2">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帐号：</w:t>
            </w:r>
          </w:p>
        </w:tc>
        <w:tc>
          <w:tcPr>
            <w:tcW w:w="1765" w:type="dxa"/>
            <w:noWrap w:val="0"/>
            <w:tcMar>
              <w:top w:w="0" w:type="dxa"/>
              <w:left w:w="108" w:type="dxa"/>
              <w:bottom w:w="0" w:type="dxa"/>
              <w:right w:w="108" w:type="dxa"/>
            </w:tcMar>
            <w:vAlign w:val="center"/>
          </w:tcPr>
          <w:p w14:paraId="7BDA4BA3">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xml:space="preserve"> </w:t>
            </w:r>
          </w:p>
        </w:tc>
        <w:tc>
          <w:tcPr>
            <w:tcW w:w="2353" w:type="dxa"/>
            <w:noWrap w:val="0"/>
            <w:tcMar>
              <w:top w:w="0" w:type="dxa"/>
              <w:left w:w="108" w:type="dxa"/>
              <w:bottom w:w="0" w:type="dxa"/>
              <w:right w:w="108" w:type="dxa"/>
            </w:tcMar>
            <w:vAlign w:val="center"/>
          </w:tcPr>
          <w:p w14:paraId="45856A15">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帐号：</w:t>
            </w:r>
          </w:p>
        </w:tc>
        <w:tc>
          <w:tcPr>
            <w:tcW w:w="2395" w:type="dxa"/>
            <w:noWrap w:val="0"/>
            <w:tcMar>
              <w:top w:w="0" w:type="dxa"/>
              <w:left w:w="108" w:type="dxa"/>
              <w:bottom w:w="0" w:type="dxa"/>
              <w:right w:w="108" w:type="dxa"/>
            </w:tcMar>
            <w:vAlign w:val="center"/>
          </w:tcPr>
          <w:p w14:paraId="4A41A89B">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bl>
    <w:p w14:paraId="5657AE5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default" w:eastAsia="宋体"/>
          <w:lang w:val="en-US" w:eastAsia="zh-CN"/>
        </w:rPr>
      </w:pPr>
      <w:r>
        <w:rPr>
          <w:rFonts w:hint="eastAsia" w:ascii="宋体" w:hAnsi="宋体" w:cs="宋体"/>
          <w:kern w:val="0"/>
          <w:sz w:val="24"/>
        </w:rPr>
        <w:t>本合同双方约定</w:t>
      </w:r>
      <w:r>
        <w:rPr>
          <w:rFonts w:hint="eastAsia" w:ascii="宋体" w:hAnsi="宋体" w:cs="宋体"/>
          <w:kern w:val="0"/>
          <w:sz w:val="24"/>
          <w:u w:val="single"/>
        </w:rPr>
        <w:t xml:space="preserve">               签字盖章                </w:t>
      </w:r>
      <w:r>
        <w:rPr>
          <w:rFonts w:hint="eastAsia" w:ascii="宋体" w:hAnsi="宋体" w:cs="宋体"/>
          <w:kern w:val="0"/>
          <w:sz w:val="24"/>
        </w:rPr>
        <w:t>后生效。</w:t>
      </w:r>
      <w:r>
        <w:rPr>
          <w:rFonts w:hint="eastAsia" w:ascii="宋体" w:hAnsi="宋体" w:cs="宋体"/>
          <w:kern w:val="0"/>
          <w:sz w:val="24"/>
          <w:lang w:val="en-US" w:eastAsia="zh-CN"/>
        </w:rPr>
        <w:t xml:space="preserve">        </w:t>
      </w:r>
    </w:p>
    <w:p w14:paraId="45D9CC1D">
      <w:pPr>
        <w:pStyle w:val="8"/>
        <w:rPr>
          <w:rFonts w:hint="eastAsia"/>
        </w:rPr>
        <w:sectPr>
          <w:footerReference r:id="rId7" w:type="first"/>
          <w:footerReference r:id="rId6" w:type="default"/>
          <w:pgSz w:w="11907" w:h="16840"/>
          <w:pgMar w:top="1440" w:right="1474" w:bottom="1440" w:left="1474" w:header="851" w:footer="992" w:gutter="0"/>
          <w:pgNumType w:fmt="decimal"/>
          <w:cols w:space="720" w:num="1"/>
        </w:sectPr>
      </w:pPr>
    </w:p>
    <w:p w14:paraId="589973AE">
      <w:pPr>
        <w:keepNext/>
        <w:widowControl/>
        <w:spacing w:line="412" w:lineRule="auto"/>
        <w:jc w:val="center"/>
        <w:outlineLvl w:val="1"/>
        <w:rPr>
          <w:rFonts w:hint="eastAsia" w:ascii="宋体" w:hAnsi="宋体" w:cs="宋体"/>
          <w:b/>
          <w:bCs/>
          <w:kern w:val="0"/>
          <w:sz w:val="32"/>
          <w:szCs w:val="32"/>
        </w:rPr>
      </w:pPr>
      <w:bookmarkStart w:id="3" w:name="_Toc17083"/>
      <w:r>
        <w:rPr>
          <w:rFonts w:hint="eastAsia" w:ascii="宋体" w:hAnsi="宋体" w:cs="宋体"/>
          <w:kern w:val="0"/>
          <w:sz w:val="28"/>
          <w:szCs w:val="28"/>
        </w:rPr>
        <w:t> </w:t>
      </w:r>
      <w:bookmarkStart w:id="4" w:name="_sec_102_2"/>
      <w:bookmarkEnd w:id="4"/>
      <w:bookmarkStart w:id="5" w:name="_Toc28778"/>
      <w:r>
        <w:rPr>
          <w:rFonts w:hint="eastAsia" w:ascii="宋体" w:hAnsi="宋体" w:cs="宋体"/>
          <w:b/>
          <w:bCs/>
          <w:kern w:val="0"/>
          <w:sz w:val="32"/>
          <w:szCs w:val="32"/>
        </w:rPr>
        <w:t>第二部分 通用条款</w:t>
      </w:r>
      <w:bookmarkEnd w:id="3"/>
      <w:bookmarkEnd w:id="5"/>
    </w:p>
    <w:p w14:paraId="6372D771">
      <w:pPr>
        <w:widowControl/>
        <w:ind w:firstLine="200"/>
        <w:jc w:val="center"/>
        <w:rPr>
          <w:rFonts w:hint="eastAsia" w:ascii="宋体" w:hAnsi="宋体" w:cs="宋体"/>
          <w:kern w:val="0"/>
          <w:szCs w:val="21"/>
        </w:rPr>
      </w:pPr>
      <w:r>
        <w:rPr>
          <w:rFonts w:hint="eastAsia" w:ascii="宋体" w:hAnsi="宋体" w:cs="宋体"/>
          <w:kern w:val="0"/>
          <w:sz w:val="36"/>
          <w:szCs w:val="36"/>
        </w:rPr>
        <w:t> </w:t>
      </w:r>
    </w:p>
    <w:p w14:paraId="50108826">
      <w:pPr>
        <w:widowControl/>
        <w:spacing w:line="300" w:lineRule="auto"/>
        <w:rPr>
          <w:rFonts w:hint="eastAsia" w:ascii="宋体" w:hAnsi="宋体" w:cs="宋体"/>
          <w:b/>
          <w:kern w:val="0"/>
          <w:sz w:val="32"/>
          <w:szCs w:val="32"/>
        </w:rPr>
      </w:pPr>
      <w:r>
        <w:rPr>
          <w:rFonts w:hint="eastAsia" w:ascii="宋体" w:hAnsi="宋体" w:cs="宋体"/>
          <w:b/>
          <w:kern w:val="0"/>
          <w:sz w:val="32"/>
          <w:szCs w:val="32"/>
        </w:rPr>
        <w:t>一、词语定义及合同文件</w:t>
      </w:r>
    </w:p>
    <w:p w14:paraId="7EFFBB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1、词语定义</w:t>
      </w:r>
    </w:p>
    <w:p w14:paraId="1A4029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下列词语除专用条款另有约定外，应具有本条所赋予的定义：</w:t>
      </w:r>
    </w:p>
    <w:p w14:paraId="728978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1.1通用条款：是根据法律、行政法规规定及建设工程施工的需要订立，通用于建设工程施工的条款。</w:t>
      </w:r>
    </w:p>
    <w:p w14:paraId="4C4BDD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1.2专用条款：是发包人与承包人根据法律、行政法规规定，结合具体工程实际，经协商达成一致意见的条款，是对通用条款的具体化、补充或修改。</w:t>
      </w:r>
    </w:p>
    <w:p w14:paraId="5D554B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1.3发包人：指在协议书中约定，具有工程发包主体资格和支付工程价款能力的当事人以及取得该当事人资格的合法继承人。</w:t>
      </w:r>
    </w:p>
    <w:p w14:paraId="54DDB8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1.4承包人：指在协议书中约定，被发包人接受的具有工程施工承包主体资格的当事人以及取得该当事人资格的合法继承人。</w:t>
      </w:r>
    </w:p>
    <w:p w14:paraId="2DE25D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1.5项目经理：指承包人在专用条款中指定的具有执业资格的负责施工管理和合同履行的代表。</w:t>
      </w:r>
    </w:p>
    <w:p w14:paraId="6106AE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1.6设计单位：指发包人委托的负责本工程设计并取得相应工程设计资质等级证书的单位。</w:t>
      </w:r>
    </w:p>
    <w:p w14:paraId="25AE49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1.7监理单位：指发包人委托的负责本工程监理并取得相应工程监理资质等级证书的单位。</w:t>
      </w:r>
    </w:p>
    <w:p w14:paraId="3B2D12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1.8工程师：指本工程监理单位委派的总监理工程师或发包人指定的履行本合同的代表，其具体身份和职权由发包人承包人在专用条款中约定。</w:t>
      </w:r>
    </w:p>
    <w:p w14:paraId="45CDEB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1.9工程造价管理部门：指国务院有关部门、县级以上人民政府建设行政主管部门或其委托的工程造价管理机构。</w:t>
      </w:r>
    </w:p>
    <w:p w14:paraId="7C6B94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1.10工程：指发包人承包人在协议书中约定的承包范围内的工程。</w:t>
      </w:r>
    </w:p>
    <w:p w14:paraId="7998FD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1.11工程量清单：表现拟建工程的分部分项工程项目、措施项目、其他项目名称和相应数量的明细清单。</w:t>
      </w:r>
    </w:p>
    <w:p w14:paraId="1DCE78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1.12综合单价：完成工程量清单中一个规定计量单位项目所需的人工费、材料费、机械使用费、管理费和利润，并考虑风险因素。</w:t>
      </w:r>
    </w:p>
    <w:p w14:paraId="48038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footerReference r:id="rId9" w:type="first"/>
          <w:footerReference r:id="rId8" w:type="default"/>
          <w:pgSz w:w="11907" w:h="16840"/>
          <w:pgMar w:top="1440" w:right="1474" w:bottom="1440" w:left="1474" w:header="851" w:footer="992" w:gutter="0"/>
          <w:pgNumType w:fmt="decimal"/>
          <w:cols w:space="720" w:num="1"/>
          <w:titlePg/>
        </w:sectPr>
      </w:pPr>
      <w:r>
        <w:rPr>
          <w:rFonts w:hint="eastAsia" w:ascii="宋体" w:hAnsi="宋体" w:eastAsia="宋体" w:cs="宋体"/>
          <w:sz w:val="24"/>
          <w:szCs w:val="24"/>
        </w:rPr>
        <w:t>1.13合同价款：指发包人承包人在协议书中约定，发包人用以支付承包人按照合</w:t>
      </w:r>
    </w:p>
    <w:p w14:paraId="5EFA4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同约定完成承包范围内全部工程并承担质量保修责任的款项。</w:t>
      </w:r>
    </w:p>
    <w:p w14:paraId="20D4CF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1.14预留金：指发包人为可能发生的工程量变更而预留的款额。</w:t>
      </w:r>
    </w:p>
    <w:p w14:paraId="519AF8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1.15工程分包和材料购置费：指发包人将按有关规定准予分包的工作、指定分包人或指定材料供应商供应材料而预留的款额。</w:t>
      </w:r>
    </w:p>
    <w:p w14:paraId="326271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1.16总承包服务费：为配合协调发包人进行的工程分包和材料采购所需的费用。</w:t>
      </w:r>
    </w:p>
    <w:p w14:paraId="30B66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1.17零星工作项目费：完成发包人提出的工程量暂估的零星工作所需的费用。</w:t>
      </w:r>
    </w:p>
    <w:p w14:paraId="407C49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1.18追加合同价款：指在合同履行中发生需要增加合同价款的情况，经发包人确认后按计算合同价款的方法增加的合同价款。</w:t>
      </w:r>
    </w:p>
    <w:p w14:paraId="51AC82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1.19费用：指不包含在合同价款之内的应当由发包人或承包人承担的经济支出。</w:t>
      </w:r>
    </w:p>
    <w:p w14:paraId="4A33C8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1.20工期：指发包人承包人在协议书中约定，按总日历天数（包括法定节假日）计算的承包天数。</w:t>
      </w:r>
    </w:p>
    <w:p w14:paraId="07FE4A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1.21开工日期：指发包人承包人在协议书中约定，承包人开始施工的绝对或相对的日期。</w:t>
      </w:r>
    </w:p>
    <w:p w14:paraId="78547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1.22竣工日期：指发包人承包人在协议书中约定，承包人完成承包范围内工程的绝对或相对的日期。</w:t>
      </w:r>
    </w:p>
    <w:p w14:paraId="4F959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1.23图纸：指由发包人提供或由承包人提供并经发包人批准，满足承包人施工需要的所有图纸（包括配套说明和有关资料）。</w:t>
      </w:r>
    </w:p>
    <w:p w14:paraId="3EB6BE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1.24施工场地：指由发包人提供的用于工程施工的场所以及发包人在图纸中具体指定的供施工使用的任何其他场所。</w:t>
      </w:r>
    </w:p>
    <w:p w14:paraId="166127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1.25书面形式：指合同书、信件和数据电文（包括电报、电传、传真、电子数据交换和电子邮件）等可以有形地表现所载内容的形式。</w:t>
      </w:r>
    </w:p>
    <w:p w14:paraId="28F393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1.26违约责任：指合同一方不履行合同义务或履行合同义务不符合约定所应承担的责任。</w:t>
      </w:r>
    </w:p>
    <w:p w14:paraId="48EBC1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1.27索赔：指在合同履行过程中，对于并非自己的过错，而是应由对方承担责任的情况造成的实际损失，向对方提出经济补偿和（或）工期顺延的要求。</w:t>
      </w:r>
    </w:p>
    <w:p w14:paraId="4564C8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1.28不可抗力：指不能预见、不能避免并不能克服的客观情况。</w:t>
      </w:r>
    </w:p>
    <w:p w14:paraId="1FAC02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9B9F7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2、合同文件及解释顺序</w:t>
      </w:r>
    </w:p>
    <w:p w14:paraId="1D4FC1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2.1合同文件应能相互解释，互为说明。除专用条款另有约定外，组成本合同的文件及优先解释顺序如下：</w:t>
      </w:r>
    </w:p>
    <w:p w14:paraId="0EA418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1、本合同协议书</w:t>
      </w:r>
    </w:p>
    <w:p w14:paraId="4BC80D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2、本合同专用条款</w:t>
      </w:r>
    </w:p>
    <w:p w14:paraId="28AA3B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3、本合同通用条款</w:t>
      </w:r>
    </w:p>
    <w:p w14:paraId="4EC32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4、中标通知书</w:t>
      </w:r>
    </w:p>
    <w:p w14:paraId="2BB9C6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5、投标书、工程报价单或预算书及其附件</w:t>
      </w:r>
    </w:p>
    <w:p w14:paraId="57FCFF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6、招标文件、答疑纪要及工程量清单　</w:t>
      </w:r>
    </w:p>
    <w:p w14:paraId="298107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7、图纸</w:t>
      </w:r>
    </w:p>
    <w:p w14:paraId="392AE9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8、标准、规范及有关技术文件</w:t>
      </w:r>
    </w:p>
    <w:p w14:paraId="2D6C6C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双方为履行本合同的有关洽商、变更等书面协议、文件，视为本合同的组成部分。</w:t>
      </w:r>
    </w:p>
    <w:p w14:paraId="7FD3B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3E9B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3、语言文字和适用法律、标准及规范</w:t>
      </w:r>
    </w:p>
    <w:p w14:paraId="241752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3.1语言文字</w:t>
      </w:r>
    </w:p>
    <w:p w14:paraId="2839E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本合同文件使用汉语语言文字书写、解释和说明。如专用条款约定使用两种以上（含两种）语言文字时，汉语应为解释和说明本合同的标准语言文字。</w:t>
      </w:r>
    </w:p>
    <w:p w14:paraId="4D1022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3.2适用法律和法规</w:t>
      </w:r>
    </w:p>
    <w:p w14:paraId="06EFCE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本合同文件适用国家的法律和行政法规。需要明示的法律、行政法规，由双方在专用条款中约定。</w:t>
      </w:r>
    </w:p>
    <w:p w14:paraId="296D3F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3.3适用标准、规范</w:t>
      </w:r>
    </w:p>
    <w:p w14:paraId="504276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FD5D1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C7747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本条所发生的购买、翻译标准、规范或制定施工工艺的费用，由发包人承担。</w:t>
      </w:r>
    </w:p>
    <w:p w14:paraId="5C00EE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4、图纸</w:t>
      </w:r>
    </w:p>
    <w:p w14:paraId="2255FF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CCFB6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4.2承包人未经发包人同意，不得将本工程图纸转给第三人。工程质量保修期满后，除承包人存档需要的图纸外，应将全部图纸退还给发包人。</w:t>
      </w:r>
    </w:p>
    <w:p w14:paraId="57E61B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4.3承包人应在施工现场保留一套完整图纸，供工程师及有关人员进行工程检查时使用。</w:t>
      </w:r>
    </w:p>
    <w:p w14:paraId="2D2DA69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b/>
          <w:kern w:val="0"/>
          <w:sz w:val="32"/>
          <w:szCs w:val="32"/>
        </w:rPr>
      </w:pPr>
      <w:r>
        <w:rPr>
          <w:rFonts w:hint="eastAsia" w:ascii="宋体" w:hAnsi="宋体" w:cs="宋体"/>
          <w:b/>
          <w:kern w:val="0"/>
          <w:sz w:val="32"/>
          <w:szCs w:val="32"/>
        </w:rPr>
        <w:t>二、双方一般权利和义务</w:t>
      </w:r>
    </w:p>
    <w:p w14:paraId="54D73CDA">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5、工程师</w:t>
      </w:r>
    </w:p>
    <w:p w14:paraId="43EF94C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5.1实行工程监理的，发包人应在实施监理前将委托的监理单位名称、监理内容及监理权限以书面形式通知承包人。</w:t>
      </w:r>
    </w:p>
    <w:p w14:paraId="54DB7EE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C9B5B1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964C37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414EA21">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5.5除合同内有明确约定或经发包人同意外，负责监理的工程师无权解除本合同约定的承包人的任何权利与义务。</w:t>
      </w:r>
    </w:p>
    <w:p w14:paraId="5278D81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5.6不实行工程监理的，本合同中工程师专指发包人派驻施工场地履行合同的代表，其具体职权由发包人在专用条款内写明。</w:t>
      </w:r>
    </w:p>
    <w:p w14:paraId="12B914A9">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6、工程师的委派和指令</w:t>
      </w:r>
    </w:p>
    <w:p w14:paraId="70A6AF8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58DCBF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78AB43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除工程师或工程师代表外，发包人派驻工地的其他人员均无权向承包人发出任何指令。</w:t>
      </w:r>
    </w:p>
    <w:p w14:paraId="1140A98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13230B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B7A315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本款规定同样适用于由工程师代表发出的指令、通知。</w:t>
      </w:r>
    </w:p>
    <w:p w14:paraId="0DC34CC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2B454E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6.4如需更换工程师，发包人应至少提前7天以书面形式通知承包人，后任继续行使合同文件约定的前任的职权，履行前任的义务。</w:t>
      </w:r>
    </w:p>
    <w:p w14:paraId="3D1066E3">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7、项目经理</w:t>
      </w:r>
    </w:p>
    <w:p w14:paraId="396143B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7.1项目经理的姓名、职务在专用条款内写明。</w:t>
      </w:r>
    </w:p>
    <w:p w14:paraId="590D1BD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7.2承包人依据合同发出的通知，以书面形式由项目经理签字后送交工程师，工程师在回执上签署姓名和收到时间后生效。</w:t>
      </w:r>
    </w:p>
    <w:p w14:paraId="35B250C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EE8FB2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7.4承包人如需要更换项目经理，应至少提前7天以书面形式通知发包人，并征得发包人同意。后任继续行使合同文件约定的前任的职权，履行前任的义务。</w:t>
      </w:r>
    </w:p>
    <w:p w14:paraId="14597645">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7.5发包人可以与承包人协商，建议更换其认为不称职的项目经理。</w:t>
      </w:r>
    </w:p>
    <w:p w14:paraId="0CC44F50">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8、发包人工作</w:t>
      </w:r>
    </w:p>
    <w:p w14:paraId="0170520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8.1发包人按专用条款约定的内容和时间完成以下工作：</w:t>
      </w:r>
    </w:p>
    <w:p w14:paraId="47E2CB8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（1）办理土地征用、拆迁补偿、平整施工场地等工作，使施工场地具备施工条件，在开工后继续负责解决以上事项遗留问题；</w:t>
      </w:r>
    </w:p>
    <w:p w14:paraId="7B100C9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（2）将施工所需水、电、电讯线路从施工场地外部接至专用条款约定地点，保证施工期间的需要；</w:t>
      </w:r>
    </w:p>
    <w:p w14:paraId="42F103B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（3）开通施工场地与城乡公共道路的通道，以及专用条款约定的施工场地内的主要道路，满足施工运输的需要，保证施工期间的畅通；</w:t>
      </w:r>
    </w:p>
    <w:p w14:paraId="6AA9A5F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（4）向承包人提供施工场地的工程地质和地下管线资料，对资料的真实准确性负责；</w:t>
      </w:r>
    </w:p>
    <w:p w14:paraId="5CDFE95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（5）办理施工许可证及其它施工所需批件和临时用地、停水、停电、中断道路交通、爆破作业等的证件申请批准手续（证明承包人自身资质的证件除外）；</w:t>
      </w:r>
    </w:p>
    <w:p w14:paraId="3A1BC91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（6）确定水准点与坐标控制点，以书面形式交给承包人，进行现场交验；</w:t>
      </w:r>
    </w:p>
    <w:p w14:paraId="4B221C56">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（7）组织承包人和设计单位进行图纸会审和设计交底；</w:t>
      </w:r>
    </w:p>
    <w:p w14:paraId="3BB3EC8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（8）协调处理施工场地周围地下管线和邻近建筑物、构筑物（包括文物保护建筑）、古树名木的保护工作、承担有关费用；</w:t>
      </w:r>
    </w:p>
    <w:p w14:paraId="404AA87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（9）发包人应做的其他工作，双方在专用条款内约定。</w:t>
      </w:r>
    </w:p>
    <w:p w14:paraId="5564ED4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8.2发包人可以将8.1款部分工作委托承包人办理，双方在专用条款内约定，其费用由发包人承担。</w:t>
      </w:r>
    </w:p>
    <w:p w14:paraId="05081CC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8.3发包人未能履行8.1款各项义务，导致工期延误或给承包人造成损失的，发包人赔偿承包人有关损失，顺延延误的工期。</w:t>
      </w:r>
    </w:p>
    <w:p w14:paraId="6DEFFC7F">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9、承包人工作</w:t>
      </w:r>
    </w:p>
    <w:p w14:paraId="7758722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9.1承包人按专用条款约定的内容和时间完成以下工作：</w:t>
      </w:r>
    </w:p>
    <w:p w14:paraId="29354B95">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（1）根据发包人委托，在其设计资质等级和业务允许的范围内，完成施工图设计或与工程配套的设计，经工程师确认后使用，发包人承担由此发生的费用；</w:t>
      </w:r>
    </w:p>
    <w:p w14:paraId="0147139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（2）向工程师提供年、季、月度工程进度计划及相应进度统计报表；</w:t>
      </w:r>
    </w:p>
    <w:p w14:paraId="1B4C102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（3）根据工程需要，提供和维修非夜间施工使用的照明、围栏设施；负责施工现场安全保卫；</w:t>
      </w:r>
    </w:p>
    <w:p w14:paraId="4469702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（4）按专用条款约定的数量和要求，向发包人提供施工场地办公和生活的房屋及设施，发包人承担由此发生的费用；</w:t>
      </w:r>
    </w:p>
    <w:p w14:paraId="6B9389A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（5）遵守政府有关主管部门对施工场地安全防护、文明施工、环境保护以及场地交通等的管理规定，按规定办理有关手续，并以书面形式通知发包人。</w:t>
      </w:r>
    </w:p>
    <w:p w14:paraId="44C982DA">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C508C6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（7）按专用条款约定做好施工场地地下管线和邻近建筑物、构筑物（包括文物保护建筑）、古树名木的保护工作</w:t>
      </w:r>
      <w:r>
        <w:rPr>
          <w:rFonts w:hint="eastAsia" w:ascii="宋体" w:hAnsi="宋体" w:eastAsia="宋体" w:cs="宋体"/>
          <w:b/>
          <w:bCs/>
          <w:kern w:val="0"/>
          <w:sz w:val="24"/>
        </w:rPr>
        <w:t>；</w:t>
      </w:r>
    </w:p>
    <w:p w14:paraId="0162FE2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（8）保证施工场地清洁符合环境卫生管理的有关规定，交工前清理现场达到专用条款约定的要求，承担因自身原因违反有关规定造成的损失和罚款；</w:t>
      </w:r>
    </w:p>
    <w:p w14:paraId="50C4C296">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（9）承包人应做的其他工作，双方在专用条款内约定。</w:t>
      </w:r>
    </w:p>
    <w:p w14:paraId="59C4E3C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9.2承包人未能履行9.1款各项义务，造成发包人损失的，承包人赔偿发包人有关损失。</w:t>
      </w:r>
    </w:p>
    <w:p w14:paraId="21BA2FDD">
      <w:pPr>
        <w:widowControl/>
        <w:spacing w:line="300" w:lineRule="auto"/>
        <w:rPr>
          <w:rFonts w:hint="eastAsia" w:ascii="宋体" w:hAnsi="宋体" w:cs="宋体"/>
          <w:b/>
          <w:kern w:val="0"/>
          <w:sz w:val="32"/>
          <w:szCs w:val="32"/>
        </w:rPr>
      </w:pPr>
      <w:r>
        <w:rPr>
          <w:rFonts w:hint="eastAsia" w:ascii="宋体" w:hAnsi="宋体" w:cs="宋体"/>
          <w:b/>
          <w:kern w:val="0"/>
          <w:sz w:val="32"/>
          <w:szCs w:val="32"/>
        </w:rPr>
        <w:t>三、施工组织设计和工期</w:t>
      </w:r>
    </w:p>
    <w:p w14:paraId="0D134E6A">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10、进度计划</w:t>
      </w:r>
    </w:p>
    <w:p w14:paraId="49A295A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1A33477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10.2群体工程中单位工程分期进行施工的，承包人应按照发包人提供图纸及有关资料的时间，按单位工程编制进度计划，其具体内容双方在专用条款中约定。</w:t>
      </w:r>
    </w:p>
    <w:p w14:paraId="4E71078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1BA3C3F">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11、开工及延期开工</w:t>
      </w:r>
    </w:p>
    <w:p w14:paraId="0F78CD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22E0FA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11.2因发包人原因不能按照协议书约定的开工日期开工，工程师应以书面形式通知承包人，推迟开工日期。发包人赔偿承包人因延期开工造成的损失，并相应顺延工期。</w:t>
      </w:r>
    </w:p>
    <w:p w14:paraId="3CB53369">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12、暂停施工</w:t>
      </w:r>
    </w:p>
    <w:p w14:paraId="48124A6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049D478">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13、工期延误</w:t>
      </w:r>
    </w:p>
    <w:p w14:paraId="47986C6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13.1因以下原因造成工期延误，经工程师确认，工期相应顺延：</w:t>
      </w:r>
    </w:p>
    <w:p w14:paraId="0AFE3C4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（1）发包人未能按专用条款的约定提供图纸及开工条件；</w:t>
      </w:r>
    </w:p>
    <w:p w14:paraId="77F0E19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（2）发包人未能按约定日期支付工程预付款、进度款，致使施工不能正常进行；</w:t>
      </w:r>
    </w:p>
    <w:p w14:paraId="7AA7F18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（3）工程师未按合同约定提供所需指令、批准等，致使施工不能正常进行；</w:t>
      </w:r>
    </w:p>
    <w:p w14:paraId="74A0C1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（4）设计变更和工程量增加；</w:t>
      </w:r>
    </w:p>
    <w:p w14:paraId="1F82658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（5）一周内非承包人原因停水、停电、停气造成停工累计超过8小时；</w:t>
      </w:r>
    </w:p>
    <w:p w14:paraId="45784C3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（6）不可抗力；</w:t>
      </w:r>
    </w:p>
    <w:p w14:paraId="3B06D41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（7）专用条款中约定或工程师同意工期顺延的其他情况。</w:t>
      </w:r>
    </w:p>
    <w:p w14:paraId="2D3B7D5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13.2承包人在13.1款情况发生后14天内，就延误的工期以书面形式向工程师提出报告。工程师在收到报告后14天内予以确认，逾期不予确认也不提出修改意见，视为同意顺延工期。</w:t>
      </w:r>
    </w:p>
    <w:p w14:paraId="5AFC38C4">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14、工程竣工</w:t>
      </w:r>
    </w:p>
    <w:p w14:paraId="6B9DAA8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14.1承包人必须按照协议书约定的竣工日期或工程师同意顺延的工期竣工。</w:t>
      </w:r>
    </w:p>
    <w:p w14:paraId="25C7634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14.2因承包人原因不能按照协议书约定的竣工日期或工程师同意顺延的工期竣工的，承包人承担违约责任。</w:t>
      </w:r>
    </w:p>
    <w:p w14:paraId="6F67FC0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2004E52">
      <w:pPr>
        <w:widowControl/>
        <w:spacing w:line="300" w:lineRule="auto"/>
        <w:rPr>
          <w:rFonts w:hint="eastAsia" w:ascii="宋体" w:hAnsi="宋体" w:cs="宋体"/>
          <w:b/>
          <w:kern w:val="0"/>
          <w:sz w:val="32"/>
          <w:szCs w:val="32"/>
        </w:rPr>
      </w:pPr>
      <w:r>
        <w:rPr>
          <w:rFonts w:hint="eastAsia" w:ascii="宋体" w:hAnsi="宋体" w:cs="宋体"/>
          <w:b/>
          <w:kern w:val="0"/>
          <w:sz w:val="32"/>
          <w:szCs w:val="32"/>
        </w:rPr>
        <w:t>四、质量与检验</w:t>
      </w:r>
    </w:p>
    <w:p w14:paraId="4BA2C436">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15、工程质量</w:t>
      </w:r>
    </w:p>
    <w:p w14:paraId="52DF87F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15.1工程质量应当达到协议书约定的质量标准，质量标准的评定以国家或行业的质量检验评定标准为依据。因承包人原因工程质量达不到约定的质量标准，承包人承担违约责任。</w:t>
      </w:r>
    </w:p>
    <w:p w14:paraId="3D45CBB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15.2双方对工程质量有争议，由双方同意的工程质量检测机构鉴定，所需费用及因此造成的损失，由责任方承担。双方均有责任，由双方根据其责任分别承担。</w:t>
      </w:r>
    </w:p>
    <w:p w14:paraId="4889F86C">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16、检查和返工</w:t>
      </w:r>
    </w:p>
    <w:p w14:paraId="4E80CEC5">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16.1承包人应认真按照标准、规范和设计图纸要求以及工程师依据合同发出的指令施工，随时接受工程师的检查检验，为检查检验提供便利条件。</w:t>
      </w:r>
    </w:p>
    <w:p w14:paraId="39868FE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07DF6E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A7269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16.4因工程师指令失误或其他非承包人原因发生的追加合同价款，由发包人承担。</w:t>
      </w:r>
    </w:p>
    <w:p w14:paraId="78D79402">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17、隐蔽工程和中间验收</w:t>
      </w:r>
    </w:p>
    <w:p w14:paraId="1365075F">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08C8DA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D1C750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17.3经工程师验收，工程质量符合标准、规范和设计图纸等要求，验收24小时后，工程师不在验收记录上签字，视为工程师已经认可验收记录，承包人可进行隐蔽或继续施工。</w:t>
      </w:r>
    </w:p>
    <w:p w14:paraId="38A6714E">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18、重新检验</w:t>
      </w:r>
    </w:p>
    <w:p w14:paraId="061EABC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255FC8A">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19、工程试车</w:t>
      </w:r>
    </w:p>
    <w:p w14:paraId="1948B8A6">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19.1双方约定需要试车的，试车内容应与承包人承包的安装范围相一致。</w:t>
      </w:r>
    </w:p>
    <w:p w14:paraId="4EC813E4">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26FC728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19.3工程师不能按时参加试车，须在开始试车前24小时以书面形式向承包人提出延期要求，延期不能超过48小时。工程师未能按以上时间提出延期要求，不参加试车，应承认试车记录。</w:t>
      </w:r>
    </w:p>
    <w:p w14:paraId="069CF4D5">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C5E311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19.5双方责任</w:t>
      </w:r>
    </w:p>
    <w:p w14:paraId="5EDF23D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41B20E5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8FAED89">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（3）由于承包人施工原因试车达不到验收要求，承包人按工程师要求重新安装和试车，并承担重新安装和试车的费用，工期不予顺延。</w:t>
      </w:r>
    </w:p>
    <w:p w14:paraId="2B7BE1F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（4）试车费用除已包括在合同价款之内或专用条款另有约定外，均由发包人承担。</w:t>
      </w:r>
    </w:p>
    <w:p w14:paraId="1D8A9BAC">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（5）工程师在试车合格后不在试车记录上签字，试车结束24小时后，视为工程师已经认可试车记录，承包人可继续施工或办理竣工手续。</w:t>
      </w:r>
    </w:p>
    <w:p w14:paraId="214DCCD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19.6投料试车应在工程竣工验收后由发包人负责，如发包人要求在工程竣工验收前进行或需要承包人配合时，应征得承包人同意，另行签订补充协议。</w:t>
      </w:r>
    </w:p>
    <w:p w14:paraId="5769BFE0">
      <w:pPr>
        <w:widowControl/>
        <w:spacing w:line="300" w:lineRule="auto"/>
        <w:rPr>
          <w:rFonts w:hint="eastAsia" w:ascii="宋体" w:hAnsi="宋体" w:cs="宋体"/>
          <w:b/>
          <w:kern w:val="0"/>
          <w:sz w:val="32"/>
          <w:szCs w:val="32"/>
        </w:rPr>
      </w:pPr>
      <w:r>
        <w:rPr>
          <w:rFonts w:hint="eastAsia" w:ascii="宋体" w:hAnsi="宋体" w:cs="宋体"/>
          <w:b/>
          <w:kern w:val="0"/>
          <w:sz w:val="32"/>
          <w:szCs w:val="32"/>
        </w:rPr>
        <w:t>五、安全防护、文明施工</w:t>
      </w:r>
    </w:p>
    <w:p w14:paraId="4CAD18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20、发包人责任</w:t>
      </w:r>
    </w:p>
    <w:p w14:paraId="76ABBAFD">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20.1发包人应遵守安全防护和文明施工的规定，督促承包人落实安全防护、文明施工措施，并按规定支付安全防护、文明施工措施费。</w:t>
      </w:r>
    </w:p>
    <w:p w14:paraId="14B0B83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20.2发包人应对其在施工现场人员进行安全防护、文明施工教育，并对他们的安全负责。</w:t>
      </w:r>
    </w:p>
    <w:p w14:paraId="53C533D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ED069F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20.4发包人违反上述规定或由于发包人原因导致安全事故的，由发包人承担相应责任和费用，顺延延误的工期。</w:t>
      </w:r>
    </w:p>
    <w:p w14:paraId="730BC70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21、承包人责任</w:t>
      </w:r>
    </w:p>
    <w:p w14:paraId="00C1062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21.1承包人应遵守安全防护和文明施工的规定，建立健全安全防护和文明施工的制度，对其在施工现场人员进行安全防护、文明施工教育，并对他们的安全负责。</w:t>
      </w:r>
    </w:p>
    <w:p w14:paraId="66BEAFC2">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21.2完善安全防护和文明施工条件，严格按照安全防护和文明施工的规定组织施工，采取必要的安全防护措施，消除事故隐患，自觉接受和配合依法实施的监督检查。</w:t>
      </w:r>
    </w:p>
    <w:p w14:paraId="4965B850">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F10548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21.4应按规定的范围使用安全文明措施费，保证专款专用，不得挪作它用。</w:t>
      </w:r>
    </w:p>
    <w:p w14:paraId="2456DE21">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21.5承包人对合同工程的安全施工负责，并应及时、如实报告生产安全事故。承包人违反上述规定或由于承包人原因造成的安全事故，由承包人承担相应责任和费用，工期不予顺延。</w:t>
      </w:r>
    </w:p>
    <w:p w14:paraId="2F62E82E">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8A1A8A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162EC9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24、事故处理</w:t>
      </w:r>
    </w:p>
    <w:p w14:paraId="52BF1E18">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24.1发生伤亡及其他安全事故，承包人应按有关规定立即上报有关部门并通知工程师，同时按政府有关部门要求处理，由事故责任方承担发生的费用。</w:t>
      </w:r>
    </w:p>
    <w:p w14:paraId="09C41CCB">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24.2发包人承包人对事故责任有争议时，应按政府有关部门的认定处理。</w:t>
      </w:r>
    </w:p>
    <w:p w14:paraId="73A35F45">
      <w:pPr>
        <w:widowControl/>
        <w:spacing w:line="300" w:lineRule="auto"/>
        <w:rPr>
          <w:rFonts w:hint="eastAsia" w:ascii="宋体" w:hAnsi="宋体" w:cs="宋体"/>
          <w:b/>
          <w:kern w:val="0"/>
          <w:sz w:val="32"/>
          <w:szCs w:val="32"/>
        </w:rPr>
      </w:pPr>
      <w:r>
        <w:rPr>
          <w:rFonts w:hint="eastAsia" w:ascii="宋体" w:hAnsi="宋体" w:cs="宋体"/>
          <w:b/>
          <w:kern w:val="0"/>
          <w:sz w:val="32"/>
          <w:szCs w:val="32"/>
        </w:rPr>
        <w:t>六、合同价款</w:t>
      </w:r>
    </w:p>
    <w:p w14:paraId="0CF53E36">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25、工程的计量规则和计价办法以《陕西省建设工程工程量清单计价规则》及相关规定为准，工程师应按照合同约定，依据上述规定进行工程计量和计价。</w:t>
      </w:r>
    </w:p>
    <w:p w14:paraId="1F0D1E82">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26、合同价款约定</w:t>
      </w:r>
    </w:p>
    <w:p w14:paraId="4E37FB7E">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26.1招标工程的合同价款由发包人承包人依据中标通知书中的中标价格在协议书内约定。非招标工程的合同价款由发包人承包人依据双方确认的工程预算书在协议书内约定。</w:t>
      </w:r>
    </w:p>
    <w:p w14:paraId="5D915CCD">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26.2合同价款在协议书内约定后，任何一方不得擅自改变。下列三种确定合同价款的方式，双方可在专用条款内约定采用其中一种：</w:t>
      </w:r>
    </w:p>
    <w:p w14:paraId="3BC96B83">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（1）固定总价合同。合同工期较短且工程合同总价较低的工程，可以采用固定总价合同方式。</w:t>
      </w:r>
    </w:p>
    <w:p w14:paraId="687563F9">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22714F4">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（3）可调价格合同。可调价格包括可调综合单价和措施项目费用等，双方应在专用条款内约定综合单价和措施项目费的调整方法。</w:t>
      </w:r>
    </w:p>
    <w:p w14:paraId="3F94EA61">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27、合同价款调整</w:t>
      </w:r>
    </w:p>
    <w:p w14:paraId="4CE6202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27.1价格中工程量、综合单价、措施项目费用的调整因素包括：</w:t>
      </w:r>
    </w:p>
    <w:p w14:paraId="40ED756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（1）法律、行政法规和国家有关政策变化影响合同价款；</w:t>
      </w:r>
    </w:p>
    <w:p w14:paraId="5FF5C84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（2）工程造价管理机构的价格调整；</w:t>
      </w:r>
    </w:p>
    <w:p w14:paraId="55541E7C">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（3）经批准的设计变更；</w:t>
      </w:r>
    </w:p>
    <w:p w14:paraId="223C6C4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（4）发包人更改经审定批准的施工组织设计（修正错误除外）造成费用变化；</w:t>
      </w:r>
    </w:p>
    <w:p w14:paraId="27C167F4">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（5）工程量清单的工程数量与实际工程量不符，按实际工程量进行调整计算；</w:t>
      </w:r>
    </w:p>
    <w:p w14:paraId="673A4A6E">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（6）费用索赔事件或发包人负责的其他情况；</w:t>
      </w:r>
    </w:p>
    <w:p w14:paraId="48610A09">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（7）双方在专用条款中约定的其他因素。</w:t>
      </w:r>
    </w:p>
    <w:p w14:paraId="3E567F14">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98DE460">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28、工程预付款</w:t>
      </w:r>
    </w:p>
    <w:p w14:paraId="4093DB55">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DA9F918">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28.2建设单位应当将建设工程安全文明施工措施费计入工程造价，并在开工前一次性足额给付施工单位。</w:t>
      </w:r>
    </w:p>
    <w:p w14:paraId="4E50A607">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29、已完工程量确认</w:t>
      </w:r>
    </w:p>
    <w:p w14:paraId="513244C3">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4C6B93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2AF71E65">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29.3对承包人超出设计图纸（含设计变更）范围和因承包人原因造成返工的工程量，工程师不予计量。</w:t>
      </w:r>
    </w:p>
    <w:p w14:paraId="3D1F2505">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30、工程进度款结算与支付</w:t>
      </w:r>
    </w:p>
    <w:p w14:paraId="58E4DDC6">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30.1　双方应在专用条款内约定工程进度款结算支付方式。结算支付方式分为按月结算支付与分阶段结算支付。</w:t>
      </w:r>
    </w:p>
    <w:p w14:paraId="7359E6E6">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30.2在确认计量结果后14天内，发包人应向承包人支付不低于应付款额75%、不高于应付款额90%的工程进度款。按约定时间发包人应扣回的预付款，与工程进度款同期结算抵扣。</w:t>
      </w:r>
    </w:p>
    <w:p w14:paraId="1FE2FD20">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30.3本通用条款第27条确定调整的合同价款，第35条工程变更调整的合同价款及其他条款中约定的追加合同价款，应与工程进度款同期调整支付。</w:t>
      </w:r>
    </w:p>
    <w:p w14:paraId="1267150C">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48F91F5">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30.5发包人不按合同约定支付工程进度款，双方又未达成延期付款协议，导致施工无法进行，承包人可停止施工，由发包人承担违约责任。</w:t>
      </w:r>
    </w:p>
    <w:p w14:paraId="303AEEAE">
      <w:pPr>
        <w:widowControl/>
        <w:spacing w:line="300" w:lineRule="auto"/>
        <w:rPr>
          <w:rFonts w:hint="eastAsia" w:ascii="宋体" w:hAnsi="宋体" w:cs="宋体"/>
          <w:b/>
          <w:kern w:val="0"/>
          <w:sz w:val="32"/>
          <w:szCs w:val="32"/>
        </w:rPr>
      </w:pPr>
      <w:r>
        <w:rPr>
          <w:rFonts w:hint="eastAsia" w:ascii="宋体" w:hAnsi="宋体" w:cs="宋体"/>
          <w:b/>
          <w:kern w:val="0"/>
          <w:sz w:val="32"/>
          <w:szCs w:val="32"/>
        </w:rPr>
        <w:t>七、材料设备供应</w:t>
      </w:r>
    </w:p>
    <w:p w14:paraId="6F0C42FA">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31、发包人供应材料设备</w:t>
      </w:r>
    </w:p>
    <w:p w14:paraId="5B2F7029">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75E38897">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7587E88D">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B465286">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31.4发包人供应的材料设备与一览表不符时，发包人承担有关责任。发包人应承担责任的具体内容，双方根据下列情况在专用条款内约定：</w:t>
      </w:r>
    </w:p>
    <w:p w14:paraId="062A28CC">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（1）材料设备单价与一览表不符，由发包人承担所有价差；</w:t>
      </w:r>
    </w:p>
    <w:p w14:paraId="7A759D77">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（2）材料设备的品种、规格、型号、质量等级与一览表不符，承包人可拒绝接收保管，由发包人运出施工场地并重新采购；</w:t>
      </w:r>
    </w:p>
    <w:p w14:paraId="311FBB7B">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（3）发包人供应的材料规格、型号与一览表不符，经发包人同意，承包人可代为调剂串换，由发包人承担相应费用；</w:t>
      </w:r>
    </w:p>
    <w:p w14:paraId="7931CCA2">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（4）到货地点与一览表不符，由发包人负责运至一览表指定地点；</w:t>
      </w:r>
    </w:p>
    <w:p w14:paraId="52F79F77">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（5）供应数量少于一览表约定的数量时，由发包人补齐，多于一览表约定数量时，发包人负责将多出部分运出施工场地；</w:t>
      </w:r>
    </w:p>
    <w:p w14:paraId="6CAD9424">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（6）到货时间早于一览表约定时间，由发包人承担因此发生的保管费用；到货时间迟于一览表约定的供应时间，发包人赔偿由此造成的承包人损失，造成工期延误的，相应顺延工期；</w:t>
      </w:r>
    </w:p>
    <w:p w14:paraId="558F79F8">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31.5发包人供应的材料设备使用前，由承包人负责检验或试验，不合格的不得使用，检验或试验费用由发包人承担。</w:t>
      </w:r>
    </w:p>
    <w:p w14:paraId="21F0AE4B">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31.6发包人供应材料设备的结算方法，双方在专用条款内约定。</w:t>
      </w:r>
    </w:p>
    <w:p w14:paraId="2F5DFEB1">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32、承包人采购材料设备</w:t>
      </w:r>
    </w:p>
    <w:p w14:paraId="7366A9A8">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32.1承包人负责采购材料设备的，应按照专用条款约定及设计和有关标准要求采购，并提供产品合格证明，对材料设备质量负责。承包人在材料设备到货前24小时通知工程师清点。</w:t>
      </w:r>
    </w:p>
    <w:p w14:paraId="30C822D0">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32.2承包人采购的材料设备与设计标准要求不符时，承包人应按工程师要求的时间运出施工场地，重新采购符合要求的产品，承担由此发生的费用，由此延误的工期不予顺延。</w:t>
      </w:r>
    </w:p>
    <w:p w14:paraId="6B4A6683">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32.3承包人采购的材料设备在使用前，承包人应按工程师的要求进行检验或试验，不合格的不得使用，检验或试验费用由承包人承担。</w:t>
      </w:r>
    </w:p>
    <w:p w14:paraId="7D8C0015">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32.4工程师发现承包人采购并使用不符合设计和标准要求的材料设备时，应要求承包人负责修复、拆除或重新采购，由承包人承担发生的费用，由此延误的工期不予顺延。</w:t>
      </w:r>
    </w:p>
    <w:p w14:paraId="54837180">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32.5承包人需要使用代用材料时，应经工程师认可后才能使用，由此增减的合同价款双方以书面形式议定。</w:t>
      </w:r>
    </w:p>
    <w:p w14:paraId="75B7C56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32.6由承包人采购的材料设备，发包人不得指定生产厂或供应商。</w:t>
      </w:r>
    </w:p>
    <w:p w14:paraId="3E7E084A">
      <w:pPr>
        <w:widowControl/>
        <w:spacing w:line="300" w:lineRule="auto"/>
        <w:rPr>
          <w:rFonts w:hint="eastAsia" w:ascii="宋体" w:hAnsi="宋体" w:cs="宋体"/>
          <w:kern w:val="0"/>
          <w:sz w:val="32"/>
          <w:szCs w:val="32"/>
        </w:rPr>
      </w:pPr>
      <w:r>
        <w:rPr>
          <w:rFonts w:hint="eastAsia" w:ascii="宋体" w:hAnsi="宋体" w:cs="宋体"/>
          <w:b/>
          <w:bCs/>
          <w:kern w:val="0"/>
          <w:sz w:val="32"/>
          <w:szCs w:val="32"/>
        </w:rPr>
        <w:t>八、工程变更</w:t>
      </w:r>
    </w:p>
    <w:p w14:paraId="2576E7B4">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33、工程设计变更</w:t>
      </w:r>
    </w:p>
    <w:p w14:paraId="2A4672D4">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3224413">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（1）更改工程有关部分的标高、基线、位置和尺寸；</w:t>
      </w:r>
    </w:p>
    <w:p w14:paraId="3CB52211">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（2）增减合同中约定的工程量；</w:t>
      </w:r>
    </w:p>
    <w:p w14:paraId="2620C563">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（3）改变有关工程的施工时间和顺序；</w:t>
      </w:r>
    </w:p>
    <w:p w14:paraId="5613DB35">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（4）其他有关工程变更需要的附加工作。</w:t>
      </w:r>
    </w:p>
    <w:p w14:paraId="39EEEB06">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因变更导致合同价款的增减及造成的承包人损失，由发包人承担，延误的工期相应顺延。</w:t>
      </w:r>
    </w:p>
    <w:p w14:paraId="09EC0CE0">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33.2施工中承包人不得对原工程设计进行变更。因承包人擅自变更设计发生的费用和由此导致发包人的直接损失，由承包人承担，延误的工期不予顺延。</w:t>
      </w:r>
    </w:p>
    <w:p w14:paraId="4CFC2912">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EBAA12B">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34、其他变更</w:t>
      </w:r>
    </w:p>
    <w:p w14:paraId="0797A569">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合同履行中发包人要求变更工程质量标准及发生其他实质性变更，由双方协商解决。</w:t>
      </w:r>
    </w:p>
    <w:p w14:paraId="16FF76F1">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35、确定变更价款</w:t>
      </w:r>
    </w:p>
    <w:p w14:paraId="7FB3DB5E">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35.1承包人在工程变更确定后14天内，提出变更工程价款的报告，经工程师确认后调整合同价款。变更合同价款按下列方法进行：</w:t>
      </w:r>
    </w:p>
    <w:p w14:paraId="161A2159">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（1）合同中已有适用于变更工程的综合单价或价格，按合同已有的综合单价或价格变更合同价款；</w:t>
      </w:r>
    </w:p>
    <w:p w14:paraId="22A59D78">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（2）合同中只有类似于变更工程的综合单价或价格，可以参照类似综合单价或价格变更合同价款；</w:t>
      </w:r>
    </w:p>
    <w:p w14:paraId="0B367914">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（3）合同中没有适用或类似于变更工程的综合单价或价格，由承包人或发包人提出综合单价或价格，经双方确认后执行。</w:t>
      </w:r>
    </w:p>
    <w:p w14:paraId="6CCB6084">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35.2承包人在双方确定变更后14天内应向工程师提出变更工程价款报告，否则发包人可根据所掌握的资料决定是否调整合同价款和调整的具体金额，并书面通知承包人。</w:t>
      </w:r>
    </w:p>
    <w:p w14:paraId="5E65A5FC">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671570A6">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35.4发承包双方对变更价款不能达成一致时，按本通用条款第41条关于争议的约定处理。</w:t>
      </w:r>
    </w:p>
    <w:p w14:paraId="7F07B98B">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35.5因承包人自身原因导致的工程变更，承包人无权要求追加合同价款。</w:t>
      </w:r>
    </w:p>
    <w:p w14:paraId="52C4351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九、竣工验收与结算</w:t>
      </w:r>
    </w:p>
    <w:p w14:paraId="5411A38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36、竣工验收</w:t>
      </w:r>
    </w:p>
    <w:p w14:paraId="10F1B12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3BC27D1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36.2发包人收到竣工验收报告后28天内组织有关单位验收，并在验收后14天内给予认可或提出修改意见。承包人按要求修改，并承担由自身原因造成修改的费用。</w:t>
      </w:r>
    </w:p>
    <w:p w14:paraId="6A032E5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36.3发包人收到承包人送交的竣工验收报告后28天内不组织验收，或验收后14天内不提出修改意见，视为竣工验收报告已被认可。</w:t>
      </w:r>
    </w:p>
    <w:p w14:paraId="523A62E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36.4工程竣工验收通过，承包人送交竣工验收报告的日期为实际竣工日期。工程按发包人要求修改后通过竣工验收的，实际竣工日期为承包人修改后提请发包人验收的日期。</w:t>
      </w:r>
    </w:p>
    <w:p w14:paraId="73ED81D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36.5发包人收到承包人竣工验收报告后28天内不组织验收，从第29天起承担工程保管及一切意外责任。</w:t>
      </w:r>
    </w:p>
    <w:p w14:paraId="3F61B7C2">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36.6中间交工工程的范围和竣工时间，双方在专用条款内约定，其验收程序按本通用条款36.1款至36.4款办理。</w:t>
      </w:r>
    </w:p>
    <w:p w14:paraId="657B384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36.7因特殊原因，发包人要求部分单位工程或工程部位甩项竣工的，双方另行签订甩项竣工协议，明确双方责任和工程价款的支付方法。</w:t>
      </w:r>
    </w:p>
    <w:p w14:paraId="70DB47B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36.8工程未经竣工验收或竣工验收未通过的，发包人不得使用。发包人强行使用时，由此发生的质量及其他问题，由发包人承担责任。</w:t>
      </w:r>
    </w:p>
    <w:p w14:paraId="6933730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37、竣工结算</w:t>
      </w:r>
    </w:p>
    <w:p w14:paraId="63CF33E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37.1工程竣工结算分为单位工程竣工结算、单项工程竣工结算和建设项目竣工总结算。</w:t>
      </w:r>
    </w:p>
    <w:p w14:paraId="6F512C4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AB5538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建设项目总结算在最后一个单项工程竣工结算审查确认后，一般在15天以内向发包人提交竣工结算汇总资料。</w:t>
      </w:r>
    </w:p>
    <w:p w14:paraId="6C6719A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A0C2EC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37.4承包人收到竣工结算价款后14天内将竣工工程交付发包人。</w:t>
      </w:r>
    </w:p>
    <w:p w14:paraId="4B79ADB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37.5发包人收到承包人建设项目竣工总结算汇总资料后30天内，审查完成。</w:t>
      </w:r>
    </w:p>
    <w:p w14:paraId="004C675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37.6发包人收到竣工结算报告及结算资料后，在本条规定期限内对结算报告及资料没有提出意见则视同认可。</w:t>
      </w:r>
    </w:p>
    <w:p w14:paraId="43BD344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FCA7FC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微软雅黑" w:hAnsi="微软雅黑" w:eastAsia="微软雅黑" w:cs="微软雅黑"/>
          <w:i w:val="0"/>
          <w:iCs w:val="0"/>
          <w:caps w:val="0"/>
          <w:color w:val="121212"/>
          <w:spacing w:val="0"/>
          <w:sz w:val="27"/>
          <w:szCs w:val="27"/>
          <w:shd w:val="clear" w:color="auto" w:fill="FFFFFF"/>
        </w:rPr>
      </w:pPr>
      <w:r>
        <w:rPr>
          <w:rFonts w:hint="eastAsia" w:ascii="宋体" w:hAnsi="宋体" w:cs="宋体"/>
          <w:kern w:val="0"/>
          <w:sz w:val="24"/>
        </w:rPr>
        <w:t>37.8根据确认的竣工结算报告，承包人向发包人申请支付工程竣工结算款</w:t>
      </w:r>
      <w:r>
        <w:rPr>
          <w:rFonts w:hint="eastAsia" w:ascii="宋体" w:hAnsi="宋体" w:eastAsia="宋体" w:cs="宋体"/>
          <w:kern w:val="0"/>
          <w:sz w:val="24"/>
        </w:rPr>
        <w:t>。发包人收到承包人递交的工程竣工结算报告及结算资料后，一般在60天内进行审查，给予确认或提出修改意见，发包人确认竣工结算报告后向承包人支付工程竣工结算价款。</w:t>
      </w:r>
    </w:p>
    <w:p w14:paraId="1D1D850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37.9发包人承包人对工程竣工结算价款发生争议时，按本通用条款第41条关于争议的约定处理。</w:t>
      </w:r>
    </w:p>
    <w:p w14:paraId="255F9E4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38、质量保证</w:t>
      </w:r>
    </w:p>
    <w:p w14:paraId="6BBA024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38.1承包人应按法律、行政法规或国家关于工程质量保修的有关规定，对交付发包人使用的工程在质量保修期内承担质量保修责任。</w:t>
      </w:r>
    </w:p>
    <w:p w14:paraId="314141E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3A17EC3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（1）保证金预留、返还方式；</w:t>
      </w:r>
    </w:p>
    <w:p w14:paraId="0C585A3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（2）保证金预留比例、期限；</w:t>
      </w:r>
    </w:p>
    <w:p w14:paraId="786C431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（3）保证金是否计付利息，如计利息，利息的计算方式；</w:t>
      </w:r>
    </w:p>
    <w:p w14:paraId="3F88B3B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（4）缺陷责任期的期限及计算方式；</w:t>
      </w:r>
    </w:p>
    <w:p w14:paraId="2E0304B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（5）保证金预留、返还及工程维修质量、费用等争议的处理程序；</w:t>
      </w:r>
    </w:p>
    <w:p w14:paraId="4A3A8B1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（6）缺陷责任期内出现缺陷的索赔方式。</w:t>
      </w:r>
    </w:p>
    <w:p w14:paraId="3FF1676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38.3质量保修书的主要内容包括：</w:t>
      </w:r>
    </w:p>
    <w:p w14:paraId="2612DA1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（1）质量保修项目内容及范围；</w:t>
      </w:r>
    </w:p>
    <w:p w14:paraId="19A834C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（2）质量保修期；</w:t>
      </w:r>
    </w:p>
    <w:p w14:paraId="13D1D78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（3）质量保修责任；</w:t>
      </w:r>
    </w:p>
    <w:p w14:paraId="7C7FB7B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（4）质量保修金的支付方法。</w:t>
      </w:r>
    </w:p>
    <w:p w14:paraId="685DA0E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38.4质量保证金按工程价款结算总额5%以内的比例预留。</w:t>
      </w:r>
    </w:p>
    <w:p w14:paraId="632239F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十、违约、索赔和争议</w:t>
      </w:r>
    </w:p>
    <w:p w14:paraId="0F5E106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39、违约</w:t>
      </w:r>
    </w:p>
    <w:p w14:paraId="44998B6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39.1发包人违约。当发生下列情况时：</w:t>
      </w:r>
    </w:p>
    <w:p w14:paraId="6C07911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（1）本通用条款第28.1款提到的发包人不按时支付工程预付款；</w:t>
      </w:r>
    </w:p>
    <w:p w14:paraId="792C0BB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（2）本通用条款第30.5款提到的发包人不按合同约定支付工程款，导致施工无法进行；</w:t>
      </w:r>
    </w:p>
    <w:p w14:paraId="226A27E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（3）本通用条款第37.6款提到的发包人无正当理由不支付工程竣工结算价款；</w:t>
      </w:r>
    </w:p>
    <w:p w14:paraId="6940610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（4）发包人不履行合同义务或不按合同约定履行义务的其他情况。</w:t>
      </w:r>
    </w:p>
    <w:p w14:paraId="1FA3786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4C4DD25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39.2承包人违约。当发生下列情况时：</w:t>
      </w:r>
    </w:p>
    <w:p w14:paraId="1CEBDF2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（1）本通用条款第14.2款提到的因承包人原因不能按照协议书约定的竣工日期或工程师同意顺延的工期竣工；</w:t>
      </w:r>
    </w:p>
    <w:p w14:paraId="3C0EF0E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（2）本通用条款第15.1款提到的因承包人原因工程质量达不到协议书约定的质量标准；</w:t>
      </w:r>
    </w:p>
    <w:p w14:paraId="2CE7BF5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（3）承包人不履行合同义务或不按合同约定履行义务的其他情况。</w:t>
      </w:r>
    </w:p>
    <w:p w14:paraId="6CAFEDE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承包人承担违约责任，赔偿因其违约给发包人造成的损失。双方在专用条款内约定承包人赔偿发包人损失的计算方法或者承包人应当支付违约金的数额和计算方法。</w:t>
      </w:r>
    </w:p>
    <w:p w14:paraId="48D4B2A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39.3一方违约后，另一方要求违约方继续履行合同时，违约方承担上述违约责任后仍应继续履行合同。</w:t>
      </w:r>
    </w:p>
    <w:p w14:paraId="3595189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40、索赔</w:t>
      </w:r>
    </w:p>
    <w:p w14:paraId="3098EC5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40.1当一方向另一方提出索赔时，要有正当索赔理由，且有索赔事件发生时的有效证据。</w:t>
      </w:r>
    </w:p>
    <w:p w14:paraId="3B51AD1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34BBE0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（1）索赔事件发生后28天内，向工程师发出索赔意向通知；</w:t>
      </w:r>
    </w:p>
    <w:p w14:paraId="61580B2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（2）发出索赔意向通知后28天内，向工程师提出延长工期和（或）补偿经济损失的索赔报告及有关资料；</w:t>
      </w:r>
    </w:p>
    <w:p w14:paraId="6EFA2AF2">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（3）工程师在收到承包人送交的索赔报告和有关资料后，于28天内给予答复，或要求承包人进一步补充索赔理由和证据；</w:t>
      </w:r>
    </w:p>
    <w:p w14:paraId="2C4BB28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（4）工程师在收到承包人送交的索赔报告和有关资料后28天内未予答复或未对承包人作进一步要求，视为该项索赔已经认可；</w:t>
      </w:r>
    </w:p>
    <w:p w14:paraId="6245954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（5）当该索赔事件持续进行时，承包人应当阶段性向工程师发出索赔意向，在索赔事件终了后28天内，向工程师送交索赔的有关资料和最终索赔报告。索赔答复程序与（3）、（4）规定相同。</w:t>
      </w:r>
    </w:p>
    <w:p w14:paraId="46C1C06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40.3承包人未能按合同约定履行自己的各项义务或发生错误，给发包人造成经济损失，发包人可按40.2款确定的时限向承包人提出索赔。</w:t>
      </w:r>
    </w:p>
    <w:p w14:paraId="7500D8E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41、争议</w:t>
      </w:r>
    </w:p>
    <w:p w14:paraId="668E176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3E49FA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41.2发生争议后，除非出现下列情况的，双方都应继续履行合同，保持施工连续，保护好已完工程：</w:t>
      </w:r>
    </w:p>
    <w:p w14:paraId="7A25CB4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（1）单方违约导致合同确已无法履行，双方协议停止施工；</w:t>
      </w:r>
    </w:p>
    <w:p w14:paraId="4524008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（2）调解要求停止施工，且为双方接受；</w:t>
      </w:r>
    </w:p>
    <w:p w14:paraId="0E74BA2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（3）仲裁机构要求停止施工；</w:t>
      </w:r>
    </w:p>
    <w:p w14:paraId="154C558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（4）法院要求停止施工。</w:t>
      </w:r>
    </w:p>
    <w:p w14:paraId="057D201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十一、其他</w:t>
      </w:r>
    </w:p>
    <w:p w14:paraId="70F8A52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42、工程分包</w:t>
      </w:r>
    </w:p>
    <w:p w14:paraId="53ED874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42.1承包人需要将专业工程或劳务进行分包的，应分包给具有相应资质的专业或劳务企业，并与分包企业签订分包合同。</w:t>
      </w:r>
    </w:p>
    <w:p w14:paraId="0842216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42.2承包人不得将其承包的工程转包给他人，也不得将其承包的工程以分包的名义转包给他人。</w:t>
      </w:r>
    </w:p>
    <w:p w14:paraId="5BEE640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40045F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42.4分包工程价款由承包人与分包单位结算。发包人未经承包人同意不得以任何形式向分包单位支付各种工程款项。</w:t>
      </w:r>
    </w:p>
    <w:p w14:paraId="1244990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42.5承包人应按时支付分包工程款及劳务费。若承包人不能按时支付时，发包人可将此部分款项从向承包人支付的工程款中扣出并直接支付给分包人和劳务人员。</w:t>
      </w:r>
    </w:p>
    <w:p w14:paraId="671E02E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43、不可抗力</w:t>
      </w:r>
    </w:p>
    <w:p w14:paraId="71904CC2">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43.1不可抗力包括因战争、动乱、空中飞行物体坠落或其他非发包人承包人责任造成的爆炸、火灾，以及专用条款约定的风、雨、雪、洪、震等自然灾害。</w:t>
      </w:r>
    </w:p>
    <w:p w14:paraId="42B7E8F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DF5A35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43.3因不可抗力事件导致的费用及延误的工期由双方按以下方法分别承担：</w:t>
      </w:r>
    </w:p>
    <w:p w14:paraId="6919DD7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（1）工程本身的损害、因工程损害导致第三人人员伤亡和财产损失以及运至施工场地用于施工的材料和待安装的设备的损害，由发包人承担；</w:t>
      </w:r>
    </w:p>
    <w:p w14:paraId="60C81A2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（2）发包人承包人人员伤亡由其所在单位负责，并承担相应费用；</w:t>
      </w:r>
    </w:p>
    <w:p w14:paraId="5405C14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（3）承包人机械设备损坏及停工损失，由承包人承担；</w:t>
      </w:r>
    </w:p>
    <w:p w14:paraId="2DEEB43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（4）停工期间，承包人应工程师要求留在施工场地的必要的管理人员及保卫人员的费用由发包人承担；</w:t>
      </w:r>
    </w:p>
    <w:p w14:paraId="3C8EF98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（5）工程所需清理、修复费用，由发包人承担；</w:t>
      </w:r>
    </w:p>
    <w:p w14:paraId="0FF0BF9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（6）延误的工期相应顺延。</w:t>
      </w:r>
    </w:p>
    <w:p w14:paraId="212376A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43.4因合同一方迟延履行合同后发生不可抗力的，不能免除迟延履行方的相应责任。</w:t>
      </w:r>
    </w:p>
    <w:p w14:paraId="2A57D77A">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44、保险</w:t>
      </w:r>
    </w:p>
    <w:p w14:paraId="7E53A4B2">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44.1工程开工前，发包人为建设工程和施工现场内的自有人员及第三人人员生命财产办理保险，支付保险费用。</w:t>
      </w:r>
    </w:p>
    <w:p w14:paraId="15A1DE56">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44.2发包人供应的运至施工场地内用于工程的材料设备，由发包人办理保险，并支付保险费用。</w:t>
      </w:r>
    </w:p>
    <w:p w14:paraId="6BE6D32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44.3发包人可以将有关保险事项委托承包人办理，费用由发包人承担。</w:t>
      </w:r>
    </w:p>
    <w:p w14:paraId="280AB0F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44.4承包人必须为施工场地内施工人员办理意外伤害保险和工伤保险，并为施工场地内的施工机械设备办理财产保险，支付保险费用。</w:t>
      </w:r>
    </w:p>
    <w:p w14:paraId="3CB384C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44.5保险事故发生时，发包人承包人有责任尽力采取必要的措施，防止或者减少损失。</w:t>
      </w:r>
    </w:p>
    <w:p w14:paraId="3FE77B6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44.6具体投保内容和相关责任，发包人承包人在专用条款中约定。</w:t>
      </w:r>
    </w:p>
    <w:p w14:paraId="7D4FB70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45、担保</w:t>
      </w:r>
    </w:p>
    <w:p w14:paraId="32C0D31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45.1发包人承包人为了全面履行合同，应互相提供以下担保：</w:t>
      </w:r>
    </w:p>
    <w:p w14:paraId="0190F53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（1）发包人向承包人提供支付担保，按合同约定支付工程价款及履行合同约定的其他义务。</w:t>
      </w:r>
    </w:p>
    <w:p w14:paraId="52AE11C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（2）承包人向发包人提供履约担保，按合同约定履行自己的各项义务。</w:t>
      </w:r>
    </w:p>
    <w:p w14:paraId="424DD8E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45.2一方违约后，另一方可要求提供担保的第三人承担相应责任。</w:t>
      </w:r>
    </w:p>
    <w:p w14:paraId="2421B92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45.3提供担保的内容、方式和相关责任，发包人承包人除在专用条款中约定外，被担保方与担保方还应签订担保合同，作为本合同附件。</w:t>
      </w:r>
    </w:p>
    <w:p w14:paraId="1D0707D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46、专利技术及特殊工艺</w:t>
      </w:r>
    </w:p>
    <w:p w14:paraId="6B54ADB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50387E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46.2擅自使用专利技术侵犯他人专利权的，责任者依法承担相应责任。</w:t>
      </w:r>
    </w:p>
    <w:p w14:paraId="2399BCA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47、文物和地下障碍物</w:t>
      </w:r>
    </w:p>
    <w:p w14:paraId="5313EEA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0437D4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如发现后隐瞒不报，致使文物遭受破坏，责任者依法承担相应责任。</w:t>
      </w:r>
    </w:p>
    <w:p w14:paraId="0EF7030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2C2E3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所发现的地下障碍物有归属单位时，发包人应报请有关部门协同处置。</w:t>
      </w:r>
    </w:p>
    <w:p w14:paraId="2B2DBB88">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48、合同解除</w:t>
      </w:r>
    </w:p>
    <w:p w14:paraId="2A5AD36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48.1发包人承包人协商一致，可以解除合同。</w:t>
      </w:r>
    </w:p>
    <w:p w14:paraId="1A36E24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48.2发生本通用条款第30.5款情况，停止施工超过56天，发包人仍不支付工程款（进度款），承包人有权解除合同。</w:t>
      </w:r>
    </w:p>
    <w:p w14:paraId="7ACC2B2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48.3发生本通用条款第42.2款禁止的情况，发包人有权解除合同。</w:t>
      </w:r>
    </w:p>
    <w:p w14:paraId="23672097">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48.4有下列情形之一的，发包人承包人可以解除合同：</w:t>
      </w:r>
    </w:p>
    <w:p w14:paraId="12A59612">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（1）因不可抗力致使合同无法履行；</w:t>
      </w:r>
    </w:p>
    <w:p w14:paraId="0A9FF9A9">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（2）因一方违约（包括因发包人原因造成工程停建或缓建）致使合同无法履行。</w:t>
      </w:r>
    </w:p>
    <w:p w14:paraId="79FFCE6F">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981823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EDD72C5">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48.7合同解除后，不影响双方在合同中约定的结算和清理条款的效力。</w:t>
      </w:r>
    </w:p>
    <w:p w14:paraId="14FB74A3">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49、合同生效与终止</w:t>
      </w:r>
    </w:p>
    <w:p w14:paraId="167FBE4B">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49.1双方在协议书中约定合同生效方式。</w:t>
      </w:r>
    </w:p>
    <w:p w14:paraId="74FF1FB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49.2除本通用条款第38条外，发包人承包人履行合同全部义务，竣工结算价款支付完毕，承包人向发包人交付竣工工程后，本合同即告终止。</w:t>
      </w:r>
    </w:p>
    <w:p w14:paraId="4CDB541E">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49.3合同的权利义务终止后，发包人承包人应当遵循诚实信用原则，履行通知、协助、保密等义务。</w:t>
      </w:r>
    </w:p>
    <w:p w14:paraId="3CD97851">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50、合同份数</w:t>
      </w:r>
    </w:p>
    <w:p w14:paraId="6AAF368C">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50.1本合同正本贰份，具有同等效力，由发包人承包人分别保存一份。</w:t>
      </w:r>
    </w:p>
    <w:p w14:paraId="5EB907D4">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50.2本合同副本肆份，由双方根据需要在专用条款内约定。</w:t>
      </w:r>
    </w:p>
    <w:p w14:paraId="579721D0">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51、补充条款</w:t>
      </w:r>
    </w:p>
    <w:p w14:paraId="49A8D49D">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双方根据有关法律、行政法规规定，结合工程实际经协商一致后，可对本通用条款内容具体化、补充或修改，在专用条款内约定。</w:t>
      </w:r>
    </w:p>
    <w:p w14:paraId="7377BF6A">
      <w:pPr>
        <w:widowControl/>
        <w:spacing w:line="300" w:lineRule="auto"/>
        <w:ind w:firstLine="480"/>
        <w:rPr>
          <w:rFonts w:hint="eastAsia" w:ascii="宋体" w:hAnsi="宋体" w:cs="宋体"/>
          <w:kern w:val="0"/>
          <w:sz w:val="24"/>
        </w:rPr>
      </w:pPr>
    </w:p>
    <w:p w14:paraId="34252B91">
      <w:pPr>
        <w:widowControl/>
        <w:spacing w:line="300" w:lineRule="auto"/>
        <w:jc w:val="center"/>
        <w:outlineLvl w:val="1"/>
        <w:rPr>
          <w:rFonts w:hint="eastAsia" w:ascii="宋体" w:hAnsi="宋体" w:cs="宋体"/>
          <w:b/>
          <w:bCs/>
          <w:kern w:val="0"/>
          <w:sz w:val="32"/>
          <w:szCs w:val="32"/>
        </w:rPr>
      </w:pPr>
      <w:bookmarkStart w:id="6" w:name="_Toc14324"/>
      <w:r>
        <w:rPr>
          <w:rFonts w:hint="eastAsia" w:ascii="宋体" w:hAnsi="宋体" w:cs="宋体"/>
          <w:b/>
          <w:bCs/>
          <w:kern w:val="0"/>
          <w:sz w:val="32"/>
          <w:szCs w:val="32"/>
        </w:rPr>
        <w:t>第三部分 专用条款</w:t>
      </w:r>
      <w:bookmarkEnd w:id="6"/>
    </w:p>
    <w:p w14:paraId="583AA820">
      <w:pPr>
        <w:widowControl/>
        <w:spacing w:line="360" w:lineRule="auto"/>
        <w:ind w:firstLine="480"/>
        <w:rPr>
          <w:rFonts w:hint="eastAsia" w:ascii="宋体" w:hAnsi="宋体" w:cs="宋体"/>
          <w:kern w:val="0"/>
          <w:szCs w:val="21"/>
        </w:rPr>
      </w:pPr>
      <w:r>
        <w:rPr>
          <w:rFonts w:hint="eastAsia" w:ascii="宋体" w:hAnsi="宋体" w:cs="宋体"/>
          <w:kern w:val="0"/>
          <w:sz w:val="24"/>
        </w:rPr>
        <w:t> </w:t>
      </w:r>
    </w:p>
    <w:p w14:paraId="15F5EFDB">
      <w:pPr>
        <w:keepNext/>
        <w:pageBreakBefore w:val="0"/>
        <w:widowControl/>
        <w:kinsoku/>
        <w:wordWrap/>
        <w:overflowPunct/>
        <w:topLinePunct w:val="0"/>
        <w:autoSpaceDE/>
        <w:autoSpaceDN/>
        <w:bidi w:val="0"/>
        <w:adjustRightInd/>
        <w:spacing w:line="360" w:lineRule="auto"/>
        <w:jc w:val="left"/>
        <w:textAlignment w:val="auto"/>
        <w:outlineLvl w:val="2"/>
        <w:rPr>
          <w:rFonts w:hint="eastAsia" w:ascii="宋体" w:hAnsi="宋体" w:cs="宋体"/>
          <w:b/>
          <w:bCs/>
          <w:kern w:val="0"/>
          <w:sz w:val="32"/>
          <w:szCs w:val="32"/>
          <w:highlight w:val="none"/>
        </w:rPr>
      </w:pPr>
      <w:bookmarkStart w:id="7" w:name="_Toc23938"/>
      <w:r>
        <w:rPr>
          <w:rFonts w:hint="eastAsia" w:ascii="宋体" w:hAnsi="宋体" w:cs="宋体"/>
          <w:b/>
          <w:bCs/>
          <w:kern w:val="0"/>
          <w:sz w:val="32"/>
          <w:szCs w:val="32"/>
          <w:highlight w:val="none"/>
        </w:rPr>
        <w:t>一、词语定义及合同文件</w:t>
      </w:r>
      <w:bookmarkEnd w:id="7"/>
    </w:p>
    <w:p w14:paraId="4A9FF97E">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w:t>
      </w:r>
      <w:r>
        <w:rPr>
          <w:rFonts w:hint="eastAsia" w:ascii="宋体" w:hAnsi="宋体" w:cs="宋体"/>
          <w:kern w:val="0"/>
          <w:sz w:val="24"/>
          <w:szCs w:val="24"/>
          <w:highlight w:val="none"/>
        </w:rPr>
        <w:t>、合同文件及解释顺序</w:t>
      </w:r>
    </w:p>
    <w:p w14:paraId="6888357B">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合同文件组成及解释顺序：</w:t>
      </w:r>
      <w:r>
        <w:rPr>
          <w:rFonts w:hint="eastAsia" w:ascii="宋体" w:hAnsi="宋体" w:cs="宋体"/>
          <w:sz w:val="24"/>
          <w:szCs w:val="24"/>
          <w:u w:val="single"/>
        </w:rPr>
        <w:t>本合同协议书、中标通知书、投标书及其附件、本合同专用条款、本合同通用条款、招标文件、答疑纪要、图纸、标准、规范及有关技术文件、工程量清单、工程报价单或预算书。</w:t>
      </w:r>
    </w:p>
    <w:p w14:paraId="734C36B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、语言文字和适用法律、标准及规范</w:t>
      </w:r>
    </w:p>
    <w:p w14:paraId="3D2E6C9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.1本合同除使用汉语外，还使用</w:t>
      </w:r>
      <w:r>
        <w:rPr>
          <w:rFonts w:hint="eastAsia" w:ascii="宋体" w:hAnsi="宋体" w:cs="宋体"/>
          <w:kern w:val="0"/>
          <w:sz w:val="24"/>
          <w:szCs w:val="24"/>
          <w:u w:val="single"/>
        </w:rPr>
        <w:t xml:space="preserve">   /   </w:t>
      </w:r>
      <w:r>
        <w:rPr>
          <w:rFonts w:hint="eastAsia" w:ascii="宋体" w:hAnsi="宋体" w:cs="宋体"/>
          <w:kern w:val="0"/>
          <w:sz w:val="24"/>
          <w:szCs w:val="24"/>
        </w:rPr>
        <w:t>语言文字。</w:t>
      </w:r>
    </w:p>
    <w:p w14:paraId="1CB86575">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.2适用法律和法规</w:t>
      </w:r>
    </w:p>
    <w:p w14:paraId="10CB6A7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需要明示的法律、行政法规：</w:t>
      </w:r>
      <w:r>
        <w:rPr>
          <w:rFonts w:hint="eastAsia" w:ascii="宋体" w:hAnsi="宋体" w:cs="宋体"/>
          <w:kern w:val="0"/>
          <w:sz w:val="24"/>
          <w:szCs w:val="24"/>
          <w:u w:val="single"/>
        </w:rPr>
        <w:t xml:space="preserve"> </w:t>
      </w:r>
      <w:r>
        <w:rPr>
          <w:rFonts w:hint="eastAsia" w:ascii="宋体" w:hAnsi="宋体" w:cs="宋体"/>
          <w:sz w:val="24"/>
          <w:szCs w:val="24"/>
          <w:u w:val="single"/>
        </w:rPr>
        <w:t>《中华人民共和国建筑法》、《中华人民共和国</w:t>
      </w:r>
      <w:r>
        <w:rPr>
          <w:rFonts w:hint="eastAsia" w:ascii="宋体" w:hAnsi="宋体" w:cs="宋体"/>
          <w:sz w:val="24"/>
          <w:szCs w:val="24"/>
          <w:u w:val="single"/>
          <w:lang w:val="en-US" w:eastAsia="zh-CN"/>
        </w:rPr>
        <w:t>民法典</w:t>
      </w:r>
      <w:r>
        <w:rPr>
          <w:rFonts w:hint="eastAsia" w:ascii="宋体" w:hAnsi="宋体" w:cs="宋体"/>
          <w:sz w:val="24"/>
          <w:szCs w:val="24"/>
          <w:u w:val="single"/>
        </w:rPr>
        <w:t>》、《中华人民共和国招标投标法》、国务院《建设工程质量管理条例》、国务院《建设工程安全生产管理条例》、建设部《房屋建筑工程和市政基础设施工程竣工验收备案管理暂行办法》、建设部《房屋建筑工程质量保修办法》等国家、部门及地方有关法律法规。</w:t>
      </w:r>
      <w:r>
        <w:rPr>
          <w:rFonts w:hint="eastAsia" w:ascii="宋体" w:hAnsi="宋体" w:cs="宋体"/>
          <w:kern w:val="0"/>
          <w:sz w:val="24"/>
          <w:szCs w:val="24"/>
          <w:u w:val="single"/>
        </w:rPr>
        <w:t xml:space="preserve">    </w:t>
      </w:r>
    </w:p>
    <w:p w14:paraId="628C5985">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.3适用标准、规范</w:t>
      </w:r>
    </w:p>
    <w:p w14:paraId="7C5BF43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适用标准、规范的名称：</w:t>
      </w:r>
      <w:r>
        <w:rPr>
          <w:rFonts w:hint="eastAsia" w:ascii="宋体" w:hAnsi="宋体" w:cs="宋体"/>
          <w:sz w:val="24"/>
          <w:szCs w:val="24"/>
          <w:u w:val="single"/>
        </w:rPr>
        <w:t>执行《建筑工程施工质量验收统一标准GB50300-2001》等国家规范的验收标准和有关技术标准。</w:t>
      </w:r>
    </w:p>
    <w:p w14:paraId="478E4A0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发包人提供标准、规范的时间：</w:t>
      </w:r>
      <w:r>
        <w:rPr>
          <w:rFonts w:hint="eastAsia" w:ascii="宋体" w:hAnsi="宋体" w:cs="宋体"/>
          <w:kern w:val="0"/>
          <w:sz w:val="24"/>
          <w:szCs w:val="24"/>
          <w:u w:val="single"/>
        </w:rPr>
        <w:t>_</w:t>
      </w:r>
      <w:r>
        <w:rPr>
          <w:rFonts w:hint="eastAsia" w:ascii="宋体" w:hAnsi="宋体" w:cs="宋体"/>
          <w:sz w:val="24"/>
          <w:szCs w:val="24"/>
          <w:u w:val="single"/>
        </w:rPr>
        <w:t>不提供，承包人自备。</w:t>
      </w:r>
    </w:p>
    <w:p w14:paraId="7032D271">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国内没有相应标准、规范时的约定：</w:t>
      </w:r>
      <w:r>
        <w:rPr>
          <w:rFonts w:hint="eastAsia" w:ascii="宋体" w:hAnsi="宋体" w:cs="宋体"/>
          <w:kern w:val="0"/>
          <w:sz w:val="24"/>
          <w:szCs w:val="24"/>
          <w:u w:val="single"/>
        </w:rPr>
        <w:t xml:space="preserve"> </w:t>
      </w:r>
      <w:r>
        <w:rPr>
          <w:rFonts w:hint="eastAsia" w:ascii="宋体" w:hAnsi="宋体" w:cs="宋体"/>
          <w:sz w:val="24"/>
          <w:szCs w:val="24"/>
          <w:u w:val="single"/>
        </w:rPr>
        <w:t>按生产企业在技术监督局的备案标准、并经监理工程师和发包人同意。</w:t>
      </w:r>
    </w:p>
    <w:p w14:paraId="00FED6E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、图纸</w:t>
      </w:r>
    </w:p>
    <w:p w14:paraId="6EA765AF">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.1发包人向承包人提供图纸日期和套数：</w:t>
      </w:r>
      <w:r>
        <w:rPr>
          <w:rFonts w:hint="eastAsia" w:ascii="宋体" w:hAnsi="宋体" w:cs="宋体"/>
          <w:kern w:val="0"/>
          <w:sz w:val="24"/>
          <w:szCs w:val="24"/>
          <w:u w:val="single"/>
        </w:rPr>
        <w:t>开工前7天提供施工图纸</w:t>
      </w:r>
      <w:r>
        <w:rPr>
          <w:rFonts w:hint="eastAsia" w:ascii="宋体" w:hAnsi="宋体" w:cs="宋体"/>
          <w:kern w:val="0"/>
          <w:sz w:val="24"/>
          <w:szCs w:val="24"/>
          <w:u w:val="single"/>
          <w:lang w:val="en-US" w:eastAsia="zh-CN"/>
        </w:rPr>
        <w:t>1</w:t>
      </w:r>
      <w:r>
        <w:rPr>
          <w:rFonts w:hint="eastAsia" w:ascii="宋体" w:hAnsi="宋体" w:cs="宋体"/>
          <w:kern w:val="0"/>
          <w:sz w:val="24"/>
          <w:szCs w:val="24"/>
          <w:u w:val="single"/>
        </w:rPr>
        <w:t>套。</w:t>
      </w:r>
      <w:r>
        <w:rPr>
          <w:rFonts w:hint="eastAsia" w:ascii="宋体" w:hAnsi="宋体" w:cs="宋体"/>
          <w:kern w:val="0"/>
          <w:sz w:val="24"/>
          <w:szCs w:val="24"/>
        </w:rPr>
        <w:t xml:space="preserve">        </w:t>
      </w:r>
    </w:p>
    <w:p w14:paraId="21D6FC5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发包人对图纸的保密要求：</w:t>
      </w:r>
      <w:r>
        <w:rPr>
          <w:rFonts w:hint="eastAsia" w:ascii="宋体" w:hAnsi="宋体" w:cs="宋体"/>
          <w:kern w:val="0"/>
          <w:sz w:val="24"/>
          <w:szCs w:val="24"/>
          <w:u w:val="single"/>
        </w:rPr>
        <w:t xml:space="preserve"> 按通用条款一.4.2条规定执行。</w:t>
      </w:r>
    </w:p>
    <w:p w14:paraId="52E93ED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使用国外图纸的要求及费用承担：</w:t>
      </w:r>
      <w:r>
        <w:rPr>
          <w:rFonts w:hint="eastAsia" w:ascii="宋体" w:hAnsi="宋体" w:cs="宋体"/>
          <w:kern w:val="0"/>
          <w:sz w:val="24"/>
          <w:szCs w:val="24"/>
          <w:u w:val="single"/>
        </w:rPr>
        <w:t xml:space="preserve">     /     </w:t>
      </w:r>
    </w:p>
    <w:p w14:paraId="5BBDF509">
      <w:pPr>
        <w:keepNext/>
        <w:pageBreakBefore w:val="0"/>
        <w:widowControl/>
        <w:kinsoku/>
        <w:wordWrap/>
        <w:overflowPunct/>
        <w:topLinePunct w:val="0"/>
        <w:autoSpaceDE/>
        <w:autoSpaceDN/>
        <w:bidi w:val="0"/>
        <w:adjustRightInd/>
        <w:spacing w:line="360" w:lineRule="auto"/>
        <w:jc w:val="left"/>
        <w:textAlignment w:val="auto"/>
        <w:outlineLvl w:val="2"/>
        <w:rPr>
          <w:rFonts w:hint="eastAsia" w:ascii="宋体" w:hAnsi="宋体" w:cs="宋体"/>
          <w:b/>
          <w:bCs/>
          <w:kern w:val="0"/>
          <w:sz w:val="32"/>
          <w:szCs w:val="32"/>
        </w:rPr>
      </w:pPr>
      <w:bookmarkStart w:id="8" w:name="_Toc23855"/>
      <w:r>
        <w:rPr>
          <w:rFonts w:hint="eastAsia" w:ascii="宋体" w:hAnsi="宋体" w:cs="宋体"/>
          <w:b/>
          <w:bCs/>
          <w:kern w:val="0"/>
          <w:sz w:val="32"/>
          <w:szCs w:val="32"/>
        </w:rPr>
        <w:t>二、双方一般权利和义务</w:t>
      </w:r>
      <w:bookmarkEnd w:id="8"/>
    </w:p>
    <w:p w14:paraId="3546439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bCs/>
          <w:kern w:val="0"/>
          <w:sz w:val="24"/>
          <w:szCs w:val="24"/>
        </w:rPr>
      </w:pPr>
      <w:r>
        <w:rPr>
          <w:rFonts w:hint="eastAsia" w:ascii="宋体" w:hAnsi="宋体" w:cs="宋体"/>
          <w:bCs/>
          <w:kern w:val="0"/>
          <w:sz w:val="24"/>
          <w:szCs w:val="24"/>
          <w:lang w:val="en-US" w:eastAsia="zh-CN"/>
        </w:rPr>
        <w:t>4</w:t>
      </w:r>
      <w:r>
        <w:rPr>
          <w:rFonts w:hint="eastAsia" w:ascii="宋体" w:hAnsi="宋体" w:cs="宋体"/>
          <w:bCs/>
          <w:kern w:val="0"/>
          <w:sz w:val="24"/>
          <w:szCs w:val="24"/>
        </w:rPr>
        <w:t>、工程师</w:t>
      </w:r>
    </w:p>
    <w:p w14:paraId="1926343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1</w:t>
      </w:r>
      <w:r>
        <w:rPr>
          <w:rFonts w:hint="eastAsia" w:ascii="宋体" w:hAnsi="宋体" w:cs="宋体"/>
          <w:kern w:val="0"/>
          <w:sz w:val="24"/>
          <w:szCs w:val="24"/>
        </w:rPr>
        <w:t>监理单位委派的工程师</w:t>
      </w:r>
    </w:p>
    <w:p w14:paraId="2E7420DC">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A04CF4C">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发包人委托的职权 </w:t>
      </w:r>
      <w:r>
        <w:rPr>
          <w:rFonts w:hint="eastAsia" w:ascii="宋体" w:hAnsi="宋体" w:cs="宋体"/>
          <w:kern w:val="0"/>
          <w:sz w:val="24"/>
          <w:szCs w:val="24"/>
          <w:u w:val="single"/>
        </w:rPr>
        <w:t xml:space="preserve">在监理合同范围内，对工程实行全过程、全方位监理。           </w:t>
      </w:r>
    </w:p>
    <w:p w14:paraId="5C0EB6A2">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需要取得发包人批准才能行使的职权：__</w:t>
      </w:r>
      <w:r>
        <w:rPr>
          <w:rFonts w:hint="eastAsia" w:ascii="宋体" w:hAnsi="宋体" w:cs="宋体"/>
          <w:kern w:val="0"/>
          <w:sz w:val="24"/>
          <w:szCs w:val="24"/>
          <w:u w:val="single"/>
        </w:rPr>
        <w:t>①发布开工令、停工令、复工令；②对合同规定的承包人的义务提出变更；③超出施工合同约定的工程价格的调整和变更。</w:t>
      </w:r>
      <w:r>
        <w:rPr>
          <w:rFonts w:hint="eastAsia" w:ascii="宋体" w:hAnsi="宋体" w:cs="宋体"/>
          <w:kern w:val="0"/>
          <w:sz w:val="24"/>
          <w:szCs w:val="24"/>
        </w:rPr>
        <w:t xml:space="preserve"> </w:t>
      </w:r>
    </w:p>
    <w:p w14:paraId="5646FB6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2</w:t>
      </w:r>
      <w:r>
        <w:rPr>
          <w:rFonts w:hint="eastAsia" w:ascii="宋体" w:hAnsi="宋体" w:cs="宋体"/>
          <w:kern w:val="0"/>
          <w:sz w:val="24"/>
          <w:szCs w:val="24"/>
        </w:rPr>
        <w:t>发包人派驻的工程师</w:t>
      </w:r>
    </w:p>
    <w:p w14:paraId="1DBD477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发包人驻现场代表        </w:t>
      </w:r>
      <w:r>
        <w:rPr>
          <w:rFonts w:hint="eastAsia" w:ascii="宋体" w:hAnsi="宋体" w:cs="宋体"/>
          <w:kern w:val="0"/>
          <w:sz w:val="24"/>
          <w:szCs w:val="24"/>
        </w:rPr>
        <w:t xml:space="preserve">  </w:t>
      </w:r>
    </w:p>
    <w:p w14:paraId="682A037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职权：</w:t>
      </w:r>
      <w:r>
        <w:rPr>
          <w:rFonts w:hint="eastAsia" w:ascii="宋体" w:hAnsi="宋体" w:cs="宋体"/>
          <w:kern w:val="0"/>
          <w:sz w:val="24"/>
          <w:szCs w:val="24"/>
          <w:u w:val="single"/>
        </w:rPr>
        <w:t xml:space="preserve">负责设计单位、监理单位、承包人等各方的协调管理，负责对工程质量、进度、造价、安全、文明施工、环境保护等工程建设环节进行监督、检查，负责解决合同规定的、应由发包方解决的问题。    </w:t>
      </w:r>
      <w:r>
        <w:rPr>
          <w:rFonts w:hint="eastAsia" w:ascii="宋体" w:hAnsi="宋体" w:cs="宋体"/>
          <w:kern w:val="0"/>
          <w:sz w:val="24"/>
          <w:szCs w:val="24"/>
        </w:rPr>
        <w:t> </w:t>
      </w:r>
    </w:p>
    <w:p w14:paraId="239B243F">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3</w:t>
      </w:r>
      <w:r>
        <w:rPr>
          <w:rFonts w:hint="eastAsia" w:ascii="宋体" w:hAnsi="宋体" w:cs="宋体"/>
          <w:kern w:val="0"/>
          <w:sz w:val="24"/>
          <w:szCs w:val="24"/>
        </w:rPr>
        <w:t>不实行监理的，工程师的职权：</w:t>
      </w:r>
      <w:r>
        <w:rPr>
          <w:rFonts w:hint="eastAsia" w:ascii="宋体" w:hAnsi="宋体" w:cs="宋体"/>
          <w:kern w:val="0"/>
          <w:sz w:val="24"/>
          <w:szCs w:val="24"/>
          <w:u w:val="single"/>
        </w:rPr>
        <w:t xml:space="preserve">    /      </w:t>
      </w:r>
      <w:r>
        <w:rPr>
          <w:rFonts w:hint="eastAsia" w:ascii="宋体" w:hAnsi="宋体" w:cs="宋体"/>
          <w:kern w:val="0"/>
          <w:sz w:val="24"/>
          <w:szCs w:val="24"/>
        </w:rPr>
        <w:t> </w:t>
      </w:r>
    </w:p>
    <w:p w14:paraId="23FC34F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5</w:t>
      </w:r>
      <w:r>
        <w:rPr>
          <w:rFonts w:hint="eastAsia" w:ascii="宋体" w:hAnsi="宋体" w:cs="宋体"/>
          <w:kern w:val="0"/>
          <w:sz w:val="24"/>
          <w:szCs w:val="24"/>
        </w:rPr>
        <w:t>、项目经理</w:t>
      </w:r>
    </w:p>
    <w:p w14:paraId="49799681">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项目经理      </w:t>
      </w:r>
      <w:r>
        <w:rPr>
          <w:rFonts w:hint="eastAsia" w:ascii="宋体" w:hAnsi="宋体" w:cs="宋体"/>
          <w:kern w:val="0"/>
          <w:sz w:val="24"/>
          <w:szCs w:val="24"/>
        </w:rPr>
        <w:t xml:space="preserve"> </w:t>
      </w:r>
    </w:p>
    <w:p w14:paraId="6E9D7750">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、发包人工作</w:t>
      </w:r>
    </w:p>
    <w:p w14:paraId="368247F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.1发包人应按约定的时间和要求完成以下工作：</w:t>
      </w:r>
    </w:p>
    <w:p w14:paraId="4DDAB71F">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（1）施工场地具备施工条件的要求及完成的时间：</w:t>
      </w:r>
      <w:r>
        <w:rPr>
          <w:rFonts w:hint="eastAsia" w:ascii="宋体" w:hAnsi="宋体" w:cs="宋体"/>
          <w:sz w:val="24"/>
          <w:szCs w:val="24"/>
          <w:u w:val="single"/>
        </w:rPr>
        <w:t>《通用条款》8.1.（1）款改为：施工场地各项施工条件由承包人自行完善。</w:t>
      </w:r>
    </w:p>
    <w:p w14:paraId="53B8EFCF">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（2）将施工所需的水、电、电讯线路接至施工场地的时间、地点和供应要求：</w:t>
      </w:r>
      <w:r>
        <w:rPr>
          <w:rFonts w:hint="eastAsia" w:ascii="宋体" w:hAnsi="宋体" w:cs="宋体"/>
          <w:kern w:val="0"/>
          <w:sz w:val="24"/>
          <w:szCs w:val="24"/>
          <w:u w:val="single"/>
        </w:rPr>
        <w:t xml:space="preserve">执行《通用条款》8.1.（2）款，发包人就近指定水、电源。承包人负责安装水表、电表及表后供水、供电线路。水、电费单价及缴纳方式由承包人与供水、供电单位协商确定。通讯线路和设备由施工单位自行解决并承担其费用。   </w:t>
      </w:r>
    </w:p>
    <w:p w14:paraId="71F4BF72">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其计量和计价方法为：</w:t>
      </w:r>
      <w:r>
        <w:rPr>
          <w:rFonts w:hint="eastAsia" w:ascii="宋体" w:hAnsi="宋体" w:cs="宋体"/>
          <w:kern w:val="0"/>
          <w:sz w:val="24"/>
          <w:szCs w:val="24"/>
          <w:u w:val="single"/>
        </w:rPr>
        <w:t xml:space="preserve"> </w:t>
      </w:r>
      <w:r>
        <w:rPr>
          <w:rFonts w:hint="eastAsia" w:ascii="宋体" w:hAnsi="宋体" w:cs="宋体"/>
          <w:sz w:val="24"/>
          <w:szCs w:val="24"/>
          <w:u w:val="single"/>
        </w:rPr>
        <w:t>执行市场价格</w:t>
      </w:r>
      <w:r>
        <w:rPr>
          <w:rFonts w:hint="eastAsia" w:ascii="宋体" w:hAnsi="宋体" w:cs="宋体"/>
          <w:kern w:val="0"/>
          <w:sz w:val="24"/>
          <w:szCs w:val="24"/>
          <w:u w:val="single"/>
        </w:rPr>
        <w:t>。</w:t>
      </w:r>
    </w:p>
    <w:p w14:paraId="529B427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（3）施工场地与公共道路的通道开通时间和要求：</w:t>
      </w:r>
      <w:r>
        <w:rPr>
          <w:rFonts w:hint="eastAsia" w:ascii="宋体" w:hAnsi="宋体" w:cs="宋体"/>
          <w:kern w:val="0"/>
          <w:sz w:val="24"/>
          <w:szCs w:val="24"/>
          <w:u w:val="single"/>
        </w:rPr>
        <w:t>满足施工要求。</w:t>
      </w:r>
    </w:p>
    <w:p w14:paraId="53FD5C7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（4）工程地质和地下管线资料的提供时间：</w:t>
      </w:r>
      <w:r>
        <w:rPr>
          <w:rFonts w:hint="eastAsia" w:ascii="宋体" w:hAnsi="宋体" w:cs="宋体"/>
          <w:kern w:val="0"/>
          <w:sz w:val="24"/>
          <w:szCs w:val="24"/>
          <w:u w:val="single"/>
        </w:rPr>
        <w:t xml:space="preserve">                </w:t>
      </w:r>
    </w:p>
    <w:p w14:paraId="0C2963B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（5）由发包人办理的施工所需证件、批件的名称和完成时间：</w:t>
      </w:r>
      <w:r>
        <w:rPr>
          <w:rFonts w:hint="eastAsia" w:ascii="宋体" w:hAnsi="宋体" w:cs="宋体"/>
          <w:kern w:val="0"/>
          <w:sz w:val="24"/>
          <w:szCs w:val="24"/>
          <w:u w:val="single"/>
        </w:rPr>
        <w:t xml:space="preserve"> 开工前办理完应由发包人办理的所有证件、批件。   </w:t>
      </w:r>
      <w:r>
        <w:rPr>
          <w:rFonts w:hint="eastAsia" w:ascii="宋体" w:hAnsi="宋体" w:cs="宋体"/>
          <w:kern w:val="0"/>
          <w:sz w:val="24"/>
          <w:szCs w:val="24"/>
        </w:rPr>
        <w:t xml:space="preserve"> </w:t>
      </w:r>
    </w:p>
    <w:p w14:paraId="4225B0D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（6）水准点与座标控制点交验要求：</w:t>
      </w:r>
      <w:r>
        <w:rPr>
          <w:rFonts w:hint="eastAsia" w:ascii="宋体" w:hAnsi="宋体" w:cs="宋体"/>
          <w:kern w:val="0"/>
          <w:sz w:val="24"/>
          <w:szCs w:val="24"/>
          <w:u w:val="single"/>
        </w:rPr>
        <w:t xml:space="preserve">            </w:t>
      </w:r>
    </w:p>
    <w:p w14:paraId="09CCDEDB">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（7）图纸会审和设计交底时间：</w:t>
      </w:r>
      <w:r>
        <w:rPr>
          <w:rFonts w:hint="eastAsia" w:ascii="宋体" w:hAnsi="宋体" w:cs="宋体"/>
          <w:kern w:val="0"/>
          <w:sz w:val="24"/>
          <w:szCs w:val="24"/>
          <w:u w:val="single"/>
        </w:rPr>
        <w:t xml:space="preserve">开工前完成图纸会审及设计交底。 </w:t>
      </w:r>
      <w:r>
        <w:rPr>
          <w:rFonts w:hint="eastAsia" w:ascii="宋体" w:hAnsi="宋体" w:cs="宋体"/>
          <w:kern w:val="0"/>
          <w:sz w:val="24"/>
          <w:szCs w:val="24"/>
        </w:rPr>
        <w:t>_</w:t>
      </w:r>
    </w:p>
    <w:p w14:paraId="0F38575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（8）协调处理施工场地周围地下管线和邻近建筑物、构筑物（含文物保护建筑）、古树名木的保护工作：</w:t>
      </w:r>
      <w:r>
        <w:rPr>
          <w:rFonts w:hint="eastAsia" w:ascii="宋体" w:hAnsi="宋体" w:cs="宋体"/>
          <w:kern w:val="0"/>
          <w:sz w:val="24"/>
          <w:szCs w:val="24"/>
          <w:u w:val="single"/>
        </w:rPr>
        <w:t xml:space="preserve">执行《通用条款》8.1（8）款。    </w:t>
      </w:r>
    </w:p>
    <w:p w14:paraId="6CFA74C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none"/>
        </w:rPr>
      </w:pPr>
      <w:r>
        <w:rPr>
          <w:rFonts w:hint="eastAsia" w:ascii="宋体" w:hAnsi="宋体" w:cs="宋体"/>
          <w:kern w:val="0"/>
          <w:sz w:val="24"/>
          <w:szCs w:val="24"/>
        </w:rPr>
        <w:t>（9）双方约定发包人应做的其他工作：</w:t>
      </w:r>
      <w:r>
        <w:rPr>
          <w:rFonts w:hint="eastAsia" w:ascii="宋体" w:hAnsi="宋体" w:cs="宋体"/>
          <w:kern w:val="0"/>
          <w:sz w:val="24"/>
          <w:szCs w:val="24"/>
          <w:u w:val="single"/>
        </w:rPr>
        <w:t>双方另行协商</w:t>
      </w:r>
      <w:r>
        <w:rPr>
          <w:rFonts w:hint="eastAsia" w:ascii="宋体" w:hAnsi="宋体" w:cs="宋体"/>
          <w:kern w:val="0"/>
          <w:sz w:val="24"/>
          <w:szCs w:val="24"/>
          <w:u w:val="none"/>
        </w:rPr>
        <w:t xml:space="preserve">。   </w:t>
      </w:r>
    </w:p>
    <w:p w14:paraId="66CF688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.2发包人委托承包人办理的工作：</w:t>
      </w:r>
      <w:r>
        <w:rPr>
          <w:rFonts w:hint="eastAsia" w:ascii="宋体" w:hAnsi="宋体" w:cs="宋体"/>
          <w:sz w:val="24"/>
          <w:szCs w:val="24"/>
          <w:u w:val="single"/>
        </w:rPr>
        <w:t>承包人应采取适当的措施，避免发生施工扰民事件，发包人不承担任何与施工扰民有关的费用，工期亦不予以延长。承包人被视为在报价前已充分了解清楚各种因素并将考虑工期安排所需之全部费用已包含于承包合同价款中，且包干使用。</w:t>
      </w:r>
    </w:p>
    <w:p w14:paraId="61B9598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7</w:t>
      </w:r>
      <w:r>
        <w:rPr>
          <w:rFonts w:hint="eastAsia" w:ascii="宋体" w:hAnsi="宋体" w:cs="宋体"/>
          <w:kern w:val="0"/>
          <w:sz w:val="24"/>
          <w:szCs w:val="24"/>
        </w:rPr>
        <w:t>、承包人工作</w:t>
      </w:r>
    </w:p>
    <w:p w14:paraId="2004EB9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7</w:t>
      </w:r>
      <w:r>
        <w:rPr>
          <w:rFonts w:hint="eastAsia" w:ascii="宋体" w:hAnsi="宋体" w:cs="宋体"/>
          <w:kern w:val="0"/>
          <w:sz w:val="24"/>
          <w:szCs w:val="24"/>
        </w:rPr>
        <w:t>.1承包人应按约定时间和要求，完成以下工作：</w:t>
      </w:r>
    </w:p>
    <w:p w14:paraId="3CAB288E">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（1）需由设计资质等级和业务范围允许的承包人完成的设计文件提交时间：</w:t>
      </w:r>
      <w:r>
        <w:rPr>
          <w:rFonts w:hint="eastAsia" w:ascii="宋体" w:hAnsi="宋体" w:cs="宋体"/>
          <w:kern w:val="0"/>
          <w:sz w:val="24"/>
          <w:szCs w:val="24"/>
          <w:u w:val="single"/>
        </w:rPr>
        <w:t xml:space="preserve">          </w:t>
      </w:r>
    </w:p>
    <w:p w14:paraId="0ABE726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（2）应提供计划、报表的名称及完成时间：</w:t>
      </w:r>
      <w:r>
        <w:rPr>
          <w:rFonts w:hint="eastAsia" w:ascii="宋体" w:hAnsi="宋体" w:cs="宋体"/>
          <w:kern w:val="0"/>
          <w:sz w:val="24"/>
          <w:szCs w:val="24"/>
          <w:u w:val="single"/>
        </w:rPr>
        <w:t>每月25日前向发包人、监理单位提供本月已完成的工程报表一式三份，下月进度计划一式三份，《通用条款》9.1.（2）款规定的报表。 </w:t>
      </w:r>
    </w:p>
    <w:p w14:paraId="245052C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（3）承担施工安全保卫工作及非夜间施工照明的责任和要求：</w:t>
      </w:r>
      <w:r>
        <w:rPr>
          <w:rFonts w:hint="eastAsia" w:ascii="宋体" w:hAnsi="宋体" w:cs="宋体"/>
          <w:kern w:val="0"/>
          <w:sz w:val="24"/>
          <w:szCs w:val="24"/>
          <w:u w:val="single"/>
        </w:rPr>
        <w:t xml:space="preserve">承担整个施工区域全天的安全保卫工作。 </w:t>
      </w:r>
    </w:p>
    <w:p w14:paraId="24DEBB5C">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（4）向发包人提供的办公和生活房屋及设施的要求：</w:t>
      </w:r>
      <w:r>
        <w:rPr>
          <w:rFonts w:hint="eastAsia" w:ascii="宋体" w:hAnsi="宋体" w:cs="宋体"/>
          <w:kern w:val="0"/>
          <w:sz w:val="24"/>
          <w:szCs w:val="24"/>
          <w:u w:val="single"/>
        </w:rPr>
        <w:t>在施工现场免费为监理工程师提供办公和夜间值班室1间，不配备办公桌椅和办公设备。</w:t>
      </w:r>
    </w:p>
    <w:p w14:paraId="2FAED81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（5）需承包人办理的有关施工场地交通、环卫和施工噪音管理等手续：</w:t>
      </w:r>
      <w:r>
        <w:rPr>
          <w:rFonts w:hint="eastAsia" w:ascii="宋体" w:hAnsi="宋体" w:cs="宋体"/>
          <w:kern w:val="0"/>
          <w:sz w:val="24"/>
          <w:szCs w:val="24"/>
          <w:u w:val="single"/>
        </w:rPr>
        <w:t>执行《通用条款》9.1.（5款）。需发包人承担的费用按政府有关主管部门的规定执行，另外需承包人承担的费用已包含在合同协议所确定的合同价款当中。</w:t>
      </w:r>
    </w:p>
    <w:p w14:paraId="15D5EE30">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（6）已完工程成品保护的特殊要求及费用承担：</w:t>
      </w:r>
      <w:r>
        <w:rPr>
          <w:rFonts w:hint="eastAsia" w:ascii="宋体" w:hAnsi="宋体" w:cs="宋体"/>
          <w:kern w:val="0"/>
          <w:sz w:val="24"/>
          <w:szCs w:val="24"/>
          <w:u w:val="single"/>
        </w:rPr>
        <w:t xml:space="preserve">承包人负责工程移交前的现场成品保护工作，承担相应的费用；保护期间发生损坏，承包人自费予以修复。 </w:t>
      </w:r>
    </w:p>
    <w:p w14:paraId="6AAD8F1E">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（7）施工场地周围地下管线和邻近建筑物、构筑物（含文物保护建筑）、古树名木的保护要求及费用承担：</w:t>
      </w:r>
      <w:r>
        <w:rPr>
          <w:rFonts w:hint="eastAsia" w:ascii="宋体" w:hAnsi="宋体" w:cs="宋体"/>
          <w:kern w:val="0"/>
          <w:sz w:val="24"/>
          <w:szCs w:val="24"/>
          <w:u w:val="single"/>
        </w:rPr>
        <w:t>开工后由承包方负责承担保护工作。如因施工方法不当造成损失由承包方承担。</w:t>
      </w:r>
    </w:p>
    <w:p w14:paraId="604C7A94">
      <w:pPr>
        <w:pageBreakBefore w:val="0"/>
        <w:widowControl/>
        <w:kinsoku/>
        <w:wordWrap/>
        <w:overflowPunct/>
        <w:topLinePunct w:val="0"/>
        <w:autoSpaceDE/>
        <w:autoSpaceDN/>
        <w:bidi w:val="0"/>
        <w:adjustRightInd/>
        <w:spacing w:line="360" w:lineRule="auto"/>
        <w:ind w:firstLine="480" w:firstLineChars="200"/>
        <w:jc w:val="left"/>
        <w:textAlignment w:val="auto"/>
        <w:rPr>
          <w:rFonts w:hint="eastAsia" w:ascii="宋体" w:hAnsi="宋体" w:cs="宋体"/>
          <w:kern w:val="0"/>
          <w:sz w:val="24"/>
          <w:szCs w:val="24"/>
          <w:u w:val="single"/>
        </w:rPr>
      </w:pPr>
      <w:r>
        <w:rPr>
          <w:rFonts w:hint="eastAsia" w:ascii="宋体" w:hAnsi="宋体" w:cs="宋体"/>
          <w:kern w:val="0"/>
          <w:sz w:val="24"/>
          <w:szCs w:val="24"/>
        </w:rPr>
        <w:t>（8）施工场地清洁卫生的要求：</w:t>
      </w:r>
      <w:r>
        <w:rPr>
          <w:rFonts w:hint="eastAsia" w:ascii="宋体" w:hAnsi="宋体" w:cs="宋体"/>
          <w:kern w:val="0"/>
          <w:sz w:val="24"/>
          <w:szCs w:val="24"/>
          <w:u w:val="single"/>
        </w:rPr>
        <w:t>承包人应积极做好施工现场管理，维护现场整洁，道路畅通，</w:t>
      </w:r>
      <w:r>
        <w:rPr>
          <w:rFonts w:hint="eastAsia" w:ascii="宋体" w:hAnsi="宋体" w:cs="宋体"/>
          <w:sz w:val="24"/>
          <w:szCs w:val="24"/>
          <w:u w:val="single"/>
        </w:rPr>
        <w:t>达到市级文明工地要求</w:t>
      </w:r>
      <w:r>
        <w:rPr>
          <w:rFonts w:hint="eastAsia" w:ascii="宋体" w:hAnsi="宋体" w:cs="宋体"/>
          <w:kern w:val="0"/>
          <w:sz w:val="24"/>
          <w:szCs w:val="24"/>
          <w:u w:val="single"/>
        </w:rPr>
        <w:t xml:space="preserve">。 </w:t>
      </w:r>
    </w:p>
    <w:p w14:paraId="1BA754AB">
      <w:pPr>
        <w:pageBreakBefore w:val="0"/>
        <w:widowControl/>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bCs/>
          <w:kern w:val="0"/>
          <w:sz w:val="24"/>
          <w:szCs w:val="24"/>
          <w:lang w:eastAsia="zh-CN"/>
        </w:rPr>
      </w:pPr>
      <w:r>
        <w:rPr>
          <w:rFonts w:hint="eastAsia" w:ascii="宋体" w:hAnsi="宋体" w:cs="宋体"/>
          <w:kern w:val="0"/>
          <w:sz w:val="24"/>
          <w:szCs w:val="24"/>
        </w:rPr>
        <w:t>（9）双方约定承包人应做的其他工作：</w:t>
      </w:r>
      <w:r>
        <w:rPr>
          <w:rFonts w:hint="eastAsia" w:ascii="宋体" w:hAnsi="宋体" w:cs="宋体"/>
          <w:kern w:val="0"/>
          <w:sz w:val="24"/>
          <w:szCs w:val="24"/>
          <w:u w:val="single"/>
        </w:rPr>
        <w:t xml:space="preserve">承包人遵守发包人现场管理的有关规定及管理办法 。协调与周边村组、村民的关系，保证工程顺利进行。    </w:t>
      </w:r>
      <w:r>
        <w:rPr>
          <w:rFonts w:hint="eastAsia" w:ascii="宋体" w:hAnsi="宋体" w:cs="宋体"/>
          <w:b/>
          <w:bCs/>
          <w:kern w:val="0"/>
          <w:sz w:val="24"/>
          <w:szCs w:val="24"/>
        </w:rPr>
        <w:t xml:space="preserve">   </w:t>
      </w:r>
    </w:p>
    <w:p w14:paraId="3101B741">
      <w:pPr>
        <w:pageBreakBefore w:val="0"/>
        <w:widowControl/>
        <w:kinsoku/>
        <w:wordWrap/>
        <w:overflowPunct/>
        <w:topLinePunct w:val="0"/>
        <w:autoSpaceDE/>
        <w:autoSpaceDN/>
        <w:bidi w:val="0"/>
        <w:adjustRightInd/>
        <w:spacing w:line="360" w:lineRule="auto"/>
        <w:jc w:val="left"/>
        <w:textAlignment w:val="auto"/>
        <w:rPr>
          <w:rFonts w:hint="eastAsia" w:ascii="宋体" w:hAnsi="宋体" w:cs="宋体"/>
          <w:kern w:val="0"/>
          <w:szCs w:val="21"/>
          <w:u w:val="single"/>
        </w:rPr>
      </w:pPr>
      <w:r>
        <w:rPr>
          <w:rFonts w:hint="eastAsia" w:ascii="宋体" w:hAnsi="宋体" w:cs="宋体"/>
          <w:b/>
          <w:bCs/>
          <w:kern w:val="0"/>
          <w:sz w:val="32"/>
          <w:szCs w:val="32"/>
        </w:rPr>
        <w:t>三、施工组织设计和工期</w:t>
      </w:r>
    </w:p>
    <w:p w14:paraId="2469D71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8</w:t>
      </w:r>
      <w:r>
        <w:rPr>
          <w:rFonts w:hint="eastAsia" w:ascii="宋体" w:hAnsi="宋体" w:cs="宋体"/>
          <w:kern w:val="0"/>
          <w:sz w:val="24"/>
          <w:szCs w:val="24"/>
        </w:rPr>
        <w:t>、进度计划</w:t>
      </w:r>
    </w:p>
    <w:p w14:paraId="6488A176">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s="宋体"/>
          <w:sz w:val="24"/>
          <w:szCs w:val="24"/>
          <w:u w:val="single"/>
          <w:lang w:eastAsia="zh-CN"/>
        </w:rPr>
      </w:pPr>
      <w:r>
        <w:rPr>
          <w:rFonts w:hint="eastAsia" w:ascii="宋体" w:hAnsi="宋体" w:cs="宋体"/>
          <w:kern w:val="0"/>
          <w:sz w:val="24"/>
          <w:szCs w:val="24"/>
          <w:lang w:val="en-US" w:eastAsia="zh-CN"/>
        </w:rPr>
        <w:t>8</w:t>
      </w:r>
      <w:r>
        <w:rPr>
          <w:rFonts w:hint="eastAsia" w:ascii="宋体" w:hAnsi="宋体" w:cs="宋体"/>
          <w:kern w:val="0"/>
          <w:sz w:val="24"/>
          <w:szCs w:val="24"/>
        </w:rPr>
        <w:t>.1承包人提供施工组织设计（施工方案）和进度计划的时间：</w:t>
      </w:r>
      <w:r>
        <w:rPr>
          <w:rFonts w:hint="eastAsia" w:ascii="宋体" w:hAnsi="宋体" w:cs="宋体"/>
          <w:sz w:val="24"/>
          <w:szCs w:val="24"/>
          <w:u w:val="single"/>
        </w:rPr>
        <w:t>中标通知发出后5天内，在不低于中标施工组织设计标准的约束条件下，结合现场实际进一步编制详细的施工组织设计（施工方案）、进度计划，开工报告等开工资料，提交监理工程师确认。</w:t>
      </w:r>
    </w:p>
    <w:p w14:paraId="328D3E99">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工程师确认的时间：</w:t>
      </w:r>
      <w:r>
        <w:rPr>
          <w:rFonts w:hint="eastAsia" w:ascii="宋体" w:hAnsi="宋体" w:cs="宋体"/>
          <w:sz w:val="24"/>
          <w:szCs w:val="24"/>
          <w:u w:val="single"/>
        </w:rPr>
        <w:t>收到承包人报告后5日内。</w:t>
      </w:r>
      <w:r>
        <w:rPr>
          <w:rFonts w:hint="eastAsia" w:ascii="宋体" w:hAnsi="宋体" w:cs="宋体"/>
          <w:kern w:val="0"/>
          <w:sz w:val="24"/>
          <w:szCs w:val="24"/>
          <w:u w:val="single"/>
        </w:rPr>
        <w:t> </w:t>
      </w:r>
    </w:p>
    <w:p w14:paraId="0B3EF92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8</w:t>
      </w:r>
      <w:r>
        <w:rPr>
          <w:rFonts w:hint="eastAsia" w:ascii="宋体" w:hAnsi="宋体" w:cs="宋体"/>
          <w:kern w:val="0"/>
          <w:sz w:val="24"/>
          <w:szCs w:val="24"/>
        </w:rPr>
        <w:t>.2群体工程中有关进度计划的要求：</w:t>
      </w:r>
      <w:r>
        <w:rPr>
          <w:rFonts w:hint="eastAsia" w:ascii="宋体" w:hAnsi="宋体" w:cs="宋体"/>
          <w:sz w:val="24"/>
          <w:szCs w:val="24"/>
          <w:u w:val="single"/>
        </w:rPr>
        <w:t>在施工组织设计中应当包括并单列各单项工程的内容。</w:t>
      </w:r>
      <w:r>
        <w:rPr>
          <w:rFonts w:hint="eastAsia" w:ascii="宋体" w:hAnsi="宋体" w:cs="宋体"/>
          <w:kern w:val="0"/>
          <w:sz w:val="24"/>
          <w:szCs w:val="24"/>
          <w:u w:val="single"/>
        </w:rPr>
        <w:t xml:space="preserve"> </w:t>
      </w:r>
    </w:p>
    <w:p w14:paraId="211AF75F">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cs="宋体"/>
          <w:b/>
          <w:bCs/>
          <w:sz w:val="24"/>
        </w:rPr>
      </w:pPr>
      <w:r>
        <w:rPr>
          <w:rFonts w:hint="eastAsia" w:ascii="宋体" w:hAnsi="宋体" w:cs="宋体"/>
          <w:b/>
          <w:bCs/>
          <w:kern w:val="0"/>
          <w:sz w:val="24"/>
          <w:lang w:val="en-US" w:eastAsia="zh-CN"/>
        </w:rPr>
        <w:t>8</w:t>
      </w:r>
      <w:r>
        <w:rPr>
          <w:rFonts w:hint="eastAsia" w:ascii="宋体" w:hAnsi="宋体" w:cs="宋体"/>
          <w:b/>
          <w:bCs/>
          <w:kern w:val="0"/>
          <w:sz w:val="24"/>
        </w:rPr>
        <w:t>.3</w:t>
      </w:r>
      <w:r>
        <w:rPr>
          <w:rFonts w:hint="eastAsia" w:ascii="宋体" w:hAnsi="宋体" w:cs="宋体"/>
          <w:b/>
          <w:bCs/>
          <w:sz w:val="24"/>
        </w:rPr>
        <w:t>本项目为</w:t>
      </w:r>
      <w:r>
        <w:rPr>
          <w:rFonts w:hint="eastAsia" w:ascii="宋体" w:hAnsi="宋体" w:cs="宋体"/>
          <w:b/>
          <w:bCs/>
          <w:sz w:val="24"/>
          <w:lang w:val="en-US" w:eastAsia="zh-CN"/>
        </w:rPr>
        <w:t>一</w:t>
      </w:r>
      <w:r>
        <w:rPr>
          <w:rFonts w:hint="eastAsia" w:ascii="宋体" w:hAnsi="宋体" w:cs="宋体"/>
          <w:b/>
          <w:bCs/>
          <w:sz w:val="24"/>
        </w:rPr>
        <w:t>个标段，项目施工按上级下达计划情况实施。</w:t>
      </w:r>
    </w:p>
    <w:p w14:paraId="5DB31CF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9</w:t>
      </w:r>
      <w:r>
        <w:rPr>
          <w:rFonts w:hint="eastAsia" w:ascii="宋体" w:hAnsi="宋体" w:cs="宋体"/>
          <w:kern w:val="0"/>
          <w:sz w:val="24"/>
          <w:szCs w:val="24"/>
        </w:rPr>
        <w:t>、工期延误</w:t>
      </w:r>
    </w:p>
    <w:p w14:paraId="174DABC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sz w:val="24"/>
          <w:szCs w:val="24"/>
          <w:u w:val="single"/>
        </w:rPr>
      </w:pPr>
      <w:r>
        <w:rPr>
          <w:rFonts w:hint="eastAsia" w:ascii="宋体" w:hAnsi="宋体" w:cs="宋体"/>
          <w:kern w:val="0"/>
          <w:sz w:val="24"/>
          <w:szCs w:val="24"/>
          <w:lang w:val="en-US" w:eastAsia="zh-CN"/>
        </w:rPr>
        <w:t>9</w:t>
      </w:r>
      <w:r>
        <w:rPr>
          <w:rFonts w:hint="eastAsia" w:ascii="宋体" w:hAnsi="宋体" w:cs="宋体"/>
          <w:kern w:val="0"/>
          <w:sz w:val="24"/>
          <w:szCs w:val="24"/>
        </w:rPr>
        <w:t>.1双方约定工期顺延的其他情况：</w:t>
      </w:r>
      <w:r>
        <w:rPr>
          <w:rFonts w:hint="eastAsia" w:ascii="宋体" w:hAnsi="宋体" w:cs="宋体"/>
          <w:sz w:val="24"/>
          <w:szCs w:val="24"/>
          <w:u w:val="single"/>
        </w:rPr>
        <w:t>一般局部少量（非施工关键路线上）的设计变更引起的工程量变化，不予调整总工期。承包人竣工工期推迟执行本合同专用条款</w:t>
      </w:r>
      <w:r>
        <w:rPr>
          <w:rFonts w:hint="eastAsia" w:ascii="宋体" w:hAnsi="宋体" w:cs="宋体"/>
          <w:sz w:val="24"/>
          <w:szCs w:val="24"/>
          <w:u w:val="single"/>
          <w:lang w:val="en-US" w:eastAsia="zh-CN"/>
        </w:rPr>
        <w:t>24</w:t>
      </w:r>
      <w:r>
        <w:rPr>
          <w:rFonts w:hint="eastAsia" w:ascii="宋体" w:hAnsi="宋体" w:cs="宋体"/>
          <w:sz w:val="24"/>
          <w:szCs w:val="24"/>
          <w:u w:val="single"/>
        </w:rPr>
        <w:t>.2，其它执行《通用条款》13条。</w:t>
      </w:r>
    </w:p>
    <w:p w14:paraId="4EBC23AA">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四、质量与检验</w:t>
      </w:r>
    </w:p>
    <w:p w14:paraId="5ACD2D95">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0</w:t>
      </w:r>
      <w:r>
        <w:rPr>
          <w:rFonts w:hint="eastAsia" w:ascii="宋体" w:hAnsi="宋体" w:cs="宋体"/>
          <w:kern w:val="0"/>
          <w:sz w:val="24"/>
          <w:szCs w:val="24"/>
        </w:rPr>
        <w:t>、隐蔽工程和中间验收</w:t>
      </w:r>
    </w:p>
    <w:p w14:paraId="3A00573E">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0</w:t>
      </w:r>
      <w:r>
        <w:rPr>
          <w:rFonts w:hint="eastAsia" w:ascii="宋体" w:hAnsi="宋体" w:cs="宋体"/>
          <w:kern w:val="0"/>
          <w:sz w:val="24"/>
          <w:szCs w:val="24"/>
        </w:rPr>
        <w:t>.1双方约定中间验收部位：</w:t>
      </w:r>
      <w:r>
        <w:rPr>
          <w:rFonts w:hint="eastAsia" w:ascii="宋体" w:hAnsi="宋体" w:cs="宋体"/>
          <w:sz w:val="24"/>
          <w:szCs w:val="24"/>
          <w:u w:val="single"/>
        </w:rPr>
        <w:t>执行《通用条款》17条。隐蔽工程验收、管道工程验收、电气隐蔽工程、苗木验收等。当工程具备覆盖、掩盖条件或达到中间验收部位以前，承包人自检，并于48小时前书面通知发包人、监理方检验。验收合格，发包人、监理方在验收记录上签字后，方可进行隐蔽和继续施工。若在48小时内发包人、监理方不进行验收也未提出书面延期要求的，承包人可自行组织验收，发包人、监理方应承认验收记录。验收不合格，承包人在限定时间内修改后重新验收，所需费用由承包人承担，不能影响工期。</w:t>
      </w:r>
      <w:r>
        <w:rPr>
          <w:rFonts w:hint="eastAsia" w:ascii="宋体" w:hAnsi="宋体" w:cs="宋体"/>
          <w:kern w:val="0"/>
          <w:sz w:val="24"/>
          <w:szCs w:val="24"/>
          <w:u w:val="single"/>
        </w:rPr>
        <w:t xml:space="preserve">  </w:t>
      </w:r>
    </w:p>
    <w:p w14:paraId="74092FF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1</w:t>
      </w:r>
      <w:r>
        <w:rPr>
          <w:rFonts w:hint="eastAsia" w:ascii="宋体" w:hAnsi="宋体" w:cs="宋体"/>
          <w:kern w:val="0"/>
          <w:sz w:val="24"/>
          <w:szCs w:val="24"/>
        </w:rPr>
        <w:t>、工程试车</w:t>
      </w:r>
    </w:p>
    <w:p w14:paraId="62126B8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1</w:t>
      </w:r>
      <w:r>
        <w:rPr>
          <w:rFonts w:hint="eastAsia" w:ascii="宋体" w:hAnsi="宋体" w:cs="宋体"/>
          <w:kern w:val="0"/>
          <w:sz w:val="24"/>
          <w:szCs w:val="24"/>
          <w:lang w:val="en-US" w:eastAsia="zh-CN"/>
        </w:rPr>
        <w:t>1</w:t>
      </w:r>
      <w:r>
        <w:rPr>
          <w:rFonts w:hint="eastAsia" w:ascii="宋体" w:hAnsi="宋体" w:cs="宋体"/>
          <w:kern w:val="0"/>
          <w:sz w:val="24"/>
          <w:szCs w:val="24"/>
        </w:rPr>
        <w:t>.5试车费用的承担：</w:t>
      </w:r>
      <w:r>
        <w:rPr>
          <w:rFonts w:hint="eastAsia" w:ascii="宋体" w:hAnsi="宋体" w:cs="宋体"/>
          <w:sz w:val="24"/>
          <w:szCs w:val="24"/>
          <w:u w:val="single"/>
        </w:rPr>
        <w:t>工程调试、验收所用水、电费和有关消耗材料均由承包人承担。</w:t>
      </w:r>
      <w:r>
        <w:rPr>
          <w:rFonts w:hint="eastAsia" w:ascii="宋体" w:hAnsi="宋体" w:cs="宋体"/>
          <w:kern w:val="0"/>
          <w:sz w:val="24"/>
          <w:szCs w:val="24"/>
          <w:u w:val="single"/>
        </w:rPr>
        <w:t xml:space="preserve">  </w:t>
      </w:r>
    </w:p>
    <w:p w14:paraId="2B5E03B3">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五、安全防护、文明施工</w:t>
      </w:r>
    </w:p>
    <w:p w14:paraId="1EC8EA53">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12</w:t>
      </w:r>
      <w:r>
        <w:rPr>
          <w:rFonts w:hint="eastAsia" w:ascii="宋体" w:hAnsi="宋体" w:cs="宋体"/>
          <w:sz w:val="24"/>
          <w:szCs w:val="24"/>
          <w:u w:val="single"/>
        </w:rPr>
        <w:t>、发包人责任</w:t>
      </w:r>
    </w:p>
    <w:p w14:paraId="0A8AED5D">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12.1</w:t>
      </w:r>
      <w:r>
        <w:rPr>
          <w:rFonts w:hint="eastAsia" w:ascii="宋体" w:hAnsi="宋体" w:cs="宋体"/>
          <w:sz w:val="24"/>
          <w:szCs w:val="24"/>
          <w:u w:val="single"/>
        </w:rPr>
        <w:t>发包人应对其在施工场地的工作人员进行安全教育，并对他们的安全负责。发包人不得要求承包人违反安全管理的规定进行施工。因发包人原因导致的安全事故，由发包人承担相应责任及发生的费用。</w:t>
      </w:r>
    </w:p>
    <w:p w14:paraId="1020FDB2">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w:t>
      </w:r>
      <w:r>
        <w:rPr>
          <w:rFonts w:hint="eastAsia" w:ascii="宋体" w:hAnsi="宋体" w:cs="宋体"/>
          <w:sz w:val="24"/>
          <w:szCs w:val="24"/>
          <w:u w:val="single"/>
        </w:rPr>
        <w:t>、承包人责任</w:t>
      </w:r>
    </w:p>
    <w:p w14:paraId="23331B8B">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w:t>
      </w:r>
      <w:r>
        <w:rPr>
          <w:rFonts w:hint="eastAsia" w:ascii="宋体" w:hAnsi="宋体" w:cs="宋体"/>
          <w:sz w:val="24"/>
          <w:szCs w:val="24"/>
          <w:u w:val="single"/>
        </w:rPr>
        <w:t>.</w:t>
      </w:r>
      <w:r>
        <w:rPr>
          <w:rFonts w:hint="eastAsia" w:ascii="宋体" w:hAnsi="宋体" w:cs="宋体"/>
          <w:sz w:val="24"/>
          <w:szCs w:val="24"/>
          <w:u w:val="single"/>
          <w:lang w:val="en-US" w:eastAsia="zh-CN"/>
        </w:rPr>
        <w:t>1</w:t>
      </w:r>
      <w:r>
        <w:rPr>
          <w:rFonts w:hint="eastAsia" w:ascii="宋体" w:hAnsi="宋体" w:cs="宋体"/>
          <w:sz w:val="24"/>
          <w:szCs w:val="24"/>
          <w:u w:val="single"/>
        </w:rPr>
        <w:t>承包人应遵守工程建设安全生产有关管理规定，严格按安全标准组织施工，并随时接受行业安全检查人员依法实施的监督检查，采取必要的安全防护措施及文明施工措施，消除事故隐患。由于承包人安全措施不力造成事故的责任和因此发生的费用，由承包人承担。</w:t>
      </w:r>
    </w:p>
    <w:p w14:paraId="384EF746">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13.2</w:t>
      </w:r>
      <w:r>
        <w:rPr>
          <w:rFonts w:hint="eastAsia" w:ascii="宋体" w:hAnsi="宋体" w:cs="宋体"/>
          <w:sz w:val="24"/>
          <w:szCs w:val="24"/>
          <w:u w:val="single"/>
        </w:rPr>
        <w:t>施工期间，施工场地须配置的消防设备由承包人自备。配量的标准和要求应符合有关规定。</w:t>
      </w:r>
    </w:p>
    <w:p w14:paraId="3EC8AA1D">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14</w:t>
      </w:r>
      <w:r>
        <w:rPr>
          <w:rFonts w:hint="eastAsia" w:ascii="宋体" w:hAnsi="宋体" w:cs="宋体"/>
          <w:sz w:val="24"/>
          <w:szCs w:val="24"/>
          <w:u w:val="single"/>
        </w:rPr>
        <w:t>、事故处理</w:t>
      </w:r>
    </w:p>
    <w:p w14:paraId="27AC8D98">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14</w:t>
      </w:r>
      <w:r>
        <w:rPr>
          <w:rFonts w:hint="eastAsia" w:ascii="宋体" w:hAnsi="宋体" w:cs="宋体"/>
          <w:sz w:val="24"/>
          <w:szCs w:val="24"/>
          <w:u w:val="single"/>
        </w:rPr>
        <w:t>.1发生伤亡及其他安全事故，承包人应按有关规定立即上报有关部门并通知工程师，同时按政府有关部门要求处理，由事故责任方承担发生的费用。</w:t>
      </w:r>
    </w:p>
    <w:p w14:paraId="175545CB">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w:t>
      </w:r>
      <w:r>
        <w:rPr>
          <w:rFonts w:hint="eastAsia" w:ascii="宋体" w:hAnsi="宋体" w:cs="宋体"/>
          <w:sz w:val="24"/>
          <w:szCs w:val="24"/>
          <w:u w:val="single"/>
        </w:rPr>
        <w:t>4.2发包人承包人对事故责任有争议时，应按政府有关部门的认定处理。</w:t>
      </w:r>
    </w:p>
    <w:p w14:paraId="6110391D">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rPr>
        <w:t>其余执行《通用条款》第五条和国家、省、市关于安全文明施工的要求，因承包方原因达不到安全文明施工的要求规定标准时，承包人应切实整改达到此要求，所需费用均由承包人承担。施工中检查出现一处安全文明施工达不到标准的处罚500元，存在重大安全隐患的每次处罚2000元。</w:t>
      </w:r>
    </w:p>
    <w:p w14:paraId="603F48A6">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六、合同价款</w:t>
      </w:r>
    </w:p>
    <w:p w14:paraId="0B3B23B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15</w:t>
      </w:r>
      <w:r>
        <w:rPr>
          <w:rFonts w:hint="eastAsia" w:ascii="宋体" w:hAnsi="宋体" w:cs="宋体"/>
          <w:kern w:val="0"/>
          <w:sz w:val="24"/>
          <w:szCs w:val="24"/>
        </w:rPr>
        <w:t>、合同价款约定</w:t>
      </w:r>
    </w:p>
    <w:p w14:paraId="3B89D415">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15</w:t>
      </w:r>
      <w:r>
        <w:rPr>
          <w:rFonts w:hint="eastAsia" w:ascii="宋体" w:hAnsi="宋体" w:cs="宋体"/>
          <w:kern w:val="0"/>
          <w:sz w:val="24"/>
          <w:szCs w:val="24"/>
        </w:rPr>
        <w:t>.</w:t>
      </w:r>
      <w:r>
        <w:rPr>
          <w:rFonts w:hint="eastAsia" w:ascii="宋体" w:hAnsi="宋体" w:cs="宋体"/>
          <w:kern w:val="0"/>
          <w:sz w:val="24"/>
          <w:szCs w:val="24"/>
          <w:lang w:val="en-US" w:eastAsia="zh-CN"/>
        </w:rPr>
        <w:t>1</w:t>
      </w:r>
      <w:r>
        <w:rPr>
          <w:rFonts w:hint="eastAsia" w:ascii="宋体" w:hAnsi="宋体" w:cs="宋体"/>
          <w:kern w:val="0"/>
          <w:sz w:val="24"/>
          <w:szCs w:val="24"/>
        </w:rPr>
        <w:t>本合同价款采用</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(2) </w:t>
      </w:r>
      <w:r>
        <w:rPr>
          <w:rFonts w:hint="eastAsia" w:ascii="宋体" w:hAnsi="宋体" w:cs="宋体"/>
          <w:kern w:val="0"/>
          <w:sz w:val="24"/>
          <w:szCs w:val="24"/>
          <w:u w:val="single"/>
        </w:rPr>
        <w:t xml:space="preserve"> </w:t>
      </w:r>
      <w:r>
        <w:rPr>
          <w:rFonts w:hint="eastAsia" w:ascii="宋体" w:hAnsi="宋体" w:cs="宋体"/>
          <w:kern w:val="0"/>
          <w:sz w:val="24"/>
          <w:szCs w:val="24"/>
        </w:rPr>
        <w:t>方式确定。</w:t>
      </w:r>
    </w:p>
    <w:p w14:paraId="3B2EE1E6">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（1）采用固定总价合同：</w:t>
      </w:r>
      <w:r>
        <w:rPr>
          <w:rFonts w:hint="eastAsia" w:ascii="宋体" w:hAnsi="宋体" w:cs="宋体"/>
          <w:kern w:val="0"/>
          <w:sz w:val="24"/>
          <w:szCs w:val="24"/>
          <w:u w:val="single"/>
        </w:rPr>
        <w:t xml:space="preserve">     /          </w:t>
      </w:r>
      <w:r>
        <w:rPr>
          <w:rFonts w:hint="eastAsia" w:ascii="宋体" w:hAnsi="宋体" w:cs="宋体"/>
          <w:kern w:val="0"/>
          <w:sz w:val="24"/>
          <w:szCs w:val="24"/>
        </w:rPr>
        <w:t> </w:t>
      </w:r>
    </w:p>
    <w:p w14:paraId="31BB401B">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（2）采用固定综合单价合同，综合单价中包括的风险范围：</w:t>
      </w:r>
      <w:r>
        <w:rPr>
          <w:rFonts w:hint="eastAsia" w:ascii="宋体" w:hAnsi="宋体" w:cs="宋体"/>
          <w:sz w:val="24"/>
          <w:szCs w:val="24"/>
          <w:u w:val="single"/>
        </w:rPr>
        <w:t xml:space="preserve">①本协议书中规定承包范围的所有工作内容；②合同执行期间的政策性调价和投标文件自主报价内容的市场价格变化；③人工费、材料费（除主材外）、机械费的社会价格浮动；本合同第43条规定以外发生的自然灾害、雨季施工的防御措施费、停水、停电及停窝工在连续48小时以内的费用；国家政策调整、金融汇率变化、银行存贷款利率调整、承包人在投标前及合同明示或暗示的所有风险、责任和义务等。 </w:t>
      </w:r>
    </w:p>
    <w:p w14:paraId="4968BE5E">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sz w:val="24"/>
          <w:szCs w:val="24"/>
          <w:u w:val="single"/>
        </w:rPr>
      </w:pPr>
      <w:r>
        <w:rPr>
          <w:rFonts w:hint="eastAsia" w:ascii="宋体" w:hAnsi="宋体" w:cs="宋体"/>
          <w:kern w:val="0"/>
          <w:sz w:val="24"/>
          <w:szCs w:val="24"/>
        </w:rPr>
        <w:t>风险范围以外综合单价调整方法：</w:t>
      </w:r>
      <w:r>
        <w:rPr>
          <w:rFonts w:hint="eastAsia" w:ascii="宋体" w:hAnsi="宋体" w:cs="宋体"/>
          <w:sz w:val="24"/>
          <w:szCs w:val="24"/>
          <w:u w:val="single"/>
        </w:rPr>
        <w:t>按本专用条款第</w:t>
      </w:r>
      <w:r>
        <w:rPr>
          <w:rFonts w:hint="eastAsia" w:ascii="宋体" w:hAnsi="宋体" w:cs="宋体"/>
          <w:sz w:val="24"/>
          <w:szCs w:val="24"/>
          <w:u w:val="single"/>
          <w:lang w:val="en-US" w:eastAsia="zh-CN"/>
        </w:rPr>
        <w:t>16</w:t>
      </w:r>
      <w:r>
        <w:rPr>
          <w:rFonts w:hint="eastAsia" w:ascii="宋体" w:hAnsi="宋体" w:cs="宋体"/>
          <w:sz w:val="24"/>
          <w:szCs w:val="24"/>
          <w:u w:val="single"/>
        </w:rPr>
        <w:t>条规定确定合同价款调整，因承包人漏报的项目不予调整。</w:t>
      </w:r>
    </w:p>
    <w:p w14:paraId="68BB77A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（3）采用可调价格合同，合同价款调整方法：</w:t>
      </w:r>
      <w:r>
        <w:rPr>
          <w:rFonts w:hint="eastAsia" w:ascii="宋体" w:hAnsi="宋体" w:cs="宋体"/>
          <w:kern w:val="0"/>
          <w:sz w:val="24"/>
          <w:szCs w:val="24"/>
          <w:u w:val="single"/>
        </w:rPr>
        <w:t xml:space="preserve">     /      </w:t>
      </w:r>
      <w:r>
        <w:rPr>
          <w:rFonts w:hint="eastAsia" w:ascii="宋体" w:hAnsi="宋体" w:cs="宋体"/>
          <w:kern w:val="0"/>
          <w:sz w:val="24"/>
          <w:szCs w:val="24"/>
        </w:rPr>
        <w:t> </w:t>
      </w:r>
    </w:p>
    <w:p w14:paraId="0A1ABF2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16</w:t>
      </w:r>
      <w:r>
        <w:rPr>
          <w:rFonts w:hint="eastAsia" w:ascii="宋体" w:hAnsi="宋体" w:cs="宋体"/>
          <w:kern w:val="0"/>
          <w:sz w:val="24"/>
          <w:szCs w:val="24"/>
        </w:rPr>
        <w:t>、合同价款调整</w:t>
      </w:r>
    </w:p>
    <w:p w14:paraId="39803742">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lang w:val="en-US" w:eastAsia="zh-CN"/>
        </w:rPr>
        <w:t>16</w:t>
      </w:r>
      <w:r>
        <w:rPr>
          <w:rFonts w:hint="eastAsia" w:ascii="宋体" w:hAnsi="宋体" w:cs="宋体"/>
          <w:kern w:val="0"/>
          <w:sz w:val="24"/>
          <w:szCs w:val="24"/>
        </w:rPr>
        <w:t>.1双方约定合同价款的其他调整因素：</w:t>
      </w:r>
      <w:r>
        <w:rPr>
          <w:rFonts w:hint="eastAsia" w:ascii="宋体" w:hAnsi="宋体" w:cs="宋体"/>
          <w:kern w:val="0"/>
          <w:sz w:val="24"/>
          <w:szCs w:val="24"/>
          <w:u w:val="single"/>
        </w:rPr>
        <w:t xml:space="preserve"> </w:t>
      </w:r>
      <w:r>
        <w:rPr>
          <w:rFonts w:hint="eastAsia" w:ascii="宋体" w:hAnsi="宋体" w:cs="宋体"/>
          <w:sz w:val="24"/>
          <w:szCs w:val="24"/>
          <w:u w:val="single"/>
          <w:lang w:val="en-US" w:eastAsia="zh-CN"/>
        </w:rPr>
        <w:t>16</w:t>
      </w:r>
      <w:r>
        <w:rPr>
          <w:rFonts w:hint="eastAsia" w:ascii="宋体" w:hAnsi="宋体" w:cs="宋体"/>
          <w:sz w:val="24"/>
          <w:szCs w:val="24"/>
          <w:u w:val="single"/>
        </w:rPr>
        <w:t xml:space="preserve">.1.1 发生设计变更，需发包人下达变更通知。经发包人认可的由监理工程师发出的变更指令、发包人指定材料认质认价单以及不可抗力事件发生的现场签证均按变更对待。如承包人变更施工方法，而引起费用增加时，其费用均由承包人负责。 </w:t>
      </w:r>
    </w:p>
    <w:p w14:paraId="2F27FD2B">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.1.2 项目变更发生时，工程量按实际发生量计算。单项（清单子项）工程量变更在±15%以内，合同中已有适用于变更工程的价格，按相应项目合同已确认的综合单价办理结算；合同中没有适用工程变更的价格，材料由甲方认质认价后，按招标文件编制最高限价综合单价的原则组价，并按原中标价同原最高限价相比下浮相同比例确定单价办理结算。单项（清单子项）工程量变更在±15%以外，材料由甲方认质认价，按招标文件编制最高限价的原则组价，并按原中标价同原最高限价相比下浮相同比例后确定单价，且措施费按80%计取，办理结算。 </w:t>
      </w:r>
    </w:p>
    <w:p w14:paraId="51F312E6">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.1.3 工程施工过程中，若发现清单中的工程量与实际不符，按实计算，执行原投标确定的综合单价；若发现清单中的工程量有重复计量，应将投标时重复计量部分所含内容全部扣除。如无设计变更、招标答疑纪要、清单编制说明，清单项目漏项内容不予认可，视为乙方考虑在清单项目之内已经计算。 </w:t>
      </w:r>
    </w:p>
    <w:p w14:paraId="456C0555">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.1.4 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 </w:t>
      </w:r>
    </w:p>
    <w:p w14:paraId="7831DC14">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.1.5 暂定材料价格商务报价时执行暂定价，投标人不得调整，结算时按发包人签署的认质认价单进行调整。无暂定价的材料设备（除主材外）由承包人在投标时自主报价的，自主报价时已预测了施工期间材料设备涨价风险，一律不再办理经济签证。 </w:t>
      </w:r>
    </w:p>
    <w:p w14:paraId="61A9434F">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.1.6 本工程主要材料市场价格发生变化，执行陕建发[2009]3号文件《陕西省建设厅关于主要建筑材料价格风险约定及调整的通知》精神，由甲方对材料进行认质认价，采购时市场价格浮动超过投标时市场价格的±5%时，超过±5%部分由甲乙双方协商计入差价，差价部分按规定计取安全文明施工措施费、规费和税金。本工程合同约定主要材料包括：钢材、商混、地砖、墙砖、门窗、电气设备、给排水管道、采暖保温等材料。</w:t>
      </w:r>
    </w:p>
    <w:p w14:paraId="7BB734A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17</w:t>
      </w:r>
      <w:r>
        <w:rPr>
          <w:rFonts w:hint="eastAsia" w:ascii="宋体" w:hAnsi="宋体" w:cs="宋体"/>
          <w:kern w:val="0"/>
          <w:sz w:val="24"/>
          <w:szCs w:val="24"/>
          <w:highlight w:val="none"/>
        </w:rPr>
        <w:t>、工程预付款</w:t>
      </w:r>
    </w:p>
    <w:p w14:paraId="7F418CF8">
      <w:pPr>
        <w:widowControl/>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发包人向承包人预付工程款的时间和金额或占合同价款总额的比例</w:t>
      </w:r>
      <w:r>
        <w:rPr>
          <w:rFonts w:hint="eastAsia" w:ascii="宋体" w:hAnsi="宋体" w:cs="宋体"/>
          <w:kern w:val="0"/>
          <w:sz w:val="24"/>
          <w:szCs w:val="24"/>
          <w:highlight w:val="none"/>
          <w:u w:val="single"/>
          <w:lang w:val="en-US" w:eastAsia="zh-CN"/>
        </w:rPr>
        <w:t xml:space="preserve"> </w:t>
      </w:r>
      <w:r>
        <w:rPr>
          <w:rFonts w:hint="eastAsia" w:ascii="宋体" w:hAnsi="宋体"/>
          <w:color w:val="000000"/>
          <w:kern w:val="0"/>
          <w:sz w:val="24"/>
          <w:highlight w:val="none"/>
          <w:u w:val="single"/>
        </w:rPr>
        <w:t>本合同已签署承包人人员和主要设备进场后10天内由发包人支付不含暂定金额、安全文明施工费及措施费的合同价的30% 。</w:t>
      </w:r>
      <w:r>
        <w:rPr>
          <w:rFonts w:hint="eastAsia" w:ascii="宋体" w:hAnsi="宋体" w:cs="宋体"/>
          <w:kern w:val="0"/>
          <w:sz w:val="24"/>
          <w:szCs w:val="24"/>
          <w:highlight w:val="none"/>
        </w:rPr>
        <w:t xml:space="preserve">  </w:t>
      </w:r>
    </w:p>
    <w:p w14:paraId="10EC1FFD">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highlight w:val="none"/>
        </w:rPr>
        <w:t>扣回工程款的时间、比例：</w:t>
      </w:r>
      <w:r>
        <w:rPr>
          <w:rFonts w:hint="eastAsia" w:ascii="宋体" w:hAnsi="宋体"/>
          <w:kern w:val="0"/>
          <w:sz w:val="24"/>
          <w:highlight w:val="none"/>
          <w:u w:val="single"/>
        </w:rPr>
        <w:t>在第一次支付</w:t>
      </w:r>
      <w:r>
        <w:rPr>
          <w:rFonts w:hint="eastAsia" w:ascii="宋体" w:hAnsi="宋体"/>
          <w:kern w:val="0"/>
          <w:sz w:val="24"/>
          <w:u w:val="single"/>
        </w:rPr>
        <w:t>工程进度款时全额扣</w:t>
      </w:r>
      <w:bookmarkStart w:id="9" w:name="_GoBack"/>
      <w:bookmarkEnd w:id="9"/>
      <w:r>
        <w:rPr>
          <w:rFonts w:hint="eastAsia" w:ascii="宋体" w:hAnsi="宋体"/>
          <w:kern w:val="0"/>
          <w:sz w:val="24"/>
          <w:u w:val="single"/>
        </w:rPr>
        <w:t>回，如当期不足扣回，在下次进度款中扣回，依次类推，直至扣完为止</w:t>
      </w:r>
      <w:r>
        <w:rPr>
          <w:rFonts w:hint="eastAsia" w:ascii="宋体" w:hAnsi="宋体"/>
          <w:kern w:val="0"/>
          <w:sz w:val="24"/>
        </w:rPr>
        <w:t>_</w:t>
      </w:r>
      <w:r>
        <w:rPr>
          <w:rFonts w:hint="eastAsia" w:ascii="宋体" w:hAnsi="宋体" w:cs="宋体"/>
          <w:sz w:val="24"/>
          <w:szCs w:val="24"/>
          <w:u w:val="none"/>
        </w:rPr>
        <w:t>。</w:t>
      </w:r>
    </w:p>
    <w:p w14:paraId="1EB3AE32">
      <w:pPr>
        <w:widowControl/>
        <w:spacing w:line="360" w:lineRule="auto"/>
        <w:ind w:firstLine="470" w:firstLineChars="196"/>
        <w:rPr>
          <w:rFonts w:ascii="宋体" w:hAnsi="宋体"/>
          <w:color w:val="000000"/>
          <w:kern w:val="0"/>
          <w:sz w:val="24"/>
          <w:u w:val="single"/>
        </w:rPr>
      </w:pPr>
      <w:r>
        <w:rPr>
          <w:rFonts w:hint="eastAsia" w:ascii="宋体" w:hAnsi="宋体" w:cs="宋体"/>
          <w:kern w:val="0"/>
          <w:sz w:val="24"/>
          <w:szCs w:val="24"/>
        </w:rPr>
        <w:t>预付安全防护、文明施工措施费用的比例和时间：</w:t>
      </w:r>
      <w:r>
        <w:rPr>
          <w:rFonts w:hint="eastAsia" w:ascii="宋体" w:hAnsi="宋体"/>
          <w:color w:val="000000"/>
          <w:kern w:val="0"/>
          <w:sz w:val="24"/>
          <w:u w:val="single"/>
        </w:rPr>
        <w:t>合同签订后10日内，全额一次性支付安全文明施工费，承包人此项费用必须专款专用。</w:t>
      </w:r>
    </w:p>
    <w:p w14:paraId="3EEDFD7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18</w:t>
      </w:r>
      <w:r>
        <w:rPr>
          <w:rFonts w:hint="eastAsia" w:ascii="宋体" w:hAnsi="宋体" w:cs="宋体"/>
          <w:kern w:val="0"/>
          <w:sz w:val="24"/>
          <w:szCs w:val="24"/>
        </w:rPr>
        <w:t>、工程量确认</w:t>
      </w:r>
    </w:p>
    <w:p w14:paraId="0575CA0A">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lang w:val="en-US" w:eastAsia="zh-CN"/>
        </w:rPr>
        <w:t>18</w:t>
      </w:r>
      <w:r>
        <w:rPr>
          <w:rFonts w:hint="eastAsia" w:ascii="宋体" w:hAnsi="宋体" w:cs="宋体"/>
          <w:kern w:val="0"/>
          <w:sz w:val="24"/>
          <w:szCs w:val="24"/>
        </w:rPr>
        <w:t>.1承包人向工程师提交已完工程量报告的时间：</w:t>
      </w:r>
      <w:r>
        <w:rPr>
          <w:rFonts w:hint="eastAsia" w:ascii="宋体" w:hAnsi="宋体" w:cs="宋体"/>
          <w:sz w:val="24"/>
          <w:szCs w:val="24"/>
          <w:u w:val="single"/>
        </w:rPr>
        <w:t>每月25日。</w:t>
      </w:r>
    </w:p>
    <w:p w14:paraId="141689A1">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19</w:t>
      </w:r>
      <w:r>
        <w:rPr>
          <w:rFonts w:hint="eastAsia" w:ascii="宋体" w:hAnsi="宋体" w:cs="宋体"/>
          <w:kern w:val="0"/>
          <w:sz w:val="24"/>
          <w:szCs w:val="24"/>
        </w:rPr>
        <w:t>、工程进度款结算与支付</w:t>
      </w:r>
    </w:p>
    <w:p w14:paraId="3E92BEE1">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s="宋体"/>
          <w:sz w:val="24"/>
          <w:szCs w:val="24"/>
          <w:highlight w:val="none"/>
          <w:u w:val="single"/>
          <w:lang w:eastAsia="zh-CN"/>
        </w:rPr>
      </w:pPr>
      <w:r>
        <w:rPr>
          <w:rFonts w:hint="eastAsia" w:ascii="宋体" w:hAnsi="宋体" w:cs="宋体"/>
          <w:sz w:val="24"/>
          <w:szCs w:val="24"/>
          <w:u w:val="single"/>
        </w:rPr>
        <w:t>双方约定的工程进度款支付的方式、时间和比例是：</w:t>
      </w:r>
      <w:r>
        <w:rPr>
          <w:rFonts w:hint="eastAsia" w:ascii="宋体" w:hAnsi="宋体"/>
          <w:b/>
          <w:bCs/>
          <w:color w:val="000000"/>
          <w:kern w:val="0"/>
          <w:sz w:val="24"/>
          <w:highlight w:val="none"/>
          <w:u w:val="single"/>
        </w:rPr>
        <w:t>合同签订后支付30%作为预付款</w:t>
      </w:r>
      <w:r>
        <w:rPr>
          <w:rFonts w:hint="eastAsia" w:ascii="宋体" w:hAnsi="宋体"/>
          <w:b/>
          <w:bCs/>
          <w:color w:val="000000"/>
          <w:kern w:val="0"/>
          <w:sz w:val="24"/>
          <w:highlight w:val="none"/>
          <w:u w:val="single"/>
          <w:lang w:eastAsia="zh-CN"/>
        </w:rPr>
        <w:t>；</w:t>
      </w:r>
      <w:r>
        <w:rPr>
          <w:rFonts w:hint="eastAsia" w:ascii="宋体" w:hAnsi="宋体" w:cs="宋体"/>
          <w:b/>
          <w:sz w:val="24"/>
          <w:szCs w:val="24"/>
          <w:highlight w:val="none"/>
          <w:u w:val="single"/>
        </w:rPr>
        <w:t>完成总工程量的</w:t>
      </w:r>
      <w:r>
        <w:rPr>
          <w:rFonts w:hint="eastAsia" w:ascii="宋体" w:hAnsi="宋体" w:cs="宋体"/>
          <w:b/>
          <w:sz w:val="24"/>
          <w:szCs w:val="24"/>
          <w:highlight w:val="none"/>
          <w:u w:val="single"/>
          <w:lang w:val="en-US" w:eastAsia="zh-CN"/>
        </w:rPr>
        <w:t>50</w:t>
      </w:r>
      <w:r>
        <w:rPr>
          <w:rFonts w:hint="eastAsia" w:ascii="宋体" w:hAnsi="宋体" w:cs="宋体"/>
          <w:b/>
          <w:sz w:val="24"/>
          <w:szCs w:val="24"/>
          <w:highlight w:val="none"/>
          <w:u w:val="single"/>
        </w:rPr>
        <w:t>%后支付合同价款的</w:t>
      </w:r>
      <w:r>
        <w:rPr>
          <w:rFonts w:hint="eastAsia" w:ascii="宋体" w:hAnsi="宋体" w:cs="宋体"/>
          <w:b/>
          <w:sz w:val="24"/>
          <w:szCs w:val="24"/>
          <w:highlight w:val="none"/>
          <w:u w:val="single"/>
          <w:lang w:val="en-US" w:eastAsia="zh-CN"/>
        </w:rPr>
        <w:t>4</w:t>
      </w:r>
      <w:r>
        <w:rPr>
          <w:rFonts w:hint="eastAsia" w:ascii="宋体" w:hAnsi="宋体" w:cs="宋体"/>
          <w:b/>
          <w:sz w:val="24"/>
          <w:szCs w:val="24"/>
          <w:highlight w:val="none"/>
          <w:u w:val="single"/>
        </w:rPr>
        <w:t>0%，全部完工后支付合同价款的</w:t>
      </w:r>
      <w:r>
        <w:rPr>
          <w:rFonts w:hint="eastAsia" w:ascii="宋体" w:hAnsi="宋体" w:cs="宋体"/>
          <w:b/>
          <w:sz w:val="24"/>
          <w:szCs w:val="24"/>
          <w:highlight w:val="none"/>
          <w:u w:val="single"/>
          <w:lang w:val="en-US" w:eastAsia="zh-CN"/>
        </w:rPr>
        <w:t>2</w:t>
      </w:r>
      <w:r>
        <w:rPr>
          <w:rFonts w:hint="eastAsia" w:ascii="宋体" w:hAnsi="宋体" w:cs="宋体"/>
          <w:b/>
          <w:sz w:val="24"/>
          <w:szCs w:val="24"/>
          <w:highlight w:val="none"/>
          <w:u w:val="single"/>
        </w:rPr>
        <w:t>0%，竣工验收合格并经结算审计后，支付合同价款的</w:t>
      </w:r>
      <w:r>
        <w:rPr>
          <w:rFonts w:hint="eastAsia" w:ascii="宋体" w:hAnsi="宋体" w:cs="宋体"/>
          <w:b/>
          <w:sz w:val="24"/>
          <w:szCs w:val="24"/>
          <w:highlight w:val="none"/>
          <w:u w:val="single"/>
          <w:lang w:val="en-US" w:eastAsia="zh-CN"/>
        </w:rPr>
        <w:t>10</w:t>
      </w:r>
      <w:r>
        <w:rPr>
          <w:rFonts w:hint="eastAsia" w:ascii="宋体" w:hAnsi="宋体" w:cs="宋体"/>
          <w:b/>
          <w:sz w:val="24"/>
          <w:szCs w:val="24"/>
          <w:highlight w:val="none"/>
          <w:u w:val="single"/>
        </w:rPr>
        <w:t>%</w:t>
      </w:r>
      <w:r>
        <w:rPr>
          <w:rFonts w:hint="eastAsia" w:ascii="宋体" w:hAnsi="宋体" w:cs="宋体"/>
          <w:b/>
          <w:sz w:val="24"/>
          <w:szCs w:val="24"/>
          <w:highlight w:val="none"/>
          <w:u w:val="single"/>
          <w:lang w:eastAsia="zh-CN"/>
        </w:rPr>
        <w:t>。</w:t>
      </w:r>
    </w:p>
    <w:p w14:paraId="2BF5903B">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七、材料设备供应</w:t>
      </w:r>
    </w:p>
    <w:p w14:paraId="11EC0DC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lang w:val="en-US" w:eastAsia="zh-CN"/>
        </w:rPr>
        <w:t>20</w:t>
      </w:r>
      <w:r>
        <w:rPr>
          <w:rFonts w:hint="eastAsia" w:ascii="宋体" w:hAnsi="宋体" w:cs="宋体"/>
          <w:kern w:val="0"/>
          <w:sz w:val="24"/>
        </w:rPr>
        <w:t>、发包人供应材料设备</w:t>
      </w:r>
    </w:p>
    <w:p w14:paraId="5E68F45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lang w:val="en-US" w:eastAsia="zh-CN"/>
        </w:rPr>
        <w:t>20</w:t>
      </w:r>
      <w:r>
        <w:rPr>
          <w:rFonts w:hint="eastAsia" w:ascii="宋体" w:hAnsi="宋体" w:cs="宋体"/>
          <w:kern w:val="0"/>
          <w:sz w:val="24"/>
        </w:rPr>
        <w:t>.</w:t>
      </w:r>
      <w:r>
        <w:rPr>
          <w:rFonts w:hint="eastAsia" w:ascii="宋体" w:hAnsi="宋体" w:cs="宋体"/>
          <w:kern w:val="0"/>
          <w:sz w:val="24"/>
          <w:lang w:val="en-US" w:eastAsia="zh-CN"/>
        </w:rPr>
        <w:t>1</w:t>
      </w:r>
      <w:r>
        <w:rPr>
          <w:rFonts w:hint="eastAsia" w:ascii="宋体" w:hAnsi="宋体" w:cs="宋体"/>
          <w:kern w:val="0"/>
          <w:sz w:val="24"/>
        </w:rPr>
        <w:t>发包人供应的材料设备与一览表不符时，双方约定发包人承担责任如下：</w:t>
      </w:r>
      <w:r>
        <w:rPr>
          <w:rFonts w:hint="eastAsia" w:ascii="宋体" w:hAnsi="宋体" w:cs="宋体"/>
          <w:kern w:val="0"/>
          <w:sz w:val="24"/>
          <w:u w:val="single"/>
        </w:rPr>
        <w:t>/</w:t>
      </w:r>
    </w:p>
    <w:p w14:paraId="5B93BD5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（1）材料设备单价与一览表不符：</w:t>
      </w:r>
      <w:r>
        <w:rPr>
          <w:rFonts w:hint="eastAsia" w:ascii="宋体" w:hAnsi="宋体" w:cs="宋体"/>
          <w:kern w:val="0"/>
          <w:sz w:val="24"/>
          <w:u w:val="single"/>
        </w:rPr>
        <w:t xml:space="preserve">      /   </w:t>
      </w:r>
    </w:p>
    <w:p w14:paraId="1093E051">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（2）材料设备的品种、规格、型号、质量等级与一览表不符：</w:t>
      </w:r>
      <w:r>
        <w:rPr>
          <w:rFonts w:hint="eastAsia" w:ascii="宋体" w:hAnsi="宋体" w:cs="宋体"/>
          <w:kern w:val="0"/>
          <w:sz w:val="24"/>
          <w:u w:val="single"/>
        </w:rPr>
        <w:t xml:space="preserve">    /  </w:t>
      </w:r>
    </w:p>
    <w:p w14:paraId="516D97B0">
      <w:pPr>
        <w:pageBreakBefore w:val="0"/>
        <w:widowControl/>
        <w:kinsoku/>
        <w:wordWrap/>
        <w:overflowPunct/>
        <w:topLinePunct w:val="0"/>
        <w:autoSpaceDE/>
        <w:autoSpaceDN/>
        <w:bidi w:val="0"/>
        <w:adjustRightIn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（3）承包人可代为调剂串换的材料：</w:t>
      </w:r>
      <w:r>
        <w:rPr>
          <w:rFonts w:hint="eastAsia" w:ascii="宋体" w:hAnsi="宋体" w:cs="宋体"/>
          <w:kern w:val="0"/>
          <w:sz w:val="24"/>
          <w:u w:val="single"/>
        </w:rPr>
        <w:t xml:space="preserve">     /   </w:t>
      </w:r>
      <w:r>
        <w:rPr>
          <w:rFonts w:hint="eastAsia" w:ascii="宋体" w:hAnsi="宋体" w:cs="宋体"/>
          <w:kern w:val="0"/>
          <w:sz w:val="24"/>
        </w:rPr>
        <w:t xml:space="preserve">     </w:t>
      </w:r>
    </w:p>
    <w:p w14:paraId="03BC7B70">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rPr>
        <w:t>（4）到货地点与一览表不符：</w:t>
      </w:r>
      <w:r>
        <w:rPr>
          <w:rFonts w:hint="eastAsia" w:ascii="宋体" w:hAnsi="宋体" w:cs="宋体"/>
          <w:kern w:val="0"/>
          <w:sz w:val="24"/>
          <w:u w:val="single"/>
        </w:rPr>
        <w:t xml:space="preserve">        /      </w:t>
      </w:r>
    </w:p>
    <w:p w14:paraId="0264149C">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rPr>
        <w:t>（5）供应数量与一览表不符：</w:t>
      </w:r>
      <w:r>
        <w:rPr>
          <w:rFonts w:hint="eastAsia" w:ascii="宋体" w:hAnsi="宋体" w:cs="宋体"/>
          <w:kern w:val="0"/>
          <w:sz w:val="24"/>
          <w:u w:val="single"/>
        </w:rPr>
        <w:t xml:space="preserve">        /      </w:t>
      </w:r>
      <w:r>
        <w:rPr>
          <w:rFonts w:hint="eastAsia" w:ascii="宋体" w:hAnsi="宋体" w:cs="宋体"/>
          <w:kern w:val="0"/>
          <w:sz w:val="24"/>
        </w:rPr>
        <w:t> </w:t>
      </w:r>
    </w:p>
    <w:p w14:paraId="5CFE7DCC">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（6）到货时间与一览表不符：</w:t>
      </w:r>
      <w:r>
        <w:rPr>
          <w:rFonts w:hint="eastAsia" w:ascii="宋体" w:hAnsi="宋体" w:cs="宋体"/>
          <w:kern w:val="0"/>
          <w:sz w:val="24"/>
          <w:u w:val="single"/>
        </w:rPr>
        <w:t xml:space="preserve">        /      </w:t>
      </w:r>
    </w:p>
    <w:p w14:paraId="1DC21D9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lang w:val="en-US" w:eastAsia="zh-CN"/>
        </w:rPr>
        <w:t>20</w:t>
      </w:r>
      <w:r>
        <w:rPr>
          <w:rFonts w:hint="eastAsia" w:ascii="宋体" w:hAnsi="宋体" w:cs="宋体"/>
          <w:kern w:val="0"/>
          <w:sz w:val="24"/>
        </w:rPr>
        <w:t>.</w:t>
      </w:r>
      <w:r>
        <w:rPr>
          <w:rFonts w:hint="eastAsia" w:ascii="宋体" w:hAnsi="宋体" w:cs="宋体"/>
          <w:kern w:val="0"/>
          <w:sz w:val="24"/>
          <w:lang w:val="en-US" w:eastAsia="zh-CN"/>
        </w:rPr>
        <w:t>2</w:t>
      </w:r>
      <w:r>
        <w:rPr>
          <w:rFonts w:hint="eastAsia" w:ascii="宋体" w:hAnsi="宋体" w:cs="宋体"/>
          <w:kern w:val="0"/>
          <w:sz w:val="24"/>
        </w:rPr>
        <w:t>发包人供应材料设备的结算方法：</w:t>
      </w:r>
      <w:r>
        <w:rPr>
          <w:rFonts w:hint="eastAsia" w:ascii="宋体" w:hAnsi="宋体" w:cs="宋体"/>
          <w:kern w:val="0"/>
          <w:sz w:val="24"/>
          <w:u w:val="single"/>
        </w:rPr>
        <w:t xml:space="preserve">   /   </w:t>
      </w:r>
    </w:p>
    <w:p w14:paraId="7B0A5DD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lang w:val="en-US" w:eastAsia="zh-CN"/>
        </w:rPr>
        <w:t>21</w:t>
      </w:r>
      <w:r>
        <w:rPr>
          <w:rFonts w:hint="eastAsia" w:ascii="宋体" w:hAnsi="宋体" w:cs="宋体"/>
          <w:kern w:val="0"/>
          <w:sz w:val="24"/>
        </w:rPr>
        <w:t>、承包人采购材料设备</w:t>
      </w:r>
    </w:p>
    <w:p w14:paraId="1CFDF5D4">
      <w:pPr>
        <w:pageBreakBefore w:val="0"/>
        <w:kinsoku/>
        <w:wordWrap/>
        <w:overflowPunct/>
        <w:topLinePunct w:val="0"/>
        <w:autoSpaceDE/>
        <w:autoSpaceDN/>
        <w:bidi w:val="0"/>
        <w:adjustRightInd/>
        <w:snapToGrid w:val="0"/>
        <w:spacing w:line="360" w:lineRule="auto"/>
        <w:ind w:left="-283" w:leftChars="-135" w:right="-334" w:rightChars="-159" w:firstLine="720" w:firstLineChars="300"/>
        <w:textAlignment w:val="auto"/>
        <w:rPr>
          <w:rFonts w:hint="eastAsia" w:ascii="宋体" w:hAnsi="宋体" w:cs="宋体"/>
          <w:sz w:val="24"/>
          <w:szCs w:val="24"/>
          <w:u w:val="single"/>
        </w:rPr>
      </w:pPr>
      <w:r>
        <w:rPr>
          <w:rFonts w:hint="eastAsia" w:ascii="宋体" w:hAnsi="宋体" w:cs="宋体"/>
          <w:kern w:val="0"/>
          <w:sz w:val="24"/>
          <w:szCs w:val="24"/>
          <w:lang w:val="en-US" w:eastAsia="zh-CN"/>
        </w:rPr>
        <w:t>21</w:t>
      </w:r>
      <w:r>
        <w:rPr>
          <w:rFonts w:hint="eastAsia" w:ascii="宋体" w:hAnsi="宋体" w:cs="宋体"/>
          <w:kern w:val="0"/>
          <w:sz w:val="24"/>
          <w:szCs w:val="24"/>
        </w:rPr>
        <w:t>.1承包人采购材料设备的约定：</w:t>
      </w:r>
      <w:r>
        <w:rPr>
          <w:rFonts w:hint="eastAsia" w:ascii="宋体" w:hAnsi="宋体" w:cs="宋体"/>
          <w:sz w:val="24"/>
          <w:szCs w:val="24"/>
          <w:u w:val="single"/>
        </w:rPr>
        <w:t>（1）由发包人暂定价的材料设备必须经发包人认质认价审批程序后承包人方可采购，发包人认定的价格与暂定价差额计算材料价差，其差价部分只计取规费和税金。发包人暂定价或需认质认价的材料设备单价已包含全部材料费用（为工地出库价）。</w:t>
      </w:r>
    </w:p>
    <w:p w14:paraId="45C23712">
      <w:pPr>
        <w:pageBreakBefore w:val="0"/>
        <w:kinsoku/>
        <w:wordWrap/>
        <w:overflowPunct/>
        <w:topLinePunct w:val="0"/>
        <w:autoSpaceDE/>
        <w:autoSpaceDN/>
        <w:bidi w:val="0"/>
        <w:adjustRightInd/>
        <w:snapToGrid w:val="0"/>
        <w:spacing w:line="360" w:lineRule="auto"/>
        <w:ind w:left="-283" w:leftChars="-135" w:right="-334" w:rightChars="-159" w:firstLine="480" w:firstLineChars="200"/>
        <w:textAlignment w:val="auto"/>
        <w:rPr>
          <w:rFonts w:hint="eastAsia" w:ascii="宋体" w:hAnsi="宋体" w:cs="宋体"/>
          <w:sz w:val="24"/>
          <w:szCs w:val="24"/>
          <w:u w:val="single"/>
        </w:rPr>
      </w:pPr>
      <w:r>
        <w:rPr>
          <w:rFonts w:hint="eastAsia" w:ascii="宋体" w:hAnsi="宋体" w:cs="宋体"/>
          <w:sz w:val="24"/>
          <w:szCs w:val="24"/>
          <w:u w:val="single"/>
        </w:rPr>
        <w:t>（2）由承包人自购的主要材料、设备均应达到国家规范“合格”标准以上。必须经发包方和监理单位认质后，方可采购。因承包人对市场价格波动考虑不周导致投标时的价格与实际发生偏差，发包人对此不予调整。发包人保留乙购材料、设备更换规格品牌的认价权。</w:t>
      </w:r>
    </w:p>
    <w:p w14:paraId="13DFFD11">
      <w:pPr>
        <w:pageBreakBefore w:val="0"/>
        <w:widowControl/>
        <w:kinsoku/>
        <w:wordWrap/>
        <w:overflowPunct/>
        <w:topLinePunct w:val="0"/>
        <w:autoSpaceDE/>
        <w:autoSpaceDN/>
        <w:bidi w:val="0"/>
        <w:adjustRightInd/>
        <w:spacing w:line="360" w:lineRule="auto"/>
        <w:textAlignment w:val="auto"/>
        <w:rPr>
          <w:rFonts w:hint="eastAsia" w:ascii="宋体" w:hAnsi="宋体" w:cs="宋体"/>
          <w:sz w:val="24"/>
          <w:szCs w:val="24"/>
          <w:u w:val="single"/>
        </w:rPr>
      </w:pPr>
      <w:r>
        <w:rPr>
          <w:rFonts w:hint="eastAsia" w:ascii="宋体" w:hAnsi="宋体" w:cs="宋体"/>
          <w:sz w:val="24"/>
          <w:szCs w:val="24"/>
          <w:u w:val="single"/>
        </w:rPr>
        <w:t>（3）由于项目变更等需要采购的材料、设备按本合同专用条款27.1.2约定规则由承包人采购。</w:t>
      </w:r>
    </w:p>
    <w:p w14:paraId="719EEB21">
      <w:pPr>
        <w:pageBreakBefore w:val="0"/>
        <w:widowControl/>
        <w:kinsoku/>
        <w:wordWrap/>
        <w:overflowPunct/>
        <w:topLinePunct w:val="0"/>
        <w:autoSpaceDE/>
        <w:autoSpaceDN/>
        <w:bidi w:val="0"/>
        <w:adjustRightInd/>
        <w:spacing w:line="360" w:lineRule="auto"/>
        <w:textAlignment w:val="auto"/>
        <w:rPr>
          <w:rFonts w:hint="eastAsia" w:ascii="宋体" w:hAnsi="宋体" w:cs="宋体"/>
          <w:szCs w:val="21"/>
          <w:u w:val="single"/>
        </w:rPr>
      </w:pPr>
      <w:r>
        <w:rPr>
          <w:rFonts w:hint="eastAsia" w:ascii="宋体" w:hAnsi="宋体" w:cs="宋体"/>
          <w:b/>
          <w:bCs/>
          <w:kern w:val="0"/>
          <w:sz w:val="32"/>
          <w:szCs w:val="32"/>
        </w:rPr>
        <w:t>八、工程变更</w:t>
      </w:r>
    </w:p>
    <w:p w14:paraId="0A5B128F">
      <w:pPr>
        <w:pageBreakBefore w:val="0"/>
        <w:kinsoku/>
        <w:wordWrap/>
        <w:overflowPunct/>
        <w:topLinePunct w:val="0"/>
        <w:autoSpaceDE/>
        <w:autoSpaceDN/>
        <w:bidi w:val="0"/>
        <w:adjustRightInd/>
        <w:spacing w:line="360" w:lineRule="auto"/>
        <w:ind w:firstLine="360" w:firstLineChars="150"/>
        <w:textAlignment w:val="auto"/>
        <w:rPr>
          <w:rFonts w:hint="eastAsia" w:ascii="宋体" w:hAnsi="宋体" w:cs="宋体"/>
          <w:sz w:val="24"/>
          <w:szCs w:val="24"/>
          <w:u w:val="single"/>
        </w:rPr>
      </w:pPr>
      <w:r>
        <w:rPr>
          <w:rFonts w:hint="eastAsia" w:ascii="宋体" w:hAnsi="宋体" w:cs="宋体"/>
          <w:sz w:val="24"/>
          <w:szCs w:val="24"/>
          <w:u w:val="single"/>
        </w:rPr>
        <w:t xml:space="preserve">执行通用条款。  </w:t>
      </w:r>
    </w:p>
    <w:p w14:paraId="4AC97909">
      <w:pPr>
        <w:pageBreakBefore w:val="0"/>
        <w:kinsoku/>
        <w:wordWrap/>
        <w:overflowPunct/>
        <w:topLinePunct w:val="0"/>
        <w:autoSpaceDE/>
        <w:autoSpaceDN/>
        <w:bidi w:val="0"/>
        <w:adjustRightInd/>
        <w:spacing w:line="360" w:lineRule="auto"/>
        <w:ind w:firstLine="315" w:firstLineChars="150"/>
        <w:textAlignment w:val="auto"/>
        <w:rPr>
          <w:rFonts w:hint="eastAsia" w:ascii="宋体" w:hAnsi="宋体" w:cs="宋体"/>
          <w:szCs w:val="21"/>
          <w:u w:val="single"/>
        </w:rPr>
      </w:pPr>
    </w:p>
    <w:p w14:paraId="664CE95C">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九、竣工验收与结算</w:t>
      </w:r>
    </w:p>
    <w:p w14:paraId="584B0D2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22</w:t>
      </w:r>
      <w:r>
        <w:rPr>
          <w:rFonts w:hint="eastAsia" w:ascii="宋体" w:hAnsi="宋体" w:cs="宋体"/>
          <w:kern w:val="0"/>
          <w:sz w:val="24"/>
          <w:szCs w:val="24"/>
        </w:rPr>
        <w:t>、竣工验收</w:t>
      </w:r>
    </w:p>
    <w:p w14:paraId="497A00B7">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22</w:t>
      </w:r>
      <w:r>
        <w:rPr>
          <w:rFonts w:hint="eastAsia" w:ascii="宋体" w:hAnsi="宋体" w:cs="宋体"/>
          <w:kern w:val="0"/>
          <w:sz w:val="24"/>
          <w:szCs w:val="24"/>
        </w:rPr>
        <w:t>.1承包人提供竣工图的约定：</w:t>
      </w:r>
      <w:r>
        <w:rPr>
          <w:rFonts w:hint="eastAsia" w:ascii="宋体" w:hAnsi="宋体" w:cs="宋体"/>
          <w:sz w:val="24"/>
          <w:szCs w:val="24"/>
          <w:u w:val="single"/>
        </w:rPr>
        <w:t>竣工验收后一个月内，提交竣工图及完整资料文件三套。所有资料文件必须符合质检站和档案馆备案要求。承包人的竣工资料验收合格后才能支付竣工结算款。</w:t>
      </w:r>
      <w:r>
        <w:rPr>
          <w:rFonts w:hint="eastAsia" w:ascii="宋体" w:hAnsi="宋体" w:cs="宋体"/>
          <w:kern w:val="0"/>
          <w:sz w:val="24"/>
          <w:szCs w:val="24"/>
          <w:u w:val="single"/>
        </w:rPr>
        <w:t xml:space="preserve"> </w:t>
      </w:r>
    </w:p>
    <w:p w14:paraId="5A226168">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22</w:t>
      </w:r>
      <w:r>
        <w:rPr>
          <w:rFonts w:hint="eastAsia" w:ascii="宋体" w:hAnsi="宋体" w:cs="宋体"/>
          <w:kern w:val="0"/>
          <w:sz w:val="24"/>
          <w:szCs w:val="24"/>
        </w:rPr>
        <w:t>.</w:t>
      </w:r>
      <w:r>
        <w:rPr>
          <w:rFonts w:hint="eastAsia" w:ascii="宋体" w:hAnsi="宋体" w:cs="宋体"/>
          <w:kern w:val="0"/>
          <w:sz w:val="24"/>
          <w:szCs w:val="24"/>
          <w:lang w:val="en-US" w:eastAsia="zh-CN"/>
        </w:rPr>
        <w:t>2</w:t>
      </w:r>
      <w:r>
        <w:rPr>
          <w:rFonts w:hint="eastAsia" w:ascii="宋体" w:hAnsi="宋体" w:cs="宋体"/>
          <w:kern w:val="0"/>
          <w:sz w:val="24"/>
          <w:szCs w:val="24"/>
        </w:rPr>
        <w:t>中间交工工程的范围和竣工时间：</w:t>
      </w:r>
      <w:r>
        <w:rPr>
          <w:rFonts w:hint="eastAsia" w:ascii="宋体" w:hAnsi="宋体" w:cs="宋体"/>
          <w:kern w:val="0"/>
          <w:sz w:val="24"/>
          <w:szCs w:val="24"/>
          <w:u w:val="single"/>
        </w:rPr>
        <w:t xml:space="preserve">    /          </w:t>
      </w:r>
    </w:p>
    <w:p w14:paraId="2BA240A9">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23</w:t>
      </w:r>
      <w:r>
        <w:rPr>
          <w:rFonts w:hint="eastAsia" w:ascii="宋体" w:hAnsi="宋体" w:cs="宋体"/>
          <w:kern w:val="0"/>
          <w:sz w:val="24"/>
          <w:szCs w:val="24"/>
        </w:rPr>
        <w:t>、竣工结算</w:t>
      </w:r>
    </w:p>
    <w:p w14:paraId="19142212">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结算审查期限：</w:t>
      </w:r>
      <w:r>
        <w:rPr>
          <w:rFonts w:hint="eastAsia" w:ascii="宋体" w:hAnsi="宋体" w:cs="宋体"/>
          <w:kern w:val="0"/>
          <w:sz w:val="24"/>
          <w:szCs w:val="24"/>
          <w:u w:val="single"/>
        </w:rPr>
        <w:t xml:space="preserve"> 按通用条款九.37.3条项规定执行。             </w:t>
      </w:r>
    </w:p>
    <w:p w14:paraId="6AE84EB9">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十、违约、索赔和争议</w:t>
      </w:r>
    </w:p>
    <w:p w14:paraId="5E47178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、违约</w:t>
      </w:r>
    </w:p>
    <w:p w14:paraId="67CD089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.1本合同中关于发包人违约的具体责任如下：</w:t>
      </w:r>
    </w:p>
    <w:p w14:paraId="2DBB8276">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本合同通用条款第28.1条约定发包人违约应承担的违约责任：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14:paraId="028718F2">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本合同通用条款第30.5款约定发包人违约应承担的违约责任：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14:paraId="755FF5E5">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本合同通用条款第37.6款约定发包人违约应承担的违约责任：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14:paraId="02CF4394">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双方约定的发包人其他违约责任：</w:t>
      </w:r>
      <w:r>
        <w:rPr>
          <w:rFonts w:hint="eastAsia" w:ascii="宋体" w:hAnsi="宋体" w:cs="宋体"/>
          <w:kern w:val="0"/>
          <w:sz w:val="24"/>
          <w:szCs w:val="24"/>
          <w:u w:val="single"/>
        </w:rPr>
        <w:t xml:space="preserve">   /    </w:t>
      </w:r>
      <w:r>
        <w:rPr>
          <w:rFonts w:hint="eastAsia" w:ascii="宋体" w:hAnsi="宋体" w:cs="宋体"/>
          <w:kern w:val="0"/>
          <w:sz w:val="24"/>
          <w:szCs w:val="24"/>
          <w:u w:val="none"/>
        </w:rPr>
        <w:t xml:space="preserve">         </w:t>
      </w:r>
    </w:p>
    <w:p w14:paraId="137D96D2">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.2本合同中关于承包人违约的具体责任如下：</w:t>
      </w:r>
    </w:p>
    <w:p w14:paraId="30ABDCAC">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本合同通用条款第14.2款约定承包人违约承担的违约责任：</w:t>
      </w:r>
      <w:r>
        <w:rPr>
          <w:rFonts w:hint="eastAsia" w:ascii="宋体" w:hAnsi="宋体" w:cs="宋体"/>
          <w:sz w:val="24"/>
          <w:szCs w:val="24"/>
          <w:u w:val="single"/>
        </w:rPr>
        <w:t>承包人不按合同约定提交开工资料以及竣工工期推迟，按1000元/天处罚，若影响了发包人使用时，应另赔偿由此给发包人造成的损失。</w:t>
      </w:r>
    </w:p>
    <w:p w14:paraId="0191D489">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本合同通用条款第15.1款约定承包人违约应承担的违约责任：</w:t>
      </w:r>
      <w:r>
        <w:rPr>
          <w:rFonts w:hint="eastAsia" w:ascii="宋体" w:hAnsi="宋体" w:cs="宋体"/>
          <w:sz w:val="24"/>
          <w:szCs w:val="24"/>
          <w:u w:val="single"/>
        </w:rPr>
        <w:t>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14:paraId="3486EE01">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双方约定的承包人其他违约责任：</w:t>
      </w:r>
      <w:r>
        <w:rPr>
          <w:rFonts w:hint="eastAsia" w:ascii="宋体" w:hAnsi="宋体" w:cs="宋体"/>
          <w:sz w:val="24"/>
          <w:szCs w:val="24"/>
          <w:u w:val="single"/>
        </w:rPr>
        <w:t xml:space="preserve"> 合同签订时另行约定。  </w:t>
      </w:r>
    </w:p>
    <w:p w14:paraId="7FB62DA6">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25</w:t>
      </w:r>
      <w:r>
        <w:rPr>
          <w:rFonts w:hint="eastAsia" w:ascii="宋体" w:hAnsi="宋体" w:cs="宋体"/>
          <w:kern w:val="0"/>
          <w:sz w:val="24"/>
          <w:szCs w:val="24"/>
        </w:rPr>
        <w:t>、争议</w:t>
      </w:r>
    </w:p>
    <w:p w14:paraId="33DBB5F5">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25</w:t>
      </w:r>
      <w:r>
        <w:rPr>
          <w:rFonts w:hint="eastAsia" w:ascii="宋体" w:hAnsi="宋体" w:cs="宋体"/>
          <w:kern w:val="0"/>
          <w:sz w:val="24"/>
          <w:szCs w:val="24"/>
        </w:rPr>
        <w:t>.1双方当事人约定，在履行合同过程中产生争议时：</w:t>
      </w:r>
    </w:p>
    <w:p w14:paraId="2C5F4011">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（1）请</w:t>
      </w:r>
      <w:r>
        <w:rPr>
          <w:rFonts w:hint="eastAsia" w:ascii="宋体" w:hAnsi="宋体" w:cs="宋体"/>
          <w:kern w:val="0"/>
          <w:sz w:val="24"/>
          <w:szCs w:val="24"/>
          <w:u w:val="single"/>
        </w:rPr>
        <w:t xml:space="preserve">    建设主管部门     </w:t>
      </w:r>
      <w:r>
        <w:rPr>
          <w:rFonts w:hint="eastAsia" w:ascii="宋体" w:hAnsi="宋体" w:cs="宋体"/>
          <w:kern w:val="0"/>
          <w:sz w:val="24"/>
          <w:szCs w:val="24"/>
        </w:rPr>
        <w:t>调解；</w:t>
      </w:r>
    </w:p>
    <w:p w14:paraId="74FE0F5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（2）合同争议调解不成的，按下列第</w:t>
      </w:r>
      <w:r>
        <w:rPr>
          <w:rFonts w:hint="eastAsia" w:ascii="宋体" w:hAnsi="宋体" w:cs="宋体"/>
          <w:kern w:val="0"/>
          <w:sz w:val="24"/>
          <w:szCs w:val="24"/>
          <w:u w:val="single"/>
        </w:rPr>
        <w:t xml:space="preserve">  2） </w:t>
      </w:r>
      <w:r>
        <w:rPr>
          <w:rFonts w:hint="eastAsia" w:ascii="宋体" w:hAnsi="宋体" w:cs="宋体"/>
          <w:kern w:val="0"/>
          <w:sz w:val="24"/>
          <w:szCs w:val="24"/>
        </w:rPr>
        <w:t>种方式解决：</w:t>
      </w:r>
    </w:p>
    <w:p w14:paraId="37F61178">
      <w:pPr>
        <w:pageBreakBefore w:val="0"/>
        <w:widowControl/>
        <w:kinsoku/>
        <w:wordWrap/>
        <w:overflowPunct/>
        <w:topLinePunct w:val="0"/>
        <w:autoSpaceDE/>
        <w:autoSpaceDN/>
        <w:bidi w:val="0"/>
        <w:adjustRightInd/>
        <w:spacing w:line="360" w:lineRule="auto"/>
        <w:ind w:firstLine="720"/>
        <w:textAlignment w:val="auto"/>
        <w:rPr>
          <w:rFonts w:hint="eastAsia" w:ascii="宋体" w:hAnsi="宋体" w:cs="宋体"/>
          <w:kern w:val="0"/>
          <w:sz w:val="24"/>
          <w:szCs w:val="24"/>
        </w:rPr>
      </w:pPr>
      <w:r>
        <w:rPr>
          <w:rFonts w:hint="eastAsia" w:ascii="宋体" w:hAnsi="宋体" w:cs="宋体"/>
          <w:kern w:val="0"/>
          <w:sz w:val="24"/>
          <w:szCs w:val="24"/>
        </w:rPr>
        <w:t>1）提交</w:t>
      </w:r>
      <w:r>
        <w:rPr>
          <w:rFonts w:hint="eastAsia" w:ascii="宋体" w:hAnsi="宋体" w:cs="宋体"/>
          <w:kern w:val="0"/>
          <w:sz w:val="24"/>
          <w:szCs w:val="24"/>
          <w:u w:val="single"/>
        </w:rPr>
        <w:t xml:space="preserve">       /     </w:t>
      </w:r>
      <w:r>
        <w:rPr>
          <w:rFonts w:hint="eastAsia" w:ascii="宋体" w:hAnsi="宋体" w:cs="宋体"/>
          <w:kern w:val="0"/>
          <w:sz w:val="24"/>
          <w:szCs w:val="24"/>
        </w:rPr>
        <w:t>仲裁委员会申请仲裁；</w:t>
      </w:r>
    </w:p>
    <w:p w14:paraId="522FB8E1">
      <w:pPr>
        <w:pageBreakBefore w:val="0"/>
        <w:widowControl/>
        <w:kinsoku/>
        <w:wordWrap/>
        <w:overflowPunct/>
        <w:topLinePunct w:val="0"/>
        <w:autoSpaceDE/>
        <w:autoSpaceDN/>
        <w:bidi w:val="0"/>
        <w:adjustRightInd/>
        <w:spacing w:line="360" w:lineRule="auto"/>
        <w:ind w:firstLine="720"/>
        <w:textAlignment w:val="auto"/>
        <w:rPr>
          <w:rFonts w:hint="eastAsia" w:ascii="宋体" w:hAnsi="宋体" w:cs="宋体"/>
          <w:kern w:val="0"/>
          <w:sz w:val="24"/>
          <w:szCs w:val="24"/>
        </w:rPr>
      </w:pPr>
      <w:r>
        <w:rPr>
          <w:rFonts w:hint="eastAsia" w:ascii="宋体" w:hAnsi="宋体" w:cs="宋体"/>
          <w:kern w:val="0"/>
          <w:sz w:val="24"/>
          <w:szCs w:val="24"/>
        </w:rPr>
        <w:t>2）依法向</w:t>
      </w:r>
      <w:r>
        <w:rPr>
          <w:rFonts w:hint="eastAsia" w:ascii="宋体" w:hAnsi="宋体" w:cs="宋体"/>
          <w:kern w:val="0"/>
          <w:sz w:val="24"/>
          <w:szCs w:val="24"/>
          <w:u w:val="single"/>
        </w:rPr>
        <w:t xml:space="preserve">  西安市长安区 </w:t>
      </w:r>
      <w:r>
        <w:rPr>
          <w:rFonts w:hint="eastAsia" w:ascii="宋体" w:hAnsi="宋体" w:cs="宋体"/>
          <w:kern w:val="0"/>
          <w:sz w:val="24"/>
          <w:szCs w:val="24"/>
        </w:rPr>
        <w:t xml:space="preserve"> 人民法院提起诉讼。</w:t>
      </w:r>
    </w:p>
    <w:p w14:paraId="0193C003">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十一、其他</w:t>
      </w:r>
    </w:p>
    <w:p w14:paraId="2B0A0E8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26</w:t>
      </w:r>
      <w:r>
        <w:rPr>
          <w:rFonts w:hint="eastAsia" w:ascii="宋体" w:hAnsi="宋体" w:cs="宋体"/>
          <w:kern w:val="0"/>
          <w:sz w:val="24"/>
          <w:szCs w:val="24"/>
        </w:rPr>
        <w:t>、工程分包</w:t>
      </w:r>
    </w:p>
    <w:p w14:paraId="15222BC4">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26</w:t>
      </w:r>
      <w:r>
        <w:rPr>
          <w:rFonts w:hint="eastAsia" w:ascii="宋体" w:hAnsi="宋体" w:cs="宋体"/>
          <w:kern w:val="0"/>
          <w:sz w:val="24"/>
          <w:szCs w:val="24"/>
        </w:rPr>
        <w:t>.1本工程发包人同意承包人分包的专业工程：</w:t>
      </w:r>
      <w:r>
        <w:rPr>
          <w:rFonts w:hint="eastAsia" w:ascii="宋体" w:hAnsi="宋体" w:cs="宋体"/>
          <w:kern w:val="0"/>
          <w:sz w:val="24"/>
          <w:szCs w:val="24"/>
          <w:u w:val="single"/>
        </w:rPr>
        <w:t xml:space="preserve"> </w:t>
      </w:r>
      <w:r>
        <w:rPr>
          <w:rFonts w:hint="eastAsia" w:ascii="宋体" w:hAnsi="宋体" w:cs="宋体"/>
          <w:sz w:val="24"/>
          <w:szCs w:val="24"/>
          <w:u w:val="single"/>
        </w:rPr>
        <w:t>合同签订时另行约定。</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1BBA22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分包施工单位为：</w:t>
      </w:r>
      <w:r>
        <w:rPr>
          <w:rFonts w:hint="eastAsia" w:ascii="宋体" w:hAnsi="宋体" w:cs="宋体"/>
          <w:kern w:val="0"/>
          <w:sz w:val="24"/>
          <w:szCs w:val="24"/>
          <w:u w:val="single"/>
        </w:rPr>
        <w:t xml:space="preserve">   /              </w:t>
      </w:r>
    </w:p>
    <w:p w14:paraId="4614B193">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27</w:t>
      </w:r>
      <w:r>
        <w:rPr>
          <w:rFonts w:hint="eastAsia" w:ascii="宋体" w:hAnsi="宋体" w:cs="宋体"/>
          <w:kern w:val="0"/>
          <w:sz w:val="24"/>
          <w:szCs w:val="24"/>
        </w:rPr>
        <w:t>、不可抗力</w:t>
      </w:r>
    </w:p>
    <w:p w14:paraId="34882F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27</w:t>
      </w:r>
      <w:r>
        <w:rPr>
          <w:rFonts w:hint="eastAsia" w:ascii="宋体" w:hAnsi="宋体" w:eastAsia="宋体" w:cs="宋体"/>
          <w:sz w:val="24"/>
          <w:szCs w:val="24"/>
          <w:u w:val="single"/>
        </w:rPr>
        <w:t>.1双方关于不可抗力的约定：正常年份的风、雨、雪、雾天气不属于不可抗力；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10E4FA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遇有上述不可抗力的一方，应立即将事故情况通报对方，并应在7日内提供详情及合同不能履行或部分不能履行或需要延期履行的理由的有效证明文件。</w:t>
      </w:r>
    </w:p>
    <w:p w14:paraId="4E9C3FC9">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28</w:t>
      </w:r>
      <w:r>
        <w:rPr>
          <w:rFonts w:hint="eastAsia" w:ascii="宋体" w:hAnsi="宋体" w:cs="宋体"/>
          <w:kern w:val="0"/>
          <w:sz w:val="24"/>
          <w:szCs w:val="24"/>
        </w:rPr>
        <w:t>、保险</w:t>
      </w:r>
    </w:p>
    <w:p w14:paraId="04085BE6">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28.1</w:t>
      </w:r>
      <w:r>
        <w:rPr>
          <w:rFonts w:hint="eastAsia" w:ascii="宋体" w:hAnsi="宋体" w:cs="宋体"/>
          <w:kern w:val="0"/>
          <w:sz w:val="24"/>
          <w:szCs w:val="24"/>
        </w:rPr>
        <w:t>本工程双方约定投保内容如下：</w:t>
      </w:r>
    </w:p>
    <w:p w14:paraId="2E30762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（1）发包人投保内容：</w:t>
      </w:r>
      <w:r>
        <w:rPr>
          <w:rFonts w:hint="eastAsia" w:ascii="宋体" w:hAnsi="宋体" w:cs="宋体"/>
          <w:sz w:val="24"/>
          <w:szCs w:val="24"/>
          <w:u w:val="single"/>
        </w:rPr>
        <w:t xml:space="preserve">执行《通用条款》44.1条和44.2条。 </w:t>
      </w:r>
      <w:r>
        <w:rPr>
          <w:rFonts w:hint="eastAsia" w:ascii="宋体" w:hAnsi="宋体" w:cs="宋体"/>
          <w:kern w:val="0"/>
          <w:sz w:val="24"/>
          <w:szCs w:val="24"/>
        </w:rPr>
        <w:t> </w:t>
      </w:r>
    </w:p>
    <w:p w14:paraId="1061AE76">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发包人委托承包人办理的保险事项：</w:t>
      </w:r>
      <w:r>
        <w:rPr>
          <w:rFonts w:hint="eastAsia" w:ascii="宋体" w:hAnsi="宋体" w:cs="宋体"/>
          <w:kern w:val="0"/>
          <w:sz w:val="24"/>
          <w:szCs w:val="24"/>
          <w:u w:val="single"/>
        </w:rPr>
        <w:t xml:space="preserve"> </w:t>
      </w:r>
      <w:r>
        <w:rPr>
          <w:rFonts w:hint="eastAsia" w:ascii="宋体" w:hAnsi="宋体" w:cs="宋体"/>
          <w:sz w:val="24"/>
          <w:szCs w:val="24"/>
          <w:u w:val="single"/>
        </w:rPr>
        <w:t>职工失业保险、职工医疗保险、工伤及意外伤害保险、残疾人就业保险。</w:t>
      </w:r>
      <w:r>
        <w:rPr>
          <w:rFonts w:hint="eastAsia" w:ascii="宋体" w:hAnsi="宋体" w:cs="宋体"/>
          <w:kern w:val="0"/>
          <w:sz w:val="24"/>
          <w:szCs w:val="24"/>
          <w:u w:val="single"/>
        </w:rPr>
        <w:t> </w:t>
      </w:r>
    </w:p>
    <w:p w14:paraId="113993E9">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（2）承包人投保内容：</w:t>
      </w:r>
      <w:r>
        <w:rPr>
          <w:rFonts w:hint="eastAsia" w:ascii="宋体" w:hAnsi="宋体" w:cs="宋体"/>
          <w:kern w:val="0"/>
          <w:sz w:val="24"/>
          <w:szCs w:val="24"/>
          <w:u w:val="single"/>
        </w:rPr>
        <w:t xml:space="preserve"> </w:t>
      </w:r>
      <w:r>
        <w:rPr>
          <w:rFonts w:hint="eastAsia" w:ascii="宋体" w:hAnsi="宋体" w:cs="宋体"/>
          <w:sz w:val="24"/>
          <w:szCs w:val="24"/>
          <w:u w:val="single"/>
        </w:rPr>
        <w:t>执行《通用条款》44.4条和承包人认为有必要自行办理的其他保险，承包人自行办理保险并承担保险费用。</w:t>
      </w:r>
      <w:r>
        <w:rPr>
          <w:rFonts w:hint="eastAsia" w:ascii="宋体" w:hAnsi="宋体" w:cs="宋体"/>
          <w:kern w:val="0"/>
          <w:sz w:val="24"/>
          <w:szCs w:val="24"/>
        </w:rPr>
        <w:t> </w:t>
      </w:r>
    </w:p>
    <w:p w14:paraId="7EC06E0B">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29</w:t>
      </w:r>
      <w:r>
        <w:rPr>
          <w:rFonts w:hint="eastAsia" w:ascii="宋体" w:hAnsi="宋体" w:cs="宋体"/>
          <w:kern w:val="0"/>
          <w:sz w:val="24"/>
          <w:szCs w:val="24"/>
        </w:rPr>
        <w:t>、担保</w:t>
      </w:r>
    </w:p>
    <w:p w14:paraId="61A2960A">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29.1</w:t>
      </w:r>
      <w:r>
        <w:rPr>
          <w:rFonts w:hint="eastAsia" w:ascii="宋体" w:hAnsi="宋体" w:cs="宋体"/>
          <w:kern w:val="0"/>
          <w:sz w:val="24"/>
          <w:szCs w:val="24"/>
        </w:rPr>
        <w:t>本工程双方约定担保事项如下：</w:t>
      </w:r>
    </w:p>
    <w:p w14:paraId="6737A34D">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（1）发包人向承包人提供支付担保，担保方式为：</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，担保金额：</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，担保有效期：</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p>
    <w:p w14:paraId="04F5BE7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（2）承包人向发包人提供履约担保，担保方式为：</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，担保金额：</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，担保有效期：</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2E8CE28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（3）双方约定的其他担保事项：</w:t>
      </w:r>
      <w:r>
        <w:rPr>
          <w:rFonts w:hint="eastAsia" w:ascii="宋体" w:hAnsi="宋体" w:cs="宋体"/>
          <w:kern w:val="0"/>
          <w:sz w:val="24"/>
          <w:szCs w:val="24"/>
          <w:u w:val="single"/>
        </w:rPr>
        <w:t xml:space="preserve">   /                   </w:t>
      </w:r>
      <w:r>
        <w:rPr>
          <w:rFonts w:hint="eastAsia" w:ascii="宋体" w:hAnsi="宋体" w:cs="宋体"/>
          <w:kern w:val="0"/>
          <w:sz w:val="24"/>
          <w:szCs w:val="24"/>
        </w:rPr>
        <w:t> </w:t>
      </w:r>
    </w:p>
    <w:p w14:paraId="4E50F447">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30</w:t>
      </w:r>
      <w:r>
        <w:rPr>
          <w:rFonts w:hint="eastAsia" w:ascii="宋体" w:hAnsi="宋体" w:cs="宋体"/>
          <w:kern w:val="0"/>
          <w:sz w:val="24"/>
          <w:szCs w:val="24"/>
        </w:rPr>
        <w:t>、合同份数</w:t>
      </w:r>
    </w:p>
    <w:p w14:paraId="79B12B69">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30.1</w:t>
      </w:r>
      <w:r>
        <w:rPr>
          <w:rFonts w:hint="eastAsia" w:ascii="宋体" w:hAnsi="宋体" w:cs="宋体"/>
          <w:kern w:val="0"/>
          <w:sz w:val="24"/>
          <w:szCs w:val="24"/>
        </w:rPr>
        <w:t>双方约定合同副本份数：</w:t>
      </w:r>
      <w:r>
        <w:rPr>
          <w:rFonts w:hint="eastAsia" w:ascii="宋体" w:hAnsi="宋体" w:cs="宋体"/>
          <w:kern w:val="0"/>
          <w:sz w:val="24"/>
          <w:szCs w:val="24"/>
          <w:u w:val="single"/>
        </w:rPr>
        <w:t xml:space="preserve">  副本肆本，正副本具有同等法律效力。 </w:t>
      </w:r>
    </w:p>
    <w:p w14:paraId="5DE538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1、补充条款</w:t>
      </w:r>
    </w:p>
    <w:p w14:paraId="49130B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1.1承包人在工程施工管理过程中应当推行标准化管理，开工前应当建立健全各项规章制度和有关程序文件等，随时接受监理工程师和发包人的检查。</w:t>
      </w:r>
    </w:p>
    <w:p w14:paraId="3C1AFF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1.2承包人的中标价作为合同价已经包含了发包人在招标文件中和招标答疑文件所提出承包（招标）范围内全部工程量的费用，承包人不得以投标时未计某一部分（不论在投标文件中注明与否）为由向发包人提出重新计价的要求。凡在招标范围内且招标文件未注明不包括的设备、材料均应当认为已包括在承包人的投标报价之内了，不在另计或增加。如图纸或施工现场发生变化，发包人与承包人另行签署补充协议，补充协议与本合同具备同等效力。</w:t>
      </w:r>
    </w:p>
    <w:p w14:paraId="089B89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1.3未经发包人同意，承包人不得将工程的任何部分进行分包或转包。如有经查实后，除承包人立即纠正外，发包人还将对承包人按违约进行严厉处罚或终止合同，承包方赔偿由此给发包人造成的一切损失，并向发包人支付合同金额10%的违约金。</w:t>
      </w:r>
    </w:p>
    <w:p w14:paraId="0FC991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14:paraId="31C64C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5A63F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1.6监理工程师受发包人委托，在所规定的职责范围内对工程实施监理，包括检查、签证、发出通知、指令等，承包方必须服从，接受并配合监理工程师的工作。</w:t>
      </w:r>
    </w:p>
    <w:p w14:paraId="3A8A31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1.7承包方必须按规定做好工程的安全管理、文明施工工作，落实职业健康管理，必须达到市级文明工地标准。严格按文明工地施工，设立专用、分类垃圾场（箱），不得在施工区内任意堆放或乱倒垃圾，定期将垃圾清理外运。</w:t>
      </w:r>
    </w:p>
    <w:p w14:paraId="7E24B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14:paraId="7CE9F7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1.9承包人按照建设部门要求，在施工中采用新技术、新工艺时，不得另行向发包人提出增加费用的要求，由此产生的经济效益也不在合同价款调整范围内。承包人也不得据此提出变更设计。</w:t>
      </w:r>
    </w:p>
    <w:p w14:paraId="175C0E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1.10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w:t>
      </w:r>
    </w:p>
    <w:p w14:paraId="28888C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1.11承包人安全管理人员必须持证上岗，严格按照 “三标”管理体系运行管理，负责检查现场和施工人员安全情况。如监理和发包人管理人员发现有不安全因素存在且未采取预防保护的，每项罚款500元人民币；经指出未及时纠正，再次检查又发现问题的，则罚款2000元/项并责令停工整改。出现安全事故的，承包人应当承担全部责任。</w:t>
      </w:r>
    </w:p>
    <w:p w14:paraId="681F86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1.12承包人现场用电必须按照发包人要求，三相五线制，一机一闸必须带漏电保护，不许用电炉。如施工现场出现用电漏电或短路跳闸，造成停电、影响到发包人用电的，每次罚款2000元。</w:t>
      </w:r>
    </w:p>
    <w:p w14:paraId="4BD8E9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1.13承包人负责办理商砼和泵送设备占道有关手续，费用已含在报价中。大型机械设备如塔式起重机、打桩机等进场要按国家规范要求向监理工程师报送设备进场报验单、合格证、检测报告、操作人员上岗证等手续。手续不完备监理工程师有权要求停工整改，造成的经济损失和工期由施工单位承担。</w:t>
      </w:r>
    </w:p>
    <w:p w14:paraId="1F6B3B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57CD8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1.15承包单位的项目经理部到位人员、投入劳动力、投入机械设备、投入周转材料等必须与投标施工组织设计所列相符，否则视为中标人违约，支付违约金1万元—30万元。</w:t>
      </w:r>
    </w:p>
    <w:p w14:paraId="59CA5C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1.16因承包人原因造成停工的，由承包人承担发生的费用，工期不予顺延，对发包人造成损失的需支付不超过合同10%的违约金。</w:t>
      </w:r>
    </w:p>
    <w:p w14:paraId="3CAA7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1.17</w:t>
      </w:r>
    </w:p>
    <w:p w14:paraId="71543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通用条款》7.4款修改为：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更换项目经理；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w:t>
      </w:r>
    </w:p>
    <w:p w14:paraId="266DBF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2）项目实施期间，因不适该工程的管理工作，发包人有权要求承包人更换项目经理。</w:t>
      </w:r>
    </w:p>
    <w:p w14:paraId="175742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3）项目经理必须坚守工地，每周在现场工作日不少于5天，每少一天罚款500元，外出连续等于或超过三天以上时，必须事先取得总监理工程师和发包人的许可。</w:t>
      </w:r>
    </w:p>
    <w:p w14:paraId="0D205E3D">
      <w:pPr>
        <w:pStyle w:val="3"/>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szCs w:val="21"/>
        </w:rPr>
      </w:pPr>
    </w:p>
    <w:p w14:paraId="71D323AD">
      <w:pPr>
        <w:rPr>
          <w:rFonts w:hint="eastAsia" w:ascii="宋体" w:hAnsi="宋体" w:eastAsia="宋体" w:cs="宋体"/>
          <w:szCs w:val="21"/>
        </w:rPr>
      </w:pPr>
    </w:p>
    <w:p w14:paraId="4C99D8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BD378">
    <w:pPr>
      <w:pStyle w:val="5"/>
      <w:ind w:firstLine="360"/>
      <w:rPr>
        <w:rFonts w:ascii="仿宋" w:hAnsi="仿宋" w:eastAsia="仿宋" w:cs="仿宋"/>
        <w:b/>
        <w:kern w:val="0"/>
        <w:szCs w:val="21"/>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4C945D">
                          <w:pPr>
                            <w:pStyle w:val="5"/>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3B4C945D">
                    <w:pPr>
                      <w:pStyle w:val="5"/>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p>
  <w:p w14:paraId="5FAC77C2">
    <w:pPr>
      <w:pStyle w:val="5"/>
      <w:ind w:firstLine="360"/>
      <w:rPr>
        <w:rFonts w:ascii="仿宋" w:hAnsi="仿宋" w:eastAsia="仿宋" w:cs="仿宋"/>
        <w:b/>
        <w:kern w:val="0"/>
        <w:szCs w:val="21"/>
      </w:rPr>
    </w:pPr>
  </w:p>
  <w:p w14:paraId="5F06CCEB">
    <w:pPr>
      <w:pStyle w:val="5"/>
      <w:ind w:firstLine="360"/>
      <w:rPr>
        <w:rFonts w:ascii="仿宋" w:hAnsi="仿宋" w:eastAsia="仿宋" w:cs="仿宋"/>
        <w:b/>
        <w:kern w:val="0"/>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9A0CD">
    <w:pPr>
      <w:pStyle w:val="5"/>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152945">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6152945">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1F3160">
                          <w:pPr>
                            <w:pStyle w:val="5"/>
                          </w:pPr>
                          <w:r>
                            <w:t>第</w:t>
                          </w:r>
                          <w:r>
                            <w:rPr>
                              <w:rFonts w:hint="eastAsia"/>
                              <w:lang w:val="en-US" w:eastAsia="zh-CN"/>
                            </w:rPr>
                            <w:t>55</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14:paraId="751F3160">
                    <w:pPr>
                      <w:pStyle w:val="5"/>
                    </w:pPr>
                    <w:r>
                      <w:t>第</w:t>
                    </w:r>
                    <w:r>
                      <w:rPr>
                        <w:rFonts w:hint="eastAsia"/>
                        <w:lang w:val="en-US" w:eastAsia="zh-CN"/>
                      </w:rPr>
                      <w:t>55</w:t>
                    </w:r>
                    <w: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9C895">
    <w:pPr>
      <w:rPr>
        <w:rFonts w:hint="eastAsia"/>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23EDFD">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fill on="f" focussize="0,0"/>
              <v:stroke on="f"/>
              <v:imagedata o:title=""/>
              <o:lock v:ext="edit" aspectratio="f"/>
              <v:textbox inset="0mm,0mm,0mm,0mm" style="mso-fit-shape-to-text:t;">
                <w:txbxContent>
                  <w:p w14:paraId="0823EDFD">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margin">
                <wp:posOffset>3044190</wp:posOffset>
              </wp:positionH>
              <wp:positionV relativeFrom="paragraph">
                <wp:posOffset>-52705</wp:posOffset>
              </wp:positionV>
              <wp:extent cx="180975" cy="234950"/>
              <wp:effectExtent l="0" t="0" r="0" b="0"/>
              <wp:wrapNone/>
              <wp:docPr id="15" name="文本框 15"/>
              <wp:cNvGraphicFramePr/>
              <a:graphic xmlns:a="http://schemas.openxmlformats.org/drawingml/2006/main">
                <a:graphicData uri="http://schemas.microsoft.com/office/word/2010/wordprocessingShape">
                  <wps:wsp>
                    <wps:cNvSpPr txBox="1"/>
                    <wps:spPr>
                      <a:xfrm flipH="1">
                        <a:off x="0" y="0"/>
                        <a:ext cx="180975" cy="234950"/>
                      </a:xfrm>
                      <a:prstGeom prst="rect">
                        <a:avLst/>
                      </a:prstGeom>
                      <a:noFill/>
                      <a:ln>
                        <a:noFill/>
                      </a:ln>
                    </wps:spPr>
                    <wps:txbx>
                      <w:txbxContent>
                        <w:p w14:paraId="28B40690"/>
                      </w:txbxContent>
                    </wps:txbx>
                    <wps:bodyPr lIns="0" tIns="0" rIns="0" bIns="0" upright="0"/>
                  </wps:wsp>
                </a:graphicData>
              </a:graphic>
            </wp:anchor>
          </w:drawing>
        </mc:Choice>
        <mc:Fallback>
          <w:pict>
            <v:shape id="_x0000_s1026" o:spid="_x0000_s1026" o:spt="202" type="#_x0000_t202" style="position:absolute;left:0pt;flip:x;margin-left:239.7pt;margin-top:-4.15pt;height:18.5pt;width:14.25pt;mso-position-horizontal-relative:margin;z-index:251662336;mso-width-relative:page;mso-height-relative:page;" filled="f" stroked="f" coordsize="21600,21600" o:gfxdata="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FlY8jZAAAACQEAAA8AAAAAAAAAAQAgAAAAIgAAAGRycy9kb3ducmV2&#10;LnhtbFBLAQIUABQAAAAIAIdO4kAEYLgKwgEAAH0DAAAOAAAAAAAAAAEAIAAAACgBAABkcnMvZTJv&#10;RG9jLnhtbFBLBQYAAAAABgAGAFkBAABcBQAAAAA=&#10;">
              <v:fill on="f" focussize="0,0"/>
              <v:stroke on="f"/>
              <v:imagedata o:title=""/>
              <o:lock v:ext="edit" aspectratio="f"/>
              <v:textbox inset="0mm,0mm,0mm,0mm">
                <w:txbxContent>
                  <w:p w14:paraId="28B40690"/>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26FCDE">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0326FCDE">
                    <w:pPr>
                      <w:pStyle w:val="5"/>
                      <w:rPr>
                        <w:rFonts w:hint="default"/>
                        <w:lang w:val="en-US" w:eastAsia="zh-CN"/>
                      </w:rPr>
                    </w:pPr>
                  </w:p>
                </w:txbxContent>
              </v:textbox>
            </v:shape>
          </w:pict>
        </mc:Fallback>
      </mc:AlternateContent>
    </w:r>
    <w:r>
      <w:rPr>
        <w:lang w:val="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A91FC">
    <w:pPr>
      <w:pStyle w:val="5"/>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FA3454">
                          <w:pPr>
                            <w:pStyle w:val="5"/>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AFA3454">
                    <w:pPr>
                      <w:pStyle w:val="5"/>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2592070</wp:posOffset>
              </wp:positionH>
              <wp:positionV relativeFrom="paragraph">
                <wp:posOffset>-78105</wp:posOffset>
              </wp:positionV>
              <wp:extent cx="452120" cy="226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52120" cy="226060"/>
                      </a:xfrm>
                      <a:prstGeom prst="rect">
                        <a:avLst/>
                      </a:prstGeom>
                      <a:noFill/>
                      <a:ln>
                        <a:noFill/>
                      </a:ln>
                    </wps:spPr>
                    <wps:txbx>
                      <w:txbxContent>
                        <w:p w14:paraId="60247513">
                          <w:pPr>
                            <w:pStyle w:val="5"/>
                          </w:pPr>
                        </w:p>
                      </w:txbxContent>
                    </wps:txbx>
                    <wps:bodyPr lIns="0" tIns="0" rIns="0" bIns="0" upright="0"/>
                  </wps:wsp>
                </a:graphicData>
              </a:graphic>
            </wp:anchor>
          </w:drawing>
        </mc:Choice>
        <mc:Fallback>
          <w:pict>
            <v:shape id="_x0000_s1026" o:spid="_x0000_s1026" o:spt="202" type="#_x0000_t202" style="position:absolute;left:0pt;margin-left:204.1pt;margin-top:-6.15pt;height:17.8pt;width:35.6pt;mso-position-horizontal-relative:margin;z-index:251663360;mso-width-relative:page;mso-height-relative:page;" filled="f" stroked="f" coordsize="21600,21600" o:gfxdata="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JVSFtoAAAAKAQAADwAAAAAAAAABACAAAAAiAAAAZHJzL2Rvd25yZXYueG1sUEsB&#10;AhQAFAAAAAgAh07iQBu4c/K6AQAAcQMAAA4AAAAAAAAAAQAgAAAAKQEAAGRycy9lMm9Eb2MueG1s&#10;UEsFBgAAAAAGAAYAWQEAAFUFAAAAAA==&#10;">
              <v:fill on="f" focussize="0,0"/>
              <v:stroke on="f"/>
              <v:imagedata o:title=""/>
              <o:lock v:ext="edit" aspectratio="f"/>
              <v:textbox inset="0mm,0mm,0mm,0mm">
                <w:txbxContent>
                  <w:p w14:paraId="60247513">
                    <w:pPr>
                      <w:pStyle w:val="5"/>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34571">
    <w:pPr>
      <w:rPr>
        <w:rFonts w:hint="eastAsia"/>
      </w:rPr>
    </w:pPr>
    <w:r>
      <w:rPr>
        <w:sz w:val="21"/>
      </w:rPr>
      <mc:AlternateContent>
        <mc:Choice Requires="wps">
          <w:drawing>
            <wp:anchor distT="0" distB="0" distL="114300" distR="114300" simplePos="0" relativeHeight="251666432" behindDoc="0" locked="0" layoutInCell="1" allowOverlap="1">
              <wp:simplePos x="0" y="0"/>
              <wp:positionH relativeFrom="margin">
                <wp:posOffset>2615565</wp:posOffset>
              </wp:positionH>
              <wp:positionV relativeFrom="paragraph">
                <wp:posOffset>-154940</wp:posOffset>
              </wp:positionV>
              <wp:extent cx="1444625" cy="30289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444625" cy="302895"/>
                      </a:xfrm>
                      <a:prstGeom prst="rect">
                        <a:avLst/>
                      </a:prstGeom>
                      <a:noFill/>
                      <a:ln>
                        <a:noFill/>
                      </a:ln>
                    </wps:spPr>
                    <wps:txbx>
                      <w:txbxContent>
                        <w:p w14:paraId="05E92A9A">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left:205.95pt;margin-top:-12.2pt;height:23.85pt;width:113.75pt;mso-position-horizontal-relative:margin;z-index:251666432;mso-width-relative:page;mso-height-relative:page;" filled="f" stroked="f" coordsize="21600,21600" o:gfxdata="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pA1Th2gAAAAoBAAAPAAAAAAAAAAEAIAAAACIAAABkcnMvZG93bnJldi54bWxQ&#10;SwECFAAUAAAACACHTuJAPAcAjrwBAAB0AwAADgAAAAAAAAABACAAAAApAQAAZHJzL2Uyb0RvYy54&#10;bWxQSwUGAAAAAAYABgBZAQAAVwUAAAAA&#10;">
              <v:fill on="f" focussize="0,0"/>
              <v:stroke on="f"/>
              <v:imagedata o:title=""/>
              <o:lock v:ext="edit" aspectratio="f"/>
              <v:textbox inset="0mm,0mm,0mm,0mm">
                <w:txbxContent>
                  <w:p w14:paraId="05E92A9A">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B95DB4">
                          <w:pPr>
                            <w:pStyle w:val="5"/>
                          </w:pPr>
                          <w:r>
                            <w:t>第</w:t>
                          </w:r>
                          <w:r>
                            <w:rPr>
                              <w:rFonts w:hint="eastAsia"/>
                              <w:lang w:val="en-US" w:eastAsia="zh-CN"/>
                            </w:rPr>
                            <w:t>54</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3B95DB4">
                    <w:pPr>
                      <w:pStyle w:val="5"/>
                    </w:pPr>
                    <w:r>
                      <w:t>第</w:t>
                    </w:r>
                    <w:r>
                      <w:rPr>
                        <w:rFonts w:hint="eastAsia"/>
                        <w:lang w:val="en-US" w:eastAsia="zh-CN"/>
                      </w:rPr>
                      <w:t>54</w:t>
                    </w:r>
                    <w:r>
                      <w:t>页</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F9ECAA">
                          <w:pPr>
                            <w:pStyle w:val="5"/>
                            <w:rPr>
                              <w:rFonts w:hint="eastAsia"/>
                              <w:lang w:val="en-US" w:eastAsia="zh-CN"/>
                            </w:rPr>
                          </w:pPr>
                          <w:r>
                            <w:rPr>
                              <w:rFonts w:hint="eastAsia"/>
                              <w:lang w:val="en-US" w:eastAsia="zh-CN"/>
                            </w:rPr>
                            <w:t>55</w:t>
                          </w:r>
                        </w:p>
                        <w:p w14:paraId="483B98F0">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14:paraId="68F9ECAA">
                    <w:pPr>
                      <w:pStyle w:val="5"/>
                      <w:rPr>
                        <w:rFonts w:hint="eastAsia"/>
                        <w:lang w:val="en-US" w:eastAsia="zh-CN"/>
                      </w:rPr>
                    </w:pPr>
                    <w:r>
                      <w:rPr>
                        <w:rFonts w:hint="eastAsia"/>
                        <w:lang w:val="en-US" w:eastAsia="zh-CN"/>
                      </w:rPr>
                      <w:t>55</w:t>
                    </w:r>
                  </w:p>
                  <w:p w14:paraId="483B98F0">
                    <w:pPr>
                      <w:pStyle w:val="5"/>
                      <w:rPr>
                        <w:rFonts w:hint="default"/>
                        <w:lang w:val="en-US" w:eastAsia="zh-CN"/>
                      </w:rPr>
                    </w:pPr>
                  </w:p>
                </w:txbxContent>
              </v:textbox>
            </v:shape>
          </w:pict>
        </mc:Fallback>
      </mc:AlternateContent>
    </w:r>
    <w:r>
      <w:rPr>
        <w:lang w:val="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A2841">
    <w:pPr>
      <w:pStyle w:val="5"/>
      <w:jc w:val="cente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780D60">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14:paraId="64780D60">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B2D75">
    <w:pPr>
      <w:rPr>
        <w:rFonts w:hint="eastAsia"/>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4A7241">
                          <w:pPr>
                            <w:pStyle w:val="5"/>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nvssk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e+yyQEAAJsDAAAOAAAAAAAAAAEAIAAAAB4BAABkcnMvZTJvRG9j&#10;LnhtbFBLBQYAAAAABgAGAFkBAABZBQAAAAA=&#10;">
              <v:fill on="f" focussize="0,0"/>
              <v:stroke on="f"/>
              <v:imagedata o:title=""/>
              <o:lock v:ext="edit" aspectratio="f"/>
              <v:textbox inset="0mm,0mm,0mm,0mm" style="mso-fit-shape-to-text:t;">
                <w:txbxContent>
                  <w:p w14:paraId="1A4A7241">
                    <w:pPr>
                      <w:pStyle w:val="5"/>
                    </w:pPr>
                    <w:r>
                      <w:t xml:space="preserve">第 </w:t>
                    </w:r>
                    <w:r>
                      <w:fldChar w:fldCharType="begin"/>
                    </w:r>
                    <w:r>
                      <w:instrText xml:space="preserve"> PAGE  \* MERGEFORMAT </w:instrText>
                    </w:r>
                    <w:r>
                      <w:fldChar w:fldCharType="separate"/>
                    </w:r>
                    <w:r>
                      <w:t>56</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D75BF0">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61D75BF0">
                    <w:pPr>
                      <w:pStyle w:val="5"/>
                      <w:rPr>
                        <w:rFonts w:hint="default"/>
                        <w:lang w:val="en-US" w:eastAsia="zh-CN"/>
                      </w:rPr>
                    </w:pPr>
                  </w:p>
                </w:txbxContent>
              </v:textbox>
            </v:shape>
          </w:pict>
        </mc:Fallback>
      </mc:AlternateContent>
    </w:r>
    <w:r>
      <w:rPr>
        <w:lang w:val="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YzBjNGI3MDczYmY0MWRmZjFkOWM0MzQ1ZDM0MWIifQ=="/>
  </w:docVars>
  <w:rsids>
    <w:rsidRoot w:val="410B1651"/>
    <w:rsid w:val="022573A2"/>
    <w:rsid w:val="0A99092D"/>
    <w:rsid w:val="0B5508BC"/>
    <w:rsid w:val="34831B82"/>
    <w:rsid w:val="40E35E83"/>
    <w:rsid w:val="410B1651"/>
    <w:rsid w:val="43301127"/>
    <w:rsid w:val="54A31759"/>
    <w:rsid w:val="555E1B24"/>
    <w:rsid w:val="57601B83"/>
    <w:rsid w:val="583628E4"/>
    <w:rsid w:val="59C04B5B"/>
    <w:rsid w:val="5CFC40FC"/>
    <w:rsid w:val="5D3A4020"/>
    <w:rsid w:val="6D592EA5"/>
    <w:rsid w:val="728A3B01"/>
    <w:rsid w:val="74893166"/>
    <w:rsid w:val="7FC5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pPr>
    <w:rPr>
      <w:szCs w:val="20"/>
    </w:rPr>
  </w:style>
  <w:style w:type="paragraph" w:styleId="5">
    <w:name w:val="footer"/>
    <w:basedOn w:val="1"/>
    <w:qFormat/>
    <w:uiPriority w:val="99"/>
    <w:pPr>
      <w:tabs>
        <w:tab w:val="center" w:pos="4153"/>
        <w:tab w:val="right" w:pos="8306"/>
      </w:tabs>
      <w:snapToGrid w:val="0"/>
      <w:jc w:val="left"/>
    </w:pPr>
    <w:rPr>
      <w:sz w:val="18"/>
      <w:szCs w:val="20"/>
    </w:rPr>
  </w:style>
  <w:style w:type="paragraph" w:customStyle="1" w:styleId="8">
    <w:name w:val="TOC 标题1"/>
    <w:basedOn w:val="2"/>
    <w:next w:val="1"/>
    <w:autoRedefine/>
    <w:qFormat/>
    <w:uiPriority w:val="99"/>
    <w:pPr>
      <w:keepLines/>
      <w:spacing w:before="340" w:after="330" w:line="578" w:lineRule="auto"/>
      <w:jc w:val="both"/>
      <w:outlineLvl w:val="9"/>
    </w:pPr>
    <w:rPr>
      <w:rFonts w:ascii="Calibri" w:hAnsi="Calibri"/>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27225</Words>
  <Characters>28282</Characters>
  <Lines>0</Lines>
  <Paragraphs>0</Paragraphs>
  <TotalTime>3</TotalTime>
  <ScaleCrop>false</ScaleCrop>
  <LinksUpToDate>false</LinksUpToDate>
  <CharactersWithSpaces>29215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2023-12-16T11:15:00Z</dcterms:created>
  <dc:creator>WPS_404932879</dc:creator>
  <cp:lastModifiedBy>两情相悦</cp:lastModifiedBy>
  <dcterms:modified xsi:type="dcterms:W3CDTF">2025-09-18T10:01:46Z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24E23BBEB2894F91925FA3DA477DB39A_13</vt:lpwstr>
  </property>
  <property fmtid="{D5CDD505-2E9C-101B-9397-08002B2CF9AE}" pid="4" name="KSOTemplateDocerSaveRecord">
    <vt:lpwstr>eyJoZGlkIjoiYThiMmJhODYyZGYyZjNkMDM3MGQ0OWY4M2VmOTA1NzciLCJ1c2VySWQiOiI0NzI2OTg0NjMifQ==</vt:lpwstr>
  </property>
</Properties>
</file>