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版本号：ZKZB-251905320251009002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杜曲街道新樊村村内道路硬化及病害路面修复项目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ZKZB-2519053</w:t>
      </w:r>
      <w:r>
        <w:br/>
      </w:r>
      <w:r>
        <w:br/>
      </w:r>
      <w:r>
        <w:br/>
      </w:r>
    </w:p>
    <w:p>
      <w:pPr>
        <w:pStyle w:val="null3"/>
        <w:jc w:val="center"/>
        <w:outlineLvl w:val="2"/>
      </w:pPr>
      <w:r>
        <w:rPr>
          <w:rFonts w:ascii="仿宋_GB2312" w:hAnsi="仿宋_GB2312" w:cs="仿宋_GB2312" w:eastAsia="仿宋_GB2312"/>
          <w:sz w:val="28"/>
          <w:b/>
        </w:rPr>
        <w:t>西安市长安区杜曲街道办事处</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西安市长安区杜曲街道办事处</w:t>
      </w:r>
      <w:r>
        <w:rPr>
          <w:rFonts w:ascii="仿宋_GB2312" w:hAnsi="仿宋_GB2312" w:cs="仿宋_GB2312" w:eastAsia="仿宋_GB2312"/>
        </w:rPr>
        <w:t>委托，拟对</w:t>
      </w:r>
      <w:r>
        <w:rPr>
          <w:rFonts w:ascii="仿宋_GB2312" w:hAnsi="仿宋_GB2312" w:cs="仿宋_GB2312" w:eastAsia="仿宋_GB2312"/>
        </w:rPr>
        <w:t>杜曲街道新樊村村内道路硬化及病害路面修复项目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ZKZB-2519053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杜曲街道新樊村村内道路硬化及病害路面修复项目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道路工程、排水工程、拆除工程、修复工程、附属构筑物工程。具体内容以施工图纸和工程量清单为准。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采购包1（杜曲街道新樊村村内道路硬化及病害路面修复项目）：属于专门面向中小企业采购。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2023或2024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p>
      <w:pPr>
        <w:pStyle w:val="null3"/>
      </w:pPr>
      <w:r>
        <w:rPr>
          <w:rFonts w:ascii="仿宋_GB2312" w:hAnsi="仿宋_GB2312" w:cs="仿宋_GB2312" w:eastAsia="仿宋_GB2312"/>
        </w:rPr>
        <w:t>3、税收缴纳证明：提供开标截止时间前6个月内任意一个月的纳税证明或完税证明，纳税证明或完税证明上应有代收机构或税务机关的公章。依法免税的供应商应提供相关文件证明。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4、社会保障资金缴纳证明：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5、法定代表人身份证明/法定代表人授权委托书：供应商应授权合法的人员参加投标：法定代表人直接参加投标，须出具法定代表人身份证明；法定代表人授权代表参加投标，须出具法定代表人授权书。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6、履约承诺：供应商须提供具有履行合同所必需的设备和专业技术能力的承诺。</w:t>
      </w:r>
    </w:p>
    <w:p>
      <w:pPr>
        <w:pStyle w:val="null3"/>
      </w:pPr>
      <w:r>
        <w:rPr>
          <w:rFonts w:ascii="仿宋_GB2312" w:hAnsi="仿宋_GB2312" w:cs="仿宋_GB2312" w:eastAsia="仿宋_GB2312"/>
        </w:rPr>
        <w:t>7、没有重大违法记录的书面声明：出具参加本次政府采购活动前三年内在经营活动中没有重大违法记录的书面声明。</w:t>
      </w:r>
    </w:p>
    <w:p>
      <w:pPr>
        <w:pStyle w:val="null3"/>
      </w:pPr>
      <w:r>
        <w:rPr>
          <w:rFonts w:ascii="仿宋_GB2312" w:hAnsi="仿宋_GB2312" w:cs="仿宋_GB2312" w:eastAsia="仿宋_GB2312"/>
        </w:rPr>
        <w:t>8、供应商及项目负责人：供应商须具备建设行政主管部门颁发的市政公用工程施工总承包三级及以上资质证书，且具备合格有效的安全生产许可证；拟派项目经理须具备市政公用工程专业二级或以上注册建造师执业资格并具有合法有效的安全生产考核合格证，在本单位注册，且无在建工程。</w:t>
      </w:r>
    </w:p>
    <w:p>
      <w:pPr>
        <w:pStyle w:val="null3"/>
      </w:pPr>
      <w:r>
        <w:rPr>
          <w:rFonts w:ascii="仿宋_GB2312" w:hAnsi="仿宋_GB2312" w:cs="仿宋_GB2312" w:eastAsia="仿宋_GB2312"/>
        </w:rPr>
        <w:t>9、信用记录：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p>
      <w:pPr>
        <w:pStyle w:val="null3"/>
      </w:pPr>
      <w:r>
        <w:rPr>
          <w:rFonts w:ascii="仿宋_GB2312" w:hAnsi="仿宋_GB2312" w:cs="仿宋_GB2312" w:eastAsia="仿宋_GB2312"/>
        </w:rPr>
        <w:t>10、单位负责人为同一人或者存在直接控股、管理关系的不同供应商，不得参加同一合同项下的政府采购活动：单位负责人为同一人或者存在直接控股、管理关系的不同供应商，不得参加同一合同项下的政府采购活动（提供书面声明）。</w:t>
      </w:r>
    </w:p>
    <w:p>
      <w:pPr>
        <w:pStyle w:val="null3"/>
      </w:pPr>
      <w:r>
        <w:rPr>
          <w:rFonts w:ascii="仿宋_GB2312" w:hAnsi="仿宋_GB2312" w:cs="仿宋_GB2312" w:eastAsia="仿宋_GB2312"/>
        </w:rPr>
        <w:t>11、本项目不接受联合体投标：本项目不接受联合体投标（提供书面声明）。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西安市长安区杜曲街道办事处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长安区杜曲新街9号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15129006321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西安市浐灞生态区欧亚一路世园大观3栋5层502室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王嘉琦、郭咪咪、张倩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13119171001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采购包1：1,792,245.68元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开户名称：中科经纬工程技术有限公司</w:t>
            </w:r>
          </w:p>
          <w:p>
            <w:pPr>
              <w:pStyle w:val="null3"/>
            </w:pPr>
            <w:r>
              <w:rPr>
                <w:rFonts w:ascii="仿宋_GB2312" w:hAnsi="仿宋_GB2312" w:cs="仿宋_GB2312" w:eastAsia="仿宋_GB2312"/>
              </w:rPr>
              <w:t>开户银行：华夏银行股份有限公司成都分行</w:t>
            </w:r>
          </w:p>
          <w:p>
            <w:pPr>
              <w:pStyle w:val="null3"/>
            </w:pPr>
            <w:r>
              <w:rPr>
                <w:rFonts w:ascii="仿宋_GB2312" w:hAnsi="仿宋_GB2312" w:cs="仿宋_GB2312" w:eastAsia="仿宋_GB2312"/>
              </w:rPr>
              <w:t>银行账号：11350000000923966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作为基数，参照发改价格[2011]534号文件及《国家发展改革委关于进一步放开建设项目专业服务价格的通知》（发改价格〔2015〕299号）文的规定标准收取；造价咨询服务费收费标准：以招标最高限价为基数，参照《陕西省物价局、住房和城乡建设厅关于我省工程造价咨询服务收费管理有关问题的通知》（陕价行发〔2014〕88号）文的规定标准收取。服务费可以采取银行转账或现金等方式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西安市长安区杜曲街道办事处</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西安市长安区杜曲街道办事处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西安市长安区杜曲街道办事处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需完全响应磋商文件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联系人：王嘉琦</w:t>
      </w:r>
    </w:p>
    <w:p>
      <w:pPr>
        <w:pStyle w:val="null3"/>
      </w:pPr>
      <w:r>
        <w:rPr>
          <w:rFonts w:ascii="仿宋_GB2312" w:hAnsi="仿宋_GB2312" w:cs="仿宋_GB2312" w:eastAsia="仿宋_GB2312"/>
        </w:rPr>
        <w:t>联系电话：13119171001</w:t>
      </w:r>
    </w:p>
    <w:p>
      <w:pPr>
        <w:pStyle w:val="null3"/>
      </w:pPr>
      <w:r>
        <w:rPr>
          <w:rFonts w:ascii="仿宋_GB2312" w:hAnsi="仿宋_GB2312" w:cs="仿宋_GB2312" w:eastAsia="仿宋_GB2312"/>
        </w:rPr>
        <w:t>地址：西安市浐灞生态区欧亚一路世园大观3栋5层502室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1,792,245.68</w:t>
      </w:r>
    </w:p>
    <w:p>
      <w:pPr>
        <w:pStyle w:val="null3"/>
      </w:pPr>
      <w:r>
        <w:rPr>
          <w:rFonts w:ascii="仿宋_GB2312" w:hAnsi="仿宋_GB2312" w:cs="仿宋_GB2312" w:eastAsia="仿宋_GB2312"/>
        </w:rPr>
        <w:t>采购包最高限价（元）: 1,792,245.68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杜曲街道新樊村村内道路硬化及病害路面修复项目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1,792,245.68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标的名称：杜曲街道新樊村村内道路硬化及病害路面修复项目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、工程内容</w:t>
            </w:r>
          </w:p>
          <w:p>
            <w:pPr>
              <w:pStyle w:val="null3"/>
              <w:jc w:val="left"/>
            </w:pPr>
            <w:r>
              <w:rPr>
                <w:rFonts w:ascii="仿宋_GB2312" w:hAnsi="仿宋_GB2312" w:cs="仿宋_GB2312" w:eastAsia="仿宋_GB2312"/>
                <w:sz w:val="21"/>
                <w:color w:val="000000"/>
              </w:rPr>
              <w:t>(一)道路部分</w:t>
            </w:r>
          </w:p>
          <w:p>
            <w:pPr>
              <w:pStyle w:val="null3"/>
              <w:jc w:val="left"/>
            </w:pPr>
            <w:r>
              <w:rPr>
                <w:rFonts w:ascii="仿宋_GB2312" w:hAnsi="仿宋_GB2312" w:cs="仿宋_GB2312" w:eastAsia="仿宋_GB2312"/>
                <w:sz w:val="21"/>
                <w:color w:val="000000"/>
              </w:rPr>
              <w:t>1.村内现状土路硬化。</w:t>
            </w:r>
          </w:p>
          <w:p>
            <w:pPr>
              <w:pStyle w:val="null3"/>
              <w:jc w:val="left"/>
            </w:pPr>
            <w:r>
              <w:rPr>
                <w:rFonts w:ascii="仿宋_GB2312" w:hAnsi="仿宋_GB2312" w:cs="仿宋_GB2312" w:eastAsia="仿宋_GB2312"/>
                <w:sz w:val="21"/>
                <w:color w:val="000000"/>
              </w:rPr>
              <w:t>2.现状水泥混凝土路面加铺混凝土。</w:t>
            </w:r>
          </w:p>
          <w:p>
            <w:pPr>
              <w:pStyle w:val="null3"/>
              <w:jc w:val="left"/>
            </w:pPr>
            <w:r>
              <w:rPr>
                <w:rFonts w:ascii="仿宋_GB2312" w:hAnsi="仿宋_GB2312" w:cs="仿宋_GB2312" w:eastAsia="仿宋_GB2312"/>
                <w:sz w:val="21"/>
                <w:color w:val="000000"/>
              </w:rPr>
              <w:t>(二)排水部分</w:t>
            </w:r>
          </w:p>
          <w:p>
            <w:pPr>
              <w:pStyle w:val="null3"/>
              <w:jc w:val="left"/>
            </w:pPr>
            <w:r>
              <w:rPr>
                <w:rFonts w:ascii="仿宋_GB2312" w:hAnsi="仿宋_GB2312" w:cs="仿宋_GB2312" w:eastAsia="仿宋_GB2312"/>
                <w:sz w:val="21"/>
                <w:color w:val="000000"/>
              </w:rPr>
              <w:t>通村路</w:t>
            </w:r>
            <w:r>
              <w:rPr>
                <w:rFonts w:ascii="仿宋_GB2312" w:hAnsi="仿宋_GB2312" w:cs="仿宋_GB2312" w:eastAsia="仿宋_GB2312"/>
                <w:sz w:val="21"/>
                <w:color w:val="000000"/>
              </w:rPr>
              <w:t>1-2单侧混凝土排水沟(含钢筋混凝土篦子),排水沟尺寸0.25m*0.3m,长度141m,通村路3双侧排水沟混凝土排水沟排水沟尺寸 0.4m*0.4m,长度112m。冯家村村道1更换原 D800mm波纹管为d800m钢筋混凝土管，长度198m,增设水渠盖板69个新建凝土排水沟(含钢筋混凝土篦子)，排水沟尺寸0.25m*0.3m,长度17m。东五路增设水渠盖板512个，西七路新建混凝土排水沟，排水沟尺寸 0.4m*0.4m，长度 59m。</w:t>
            </w:r>
          </w:p>
          <w:p>
            <w:pPr>
              <w:pStyle w:val="null3"/>
              <w:jc w:val="left"/>
            </w:pPr>
            <w:r>
              <w:rPr>
                <w:rFonts w:ascii="仿宋_GB2312" w:hAnsi="仿宋_GB2312" w:cs="仿宋_GB2312" w:eastAsia="仿宋_GB2312"/>
                <w:sz w:val="21"/>
                <w:color w:val="000000"/>
              </w:rPr>
              <w:t>具体详见工程量清单。</w:t>
            </w:r>
          </w:p>
          <w:p>
            <w:pPr>
              <w:pStyle w:val="null3"/>
            </w:pPr>
            <w:r>
              <w:rPr>
                <w:rFonts w:ascii="仿宋_GB2312" w:hAnsi="仿宋_GB2312" w:cs="仿宋_GB2312" w:eastAsia="仿宋_GB2312"/>
                <w:sz w:val="21"/>
              </w:rPr>
              <w:t>（二）工程地点：</w:t>
            </w:r>
            <w:r>
              <w:rPr>
                <w:rFonts w:ascii="仿宋_GB2312" w:hAnsi="仿宋_GB2312" w:cs="仿宋_GB2312" w:eastAsia="仿宋_GB2312"/>
                <w:sz w:val="21"/>
              </w:rPr>
              <w:t>西安市长安区</w:t>
            </w:r>
            <w:r>
              <w:rPr>
                <w:rFonts w:ascii="仿宋_GB2312" w:hAnsi="仿宋_GB2312" w:cs="仿宋_GB2312" w:eastAsia="仿宋_GB2312"/>
                <w:sz w:val="21"/>
              </w:rPr>
              <w:t>杜曲街道新樊村村内</w:t>
            </w:r>
          </w:p>
          <w:p>
            <w:pPr>
              <w:pStyle w:val="null3"/>
            </w:pPr>
            <w:r>
              <w:rPr>
                <w:rFonts w:ascii="仿宋_GB2312" w:hAnsi="仿宋_GB2312" w:cs="仿宋_GB2312" w:eastAsia="仿宋_GB2312"/>
                <w:sz w:val="21"/>
              </w:rPr>
              <w:t>（三）计划工期：</w:t>
            </w:r>
            <w:r>
              <w:rPr>
                <w:rFonts w:ascii="仿宋_GB2312" w:hAnsi="仿宋_GB2312" w:cs="仿宋_GB2312" w:eastAsia="仿宋_GB2312"/>
                <w:sz w:val="21"/>
              </w:rPr>
              <w:t>工程建设工期为</w:t>
            </w:r>
            <w:r>
              <w:rPr>
                <w:rFonts w:ascii="仿宋_GB2312" w:hAnsi="仿宋_GB2312" w:cs="仿宋_GB2312" w:eastAsia="仿宋_GB2312"/>
                <w:sz w:val="21"/>
              </w:rPr>
              <w:t xml:space="preserve">5 </w:t>
            </w:r>
            <w:r>
              <w:rPr>
                <w:rFonts w:ascii="仿宋_GB2312" w:hAnsi="仿宋_GB2312" w:cs="仿宋_GB2312" w:eastAsia="仿宋_GB2312"/>
                <w:sz w:val="21"/>
              </w:rPr>
              <w:t>个月。</w:t>
            </w:r>
          </w:p>
          <w:p>
            <w:pPr>
              <w:pStyle w:val="null3"/>
            </w:pPr>
            <w:r>
              <w:rPr>
                <w:rFonts w:ascii="仿宋_GB2312" w:hAnsi="仿宋_GB2312" w:cs="仿宋_GB2312" w:eastAsia="仿宋_GB2312"/>
                <w:sz w:val="21"/>
              </w:rPr>
              <w:t>（四）工程质量：质量达到合格标准，并满足国家相关标准、规范及有关技术文件要求。</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、详见附件工程量清单</w:t>
            </w:r>
            <w:r>
              <w:rPr>
                <w:rFonts w:ascii="仿宋_GB2312" w:hAnsi="仿宋_GB2312" w:cs="仿宋_GB2312" w:eastAsia="仿宋_GB2312"/>
                <w:sz w:val="21"/>
                <w:b/>
              </w:rPr>
              <w:t>及施工图纸。</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质量达到合格标准，并满足国家相关标准、规范及有关技术文件要求。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 xml:space="preserve"> 1、2025年《陕西省建设工程工程量清单计价计算标准》等国家相关规定。 2、《陕西省市政工程基价表》（2025），《陕西省房屋建筑与装饰工程基价表》（2025），《陕西省安装工程基价表》(2025)，《陕西省园林绿化工程基价表》（2025）及相关配套文件进行编制。3、劳保费用按照陕建发【2021】1021号文《关于全省统一停止收缴建筑业劳保费用的通知》等其他有关文件。4、税金执行陕建发【2019】45号《关于调整我省建设工程计价依据的通知》。5、措施执行陕建发【2019】1246号《关关于发布我省落实建筑工人实名制管理计价依据的通知》。6、建设工程扬尘治理专项措施费按陕建发【2017】270号。7、相关资料汇编。 8、主要材料价格依据当地当期市场价。 9、本项目采用广联达GCCP7.0，版本号7.5000.23.1编制。10、工程特点及常规施工方案。</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1、代理服务费及工程造价服务费由成交单位在领取成交通知书时一次性支付。 2、代理服务费的计算方法：以成交价作为基数，参照发改价格[2011]534号文件及《国家发展改革委关于进一步放开建设项目专业服务价格的通知》（发改价格〔2015〕299号）文的规定标准收取；造价咨询服务费收费标准：以招标最高限价为基数，参照《陕西省物价局、住房和城乡建设厅关于我省工程造价咨询服务收费管理有关问题的通知》（陕价行发〔2014〕88号）文的规定标准收取，服务费可以采取银行转账或现金等方式支付。 3、以转账方式缴纳。 收款账户信息： 户名：中科经纬工程技术有限公司 地址：成都市青羊区敬业路218号15栋1楼1号 电话：028-67775960 统一社会信用代码：91510000MA61Y03R4K 开户银行：华夏银行股份有限公司成都分行 银行账号：11350000000923966 成交供应商在中标(成交)结果公告结束后3个工作日内向代理机构提供纸质版响应文件，响应文件为正本1份，副本2份，电子U盘1份(U盘内容包括Word版本、签字盖章扫描后的PDF版本响应文件及电子投标书)。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（1）《政府采购促进中小企业发展管理办法》（财库〔2020〕46号）； （2）《财政部 司法部关于政府采购支持监狱企业发展有关问题的通知》（财库〔2014〕68号）； （3）《国务院办公厅关于建立政府强制采购节能产品制度的通知》（国发办〔2007〕51号）； （4）《关于印发节能产品政府采购品目清单的通知》（财库〔2019〕19号）； （5）《关于印发环境标志产品政府采购品目清单的通知》（财库〔2019〕18号）； （6）《三部门联合发布关于促进残疾人就业政府采购政策的通知》（财库〔2017〕141号）； （7）《财政部 发展改革委 生态环境部 市场监管总局关于调整优化节能产品、环境标志产品政府采购执行机制的通知》（财库〔2019〕9号）； （8）陕西省财政厅关于印发《陕西省中小企业政府采购信用融资办法》（陕财办采〔2018〕23号）； （9）《财政部 农业农村部 国家乡村振兴局关于运用政府采购政策支持乡村产业振兴的通知》（财库〔2021〕19 号）； （10）《财政部 农业农村部 国家乡村振兴局 中华全国供销合作总社关于印发&lt;关于深入开展政府采购脱贫地区农副产品工作推进乡村产业振兴的实施意见&gt;的通知》（财库〔2021〕20号）； （11）《陕西省财政厅关于加快推进我省中小企业政府采购信用融资工作的通知》（陕财办采〔2020〕15号）； （12）《关于进一步加强政府绿色采购有关问题的通知》（陕财办采〔2021〕29号）； （13）《陕西省财政厅、中国人民银行西安分行关于深入推进政府采购信用融资业务的通知》（陕财办采〔2023〕5号）； （14）其他需要落实的政府采购政策。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具有独立承担民事责任能力的法人或其他组织</w:t>
            </w:r>
          </w:p>
        </w:tc>
        <w:tc>
          <w:tcPr>
            <w:tcW w:type="dxa" w:w="3322"/>
          </w:tcPr>
          <w:p>
            <w:pPr>
              <w:pStyle w:val="null3"/>
            </w:pPr>
            <w:r>
              <w:rPr>
                <w:rFonts w:ascii="仿宋_GB2312" w:hAnsi="仿宋_GB2312" w:cs="仿宋_GB2312" w:eastAsia="仿宋_GB2312"/>
              </w:rPr>
              <w:t>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响应文件截止时间不足一年的可提供成立后任意时段的资产负债表），或其基本存款账户开户银行出具的资信证明及开户许可证（或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供应商应授权合法的人员参加投标：法定代表人直接参加投标，须出具法定代表人身份证明；法定代表人授权代表参加投标，须出具法定代表人授权书。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供应商及项目负责人</w:t>
            </w:r>
          </w:p>
        </w:tc>
        <w:tc>
          <w:tcPr>
            <w:tcW w:type="dxa" w:w="3322"/>
          </w:tcPr>
          <w:p>
            <w:pPr>
              <w:pStyle w:val="null3"/>
            </w:pPr>
            <w:r>
              <w:rPr>
                <w:rFonts w:ascii="仿宋_GB2312" w:hAnsi="仿宋_GB2312" w:cs="仿宋_GB2312" w:eastAsia="仿宋_GB2312"/>
              </w:rPr>
              <w:t>供应商须具备建设行政主管部门颁发的市政公用工程施工总承包三级及以上资质证书，且具备合格有效的安全生产许可证；拟派项目经理须具备市政公用工程专业二级或以上注册建造师执业资格并具有合法有效的安全生产考核合格证，在本单位注册，且无在建工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方案非常详细并且完整可行、有针对性，完全满足项目实施的得15分； 方案较详细完整、可行，较利于项目实施的得10分； 方案基本可行，基本满足项目实施需要的得5分； 其他或未提供得0分。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整体进度安排（施工进度表或施工网络图）及各阶段进度保证措施内容合理、方案具体可行、完全符合要求得7分； 内容较合理、方案可行性一般，基本符合要求得5分； 内容不完备、方案可行性差、不能全面符合要求得3分；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安全文明、环保保证体系组织措施和控制点设置合理，内容合理、方案具体可行、完全符合要求得6分； 内容较合理、方案可行性一般，基本符合要求得4分； 内容不完备、方案可行性差、不能全面符合要求得2分；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措施计划齐全、合理且切实可行，完全满足采购人需求得6分；措施计划齐全、合理、基本可行，基本满足采购人需求得4分；措施计划基本完备齐全、合理性、可行性较差，得2分； 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设备配备、劳动力配备、资金配备满足本工程要求得10分；设备配备、劳动力配备、资金配备不全面得7分；设备配备、劳动力配备、资金配备一般得5分；不满足施工要求得3分；未提供不计分。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内容合理、方案具体可行、完全符合要求得5分； 内容较合理、方案可行性一般，基本符合要求得3分； 内容不完备、方案可行性差、不能全面符合要求得1分；未提供不计分。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现场扬尘管理措施合理、有详尽的扬尘控制措施并可达到国家控制的标准得4分；现场扬尘管理措施较为合理得2分；现场扬尘管理措施一般得1分；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在项目实施阶段及完成后所承诺的责任、服务内容，并针对本项目实际需求提供实质性服务承诺，确有利于本次招标，服务内容全面合理，实施性强得4分；服务内容一般，实施性一般得2分；内容不全面、实施性不强得1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1月1日至开标时间前类似项目业绩；每提供1份计4分，最高得8分。业绩证明（时间以合同签订时间为准，须在响应文件中附合同协议书扫描件并加盖单位公章，证明材料不符合要求或未提供的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1、经初审合格的响应文件，其最终报价为有效报价。 2、有效最低报价为基准价得30分。 按（磋商基准价/有效最终磋商报价）×30的公式计算报价得分。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详见附件：施工合同--杜曲街道新樊村村内道路路化及病害路面修复项目.docx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