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版本号：ZRD-2025XAZC61820250919001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2025年长安区黄良街道立邵村中央扶持发展新型农村集体经济项目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ZRD-2025XAZC618</w:t>
      </w:r>
      <w:r>
        <w:br/>
      </w:r>
      <w:r>
        <w:br/>
      </w:r>
      <w:r>
        <w:br/>
      </w:r>
    </w:p>
    <w:p>
      <w:pPr>
        <w:pStyle w:val="null3"/>
        <w:jc w:val="center"/>
        <w:outlineLvl w:val="2"/>
      </w:pPr>
      <w:r>
        <w:rPr>
          <w:rFonts w:ascii="仿宋_GB2312" w:hAnsi="仿宋_GB2312" w:cs="仿宋_GB2312" w:eastAsia="仿宋_GB2312"/>
          <w:sz w:val="28"/>
          <w:b/>
        </w:rPr>
        <w:t>西安市长安区黄良街道办事处</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西安市长安区黄良街道办事处</w:t>
      </w:r>
      <w:r>
        <w:rPr>
          <w:rFonts w:ascii="仿宋_GB2312" w:hAnsi="仿宋_GB2312" w:cs="仿宋_GB2312" w:eastAsia="仿宋_GB2312"/>
        </w:rPr>
        <w:t>委托，拟对</w:t>
      </w:r>
      <w:r>
        <w:rPr>
          <w:rFonts w:ascii="仿宋_GB2312" w:hAnsi="仿宋_GB2312" w:cs="仿宋_GB2312" w:eastAsia="仿宋_GB2312"/>
        </w:rPr>
        <w:t>2025年长安区黄良街道立邵村中央扶持发展新型农村集体经济项目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ZRD-2025XAZC618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2025年长安区黄良街道立邵村中央扶持发展新型农村集体经济项目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新建仓库一座以及制冷系统、通风系统等配套设施，具体内容详见工程量清单.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采购包1（2025年长安区黄良街道立邵村中央扶持发展新型农村集体经济项目）：属于专门面向中小企业采购。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1、供应商资质：供应商须具备建设部门颁发的建筑工程施工总承包叁级及以上资质且具有有效的安全生产许可证</w:t>
      </w:r>
    </w:p>
    <w:p>
      <w:pPr>
        <w:pStyle w:val="null3"/>
      </w:pPr>
      <w:r>
        <w:rPr>
          <w:rFonts w:ascii="仿宋_GB2312" w:hAnsi="仿宋_GB2312" w:cs="仿宋_GB2312" w:eastAsia="仿宋_GB2312"/>
        </w:rPr>
        <w:t>2、拟派项目负责人资质和专业要求：拟派项目经理具有建筑工程专业贰级及以上注册建造师证(含B证)，且无在建工程；</w:t>
      </w:r>
    </w:p>
    <w:p>
      <w:pPr>
        <w:pStyle w:val="null3"/>
      </w:pPr>
      <w:r>
        <w:rPr>
          <w:rFonts w:ascii="仿宋_GB2312" w:hAnsi="仿宋_GB2312" w:cs="仿宋_GB2312" w:eastAsia="仿宋_GB2312"/>
        </w:rPr>
        <w:t>3、法定代表人授权书：法定代表人授权书及被授权人身份证复印件（法定代表人直接参加投标，须提供法定代表人身份证明及身份证复印件）</w:t>
      </w:r>
    </w:p>
    <w:p>
      <w:pPr>
        <w:pStyle w:val="null3"/>
      </w:pPr>
      <w:r>
        <w:rPr>
          <w:rFonts w:ascii="仿宋_GB2312" w:hAnsi="仿宋_GB2312" w:cs="仿宋_GB2312" w:eastAsia="仿宋_GB2312"/>
        </w:rPr>
        <w:t>4、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5、本项目专门面向中小企业采购：本项目专门面向中小企业采购（残疾人福利性单位、监狱企业视同小型、微型企业）[供应商需提供《中小企业声明函》（监狱企业的证明文件或《残疾人福利性单位声明函》）</w:t>
      </w:r>
    </w:p>
    <w:p>
      <w:pPr>
        <w:pStyle w:val="null3"/>
      </w:pPr>
      <w:r>
        <w:rPr>
          <w:rFonts w:ascii="仿宋_GB2312" w:hAnsi="仿宋_GB2312" w:cs="仿宋_GB2312" w:eastAsia="仿宋_GB2312"/>
        </w:rPr>
        <w:t>6、本项目不接受联合体谈判：本项目不接受联合体谈判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 购 人： </w:t>
      </w:r>
      <w:r>
        <w:rPr>
          <w:rFonts w:ascii="仿宋_GB2312" w:hAnsi="仿宋_GB2312" w:cs="仿宋_GB2312" w:eastAsia="仿宋_GB2312"/>
          <w:sz w:val="24"/>
          <w:b/>
        </w:rPr>
        <w:t>西安市长安区黄良街道办事处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西安市长安区黄良街道黄良镇村甲字1号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029-85959302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西安市经济技术开发区凤城五路与明光路十字西北角恒石国际中心B座9楼902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兰工、昌工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18329928722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采购包1：699,876.38元</w:t>
            </w:r>
          </w:p>
          <w:p>
            <w:pPr>
              <w:pStyle w:val="null3"/>
            </w:pP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招标服务费参照国家计委关于印发《招标代理服务收费管理暂行办法》的通知(计价格{2002}1980号）、《国家发展和改革委员会办公厅关于招标代理服务收费有关问题的通知》（发改办价格{2003}857号）、《关于放开部分建设项目服务收费标准有关问题的通知》（发改价格{2014} 1573号）标准收费。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是否组织潜在供应商踏现场考察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西安市长安区黄良街道办事处</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西安市长安区黄良街道办事处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西安市长安区黄良街道办事处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中瑞达项目管理有限公司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rFonts w:ascii="仿宋_GB2312" w:hAnsi="仿宋_GB2312" w:cs="仿宋_GB2312" w:eastAsia="仿宋_GB2312"/>
          <w:sz w:val="24"/>
          <w:b/>
        </w:rPr>
        <w:t>2.3.3答疑会和现场考察</w:t>
      </w:r>
    </w:p>
    <w:p>
      <w:pPr>
        <w:pStyle w:val="null3"/>
        <w:ind w:firstLine="480"/>
      </w:pPr>
      <w:r>
        <w:rPr>
          <w:rFonts w:ascii="仿宋_GB2312" w:hAnsi="仿宋_GB2312" w:cs="仿宋_GB2312" w:eastAsia="仿宋_GB2312"/>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rFonts w:ascii="仿宋_GB2312" w:hAnsi="仿宋_GB2312" w:cs="仿宋_GB2312" w:eastAsia="仿宋_GB2312"/>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rFonts w:ascii="仿宋_GB2312" w:hAnsi="仿宋_GB2312" w:cs="仿宋_GB2312" w:eastAsia="仿宋_GB2312"/>
        </w:rPr>
        <w:t>三、供应商考察现场或者参加答疑会所发生的一切费用由供应商自己承担。</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w:t>
      </w:r>
    </w:p>
    <w:p>
      <w:pPr>
        <w:pStyle w:val="null3"/>
        <w:ind w:firstLine="480"/>
        <w:jc w:val="left"/>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三、供应商完成响应文件编制后，应按照谈判文件第一章明确的签章要求，使用互认的证书及签章对响应文件进行电子签章和加密。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采购人自政府采购合同签订（双方当事人均已完成盖章）之日起7个工作日内，将本项目采购合同通过政府采购平台进行备案。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工程质量评定必须达到合格标准</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联系人：兰工</w:t>
      </w:r>
    </w:p>
    <w:p>
      <w:pPr>
        <w:pStyle w:val="null3"/>
      </w:pPr>
      <w:r>
        <w:rPr>
          <w:rFonts w:ascii="仿宋_GB2312" w:hAnsi="仿宋_GB2312" w:cs="仿宋_GB2312" w:eastAsia="仿宋_GB2312"/>
        </w:rPr>
        <w:t>联系电话：18329928722</w:t>
      </w:r>
    </w:p>
    <w:p>
      <w:pPr>
        <w:pStyle w:val="null3"/>
      </w:pPr>
      <w:r>
        <w:rPr>
          <w:rFonts w:ascii="仿宋_GB2312" w:hAnsi="仿宋_GB2312" w:cs="仿宋_GB2312" w:eastAsia="仿宋_GB2312"/>
        </w:rPr>
        <w:t>地址：西安市经济技术开发区凤城五路与明光路十字西北角恒石国际中心B座9楼902</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标的名称：2025年长安区黄良街道立邵村中央扶持发展新型农村集体经济项目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9"/>
                <w:color w:val="000000"/>
              </w:rPr>
              <w:t>工程规模及建设内容</w:t>
            </w:r>
            <w:r>
              <w:rPr>
                <w:rFonts w:ascii="仿宋_GB2312" w:hAnsi="仿宋_GB2312" w:cs="仿宋_GB2312" w:eastAsia="仿宋_GB2312"/>
                <w:sz w:val="19"/>
                <w:color w:val="000000"/>
              </w:rPr>
              <w:t>:</w:t>
            </w:r>
            <w:r>
              <w:rPr>
                <w:rFonts w:ascii="仿宋_GB2312" w:hAnsi="仿宋_GB2312" w:cs="仿宋_GB2312" w:eastAsia="仿宋_GB2312"/>
                <w:sz w:val="19"/>
                <w:color w:val="000000"/>
              </w:rPr>
              <w:t>新建仓库一座以及制冷系统、通风系统等配套设施，具体内容详见工程量清单。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工期：2025年11月底完成</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9"/>
                <w:color w:val="000000"/>
              </w:rPr>
              <w:t>1、 付款条件说明： 合同签订后15日内付合同金额的30% ，达到付款条件起 15 日内，支付合同总金额的 30.00%。</w:t>
            </w:r>
          </w:p>
          <w:p>
            <w:pPr>
              <w:pStyle w:val="null3"/>
              <w:jc w:val="both"/>
            </w:pPr>
            <w:r>
              <w:rPr>
                <w:rFonts w:ascii="仿宋_GB2312" w:hAnsi="仿宋_GB2312" w:cs="仿宋_GB2312" w:eastAsia="仿宋_GB2312"/>
                <w:sz w:val="19"/>
                <w:color w:val="000000"/>
              </w:rPr>
              <w:t>2、 付款条件说明： 工程量过半付至合同金额的70% ，达到付款条件起 30 日内，支付合同总金额的 40.00%。</w:t>
            </w:r>
          </w:p>
          <w:p>
            <w:pPr>
              <w:pStyle w:val="null3"/>
              <w:jc w:val="both"/>
            </w:pPr>
            <w:r>
              <w:rPr>
                <w:rFonts w:ascii="仿宋_GB2312" w:hAnsi="仿宋_GB2312" w:cs="仿宋_GB2312" w:eastAsia="仿宋_GB2312"/>
                <w:sz w:val="19"/>
                <w:color w:val="000000"/>
              </w:rPr>
              <w:t>3、 付款条件说明： 工程完工验收一审结束后付至合同金额的90% ，达到付款条件起 30 日内，支付合同总金额的 20.00%。</w:t>
            </w:r>
          </w:p>
          <w:p>
            <w:pPr>
              <w:pStyle w:val="null3"/>
              <w:jc w:val="both"/>
            </w:pPr>
            <w:r>
              <w:rPr>
                <w:rFonts w:ascii="仿宋_GB2312" w:hAnsi="仿宋_GB2312" w:cs="仿宋_GB2312" w:eastAsia="仿宋_GB2312"/>
                <w:sz w:val="19"/>
                <w:color w:val="000000"/>
              </w:rPr>
              <w:t>4、 付款条件说明： 决算完后根据决算金额付完剩余款项 ，达到付款条件起 30 日内，支付合同总金额的 10.00%。</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质量要求：符合国家有关验收规范，工程质量达到合格标准；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符合国家有关验收规范，工程质量达到合格标准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1.对于不允许偏离的实质性要求和条件，采购人或者代理机构应当在谈判文件中规定，并以醒目的方式标明。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成交人在领取成交通知书时提供一正两副纸质竞争性谈判响应文件及电子竞争性谈判响应文件一份（U 盘或移动硬盘；电子响应文件为Word版本和PDF版本，PDF文件为签字、盖章的完整正本扫描件）。装订：纸质竞争性谈判响应文件采用书籍（胶装）方式装订成册，与电子竞争性谈判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投标文件提交截止日一年内银行出具的资信证明，④供应商注册时间截至投标文件提交截止日不足一年的，也可提供在工商管理部门备案的公司章程。不得要求供应商提供证明财务报告中签字签章人或者第三方机构的身份证明、财务报告中数据信息真实性有效性的证明材料； 2.税收缴纳证明：提供截止至谈判时间前一年内任意一个月的缴费证明；（依法免税的供应商应提供相关文件证明）； 3.社会保障资金缴纳证明：提供截止至谈判时间前一年内任意一个月的社保缴纳凭据或社保机构开具的社会保险参保缴纳情况证明；（依法不需要缴纳社会保障资金的供应商应提供相关证明） 4.提供具有履行本合同所必需的设备和专业技术能力的承诺；（提供承诺，加盖供应商公章） 5.提供参加政府采购活动前三年内在经营活动中没有重大违法记录的书面声明。（提供书面声明，加盖供应商公章） 6. 具有独立承担民事责任能力的法人、其他组织或自然人，并出具合法有效的营业执照或事业单位法人证书等国家规定的相关证明，自然人参与的提供其身份证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投标文件提交截止日一年内银行出具的资信证明，④供应商注册时间截至投标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供应商须具备建设部门颁发的建筑工程施工总承包叁级及以上资质且具有有效的安全生产许可证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拟派项目经理具有建筑工程专业贰级及以上注册建造师证(含B证)，且无在建工程；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rFonts w:ascii="仿宋_GB2312" w:hAnsi="仿宋_GB2312" w:cs="仿宋_GB2312" w:eastAsia="仿宋_GB2312"/>
        </w:rPr>
        <w:t>注：工程量清单不属于谈判过程中可以实质性变动的内容。</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四、谈判小组按照谈判文件规定的谈判程序、评审方法和标准进行评审，并独立履行下列职责：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（一）熟悉和理解谈判文件，确定谈判文件内容是否违反国家有关强制性规定或者谈判文件存在歧义、重大缺陷；</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rFonts w:ascii="仿宋_GB2312" w:hAnsi="仿宋_GB2312" w:cs="仿宋_GB2312" w:eastAsia="仿宋_GB2312"/>
        </w:rPr>
        <w:t>二、谈判小组对供应商已标价工程量清单进行算术性复核，如果出现下列不一致的，按以下原则进行修正：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（1）报价大写金额和小写金额不一致的，以大写金额为准。但大写金额文字存在错误的，应当先对大写金额的文字错误进行澄清、说明或者更正，再行修正。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四、谈判小组对所有响应文件进行审查后，确定参加谈判的供应商名单。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对招标文件商务及技术要求未作出明确响应，对不得偏离的要求未作出实质性响应；</w:t>
            </w:r>
          </w:p>
        </w:tc>
        <w:tc>
          <w:tcPr>
            <w:tcW w:type="dxa" w:w="3322"/>
          </w:tcPr>
          <w:p>
            <w:pPr>
              <w:pStyle w:val="null3"/>
            </w:pPr>
            <w:r>
              <w:rPr>
                <w:rFonts w:ascii="仿宋_GB2312" w:hAnsi="仿宋_GB2312" w:cs="仿宋_GB2312" w:eastAsia="仿宋_GB2312"/>
              </w:rPr>
              <w:t>对招标文件商务技术要求未作出明确响应，对不得偏离的要求未作出实质性响应；</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rFonts w:ascii="仿宋_GB2312" w:hAnsi="仿宋_GB2312" w:cs="仿宋_GB2312" w:eastAsia="仿宋_GB2312"/>
        </w:rPr>
        <w:t>二、每轮谈判开始前，谈判小组应根据谈判文件的规定，并结合各供应商的响应文件拟定谈判内容。</w:t>
      </w:r>
    </w:p>
    <w:p>
      <w:pPr>
        <w:pStyle w:val="null3"/>
        <w:ind w:firstLine="480"/>
      </w:pPr>
      <w:r>
        <w:rPr>
          <w:rFonts w:ascii="仿宋_GB2312" w:hAnsi="仿宋_GB2312" w:cs="仿宋_GB2312" w:eastAsia="仿宋_GB2312"/>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rFonts w:ascii="仿宋_GB2312" w:hAnsi="仿宋_GB2312" w:cs="仿宋_GB2312" w:eastAsia="仿宋_GB2312"/>
        </w:rPr>
        <w:t xml:space="preserve"> 四、对谈判文件作出的实质性变动是谈判文件的有效组成部分，谈判小组应当及时以书面形式同时通知所有参加谈判的供应商。</w:t>
      </w:r>
    </w:p>
    <w:p>
      <w:pPr>
        <w:pStyle w:val="null3"/>
        <w:ind w:firstLine="480"/>
      </w:pPr>
      <w:r>
        <w:rPr>
          <w:rFonts w:ascii="仿宋_GB2312" w:hAnsi="仿宋_GB2312" w:cs="仿宋_GB2312" w:eastAsia="仿宋_GB2312"/>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rFonts w:ascii="仿宋_GB2312" w:hAnsi="仿宋_GB2312" w:cs="仿宋_GB2312" w:eastAsia="仿宋_GB2312"/>
        </w:rPr>
        <w:t>六、经最终谈判后，响应文件仍有下列情况之一的，应按照无效响应文件处理：</w:t>
      </w:r>
    </w:p>
    <w:p>
      <w:pPr>
        <w:pStyle w:val="null3"/>
        <w:ind w:firstLine="480"/>
      </w:pPr>
      <w:r>
        <w:rPr>
          <w:rFonts w:ascii="仿宋_GB2312" w:hAnsi="仿宋_GB2312" w:cs="仿宋_GB2312" w:eastAsia="仿宋_GB2312"/>
        </w:rPr>
        <w:t>（1）响应文件仍不能实质响应谈判文件的实质性要求的；</w:t>
      </w:r>
    </w:p>
    <w:p>
      <w:pPr>
        <w:pStyle w:val="null3"/>
        <w:ind w:firstLine="480"/>
      </w:pPr>
      <w:r>
        <w:rPr>
          <w:rFonts w:ascii="仿宋_GB2312" w:hAnsi="仿宋_GB2312" w:cs="仿宋_GB2312" w:eastAsia="仿宋_GB2312"/>
        </w:rPr>
        <w:t>（2）响应文件中仍有谈判文件规定的其他无效响应情形的。</w:t>
      </w:r>
    </w:p>
    <w:p>
      <w:pPr>
        <w:pStyle w:val="null3"/>
        <w:ind w:firstLine="480"/>
      </w:pPr>
      <w:r>
        <w:rPr>
          <w:rFonts w:ascii="仿宋_GB2312" w:hAnsi="仿宋_GB2312" w:cs="仿宋_GB2312" w:eastAsia="仿宋_GB2312"/>
        </w:rPr>
        <w:t>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6.3.6解释、澄清有关问题</w:t>
      </w:r>
    </w:p>
    <w:p>
      <w:pPr>
        <w:pStyle w:val="null3"/>
        <w:ind w:firstLine="480"/>
      </w:pPr>
      <w:r>
        <w:rPr>
          <w:rFonts w:ascii="仿宋_GB2312" w:hAnsi="仿宋_GB2312" w:cs="仿宋_GB2312" w:eastAsia="仿宋_GB2312"/>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rFonts w:ascii="仿宋_GB2312" w:hAnsi="仿宋_GB2312" w:cs="仿宋_GB2312" w:eastAsia="仿宋_GB2312"/>
        </w:rPr>
        <w:t>（一）供应商响应文件中不响应谈判文件规定的技术参数指标和商务应答；</w:t>
      </w:r>
    </w:p>
    <w:p>
      <w:pPr>
        <w:pStyle w:val="null3"/>
        <w:ind w:firstLine="480"/>
      </w:pPr>
      <w:r>
        <w:rPr>
          <w:rFonts w:ascii="仿宋_GB2312" w:hAnsi="仿宋_GB2312" w:cs="仿宋_GB2312" w:eastAsia="仿宋_GB2312"/>
        </w:rPr>
        <w:t>（二）供应商响应文件中未提供的证明其是否符合谈判文件资格、符合性规定要求的相关材料。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rFonts w:ascii="仿宋_GB2312" w:hAnsi="仿宋_GB2312" w:cs="仿宋_GB2312" w:eastAsia="仿宋_GB2312"/>
        </w:rPr>
        <w:t>六、谈判小组应当积极履行澄清、说明或者更正的职责，不得滥用权力。</w:t>
      </w:r>
    </w:p>
    <w:p>
      <w:pPr>
        <w:pStyle w:val="null3"/>
        <w:outlineLvl w:val="3"/>
      </w:pPr>
      <w:r>
        <w:rPr>
          <w:rFonts w:ascii="仿宋_GB2312" w:hAnsi="仿宋_GB2312" w:cs="仿宋_GB2312" w:eastAsia="仿宋_GB2312"/>
          <w:sz w:val="24"/>
          <w:b/>
        </w:rPr>
        <w:t>6.3.7谈判小组复核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jc w:val="left"/>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谈判小组复核后，应当从质量和服务均能满足采购文件实质性响应要求的供应商中，按照最后报价由低到高顺序推荐如下家数成交候选供应商，并编写谈判报告。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6.3.9采购组织单位现场复核评审结果</w:t>
      </w:r>
    </w:p>
    <w:p>
      <w:pPr>
        <w:pStyle w:val="null3"/>
        <w:ind w:firstLine="480"/>
      </w:pPr>
      <w:r>
        <w:rPr>
          <w:rFonts w:ascii="仿宋_GB2312" w:hAnsi="仿宋_GB2312" w:cs="仿宋_GB2312" w:eastAsia="仿宋_GB2312"/>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rFonts w:ascii="仿宋_GB2312" w:hAnsi="仿宋_GB2312" w:cs="仿宋_GB2312" w:eastAsia="仿宋_GB2312"/>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rFonts w:ascii="仿宋_GB2312" w:hAnsi="仿宋_GB2312" w:cs="仿宋_GB2312" w:eastAsia="仿宋_GB2312"/>
        </w:rPr>
        <w:t>三、代理机构复核过程中，谈判小组成员不得离开评审现场。</w:t>
      </w:r>
    </w:p>
    <w:p>
      <w:pPr>
        <w:pStyle w:val="null3"/>
        <w:outlineLvl w:val="3"/>
      </w:pPr>
      <w:r>
        <w:rPr>
          <w:rFonts w:ascii="仿宋_GB2312" w:hAnsi="仿宋_GB2312" w:cs="仿宋_GB2312" w:eastAsia="仿宋_GB2312"/>
          <w:sz w:val="24"/>
          <w:b/>
        </w:rPr>
        <w:t>6.3.10编写谈判报告</w:t>
      </w:r>
    </w:p>
    <w:p>
      <w:pPr>
        <w:pStyle w:val="null3"/>
        <w:ind w:firstLine="480"/>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pPr>
      <w:r>
        <w:rPr>
          <w:rFonts w:ascii="仿宋_GB2312" w:hAnsi="仿宋_GB2312" w:cs="仿宋_GB2312" w:eastAsia="仿宋_GB2312"/>
        </w:rPr>
        <w:t>（1）邀请供应商参加采购活动的具体方式和相关情况，以及参加采购活动的供应商名单；</w:t>
      </w:r>
    </w:p>
    <w:p>
      <w:pPr>
        <w:pStyle w:val="null3"/>
        <w:ind w:firstLine="480"/>
      </w:pPr>
      <w:r>
        <w:rPr>
          <w:rFonts w:ascii="仿宋_GB2312" w:hAnsi="仿宋_GB2312" w:cs="仿宋_GB2312" w:eastAsia="仿宋_GB2312"/>
        </w:rPr>
        <w:t>（2）评审日期和地点，谈判小组成员名单；</w:t>
      </w:r>
    </w:p>
    <w:p>
      <w:pPr>
        <w:pStyle w:val="null3"/>
        <w:ind w:firstLine="480"/>
      </w:pPr>
      <w:r>
        <w:rPr>
          <w:rFonts w:ascii="仿宋_GB2312" w:hAnsi="仿宋_GB2312" w:cs="仿宋_GB2312" w:eastAsia="仿宋_GB2312"/>
        </w:rPr>
        <w:t>（3）评审情况记录和说明，包括供应商响应文件审查情况、谈判情况、报价情况等；</w:t>
      </w:r>
    </w:p>
    <w:p>
      <w:pPr>
        <w:pStyle w:val="null3"/>
        <w:ind w:firstLine="480"/>
      </w:pPr>
      <w:r>
        <w:rPr>
          <w:rFonts w:ascii="仿宋_GB2312" w:hAnsi="仿宋_GB2312" w:cs="仿宋_GB2312" w:eastAsia="仿宋_GB2312"/>
        </w:rPr>
        <w:t>（4）推荐的成交候选人的名单及理由。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rFonts w:ascii="仿宋_GB2312" w:hAnsi="仿宋_GB2312" w:cs="仿宋_GB2312" w:eastAsia="仿宋_GB2312"/>
          <w:sz w:val="24"/>
          <w:b/>
        </w:rPr>
        <w:t>6.3.11谈判异议处理规则</w:t>
      </w:r>
    </w:p>
    <w:p>
      <w:pPr>
        <w:pStyle w:val="null3"/>
        <w:ind w:firstLine="480"/>
      </w:pPr>
      <w:r>
        <w:rPr>
          <w:rFonts w:ascii="仿宋_GB2312" w:hAnsi="仿宋_GB2312" w:cs="仿宋_GB2312" w:eastAsia="仿宋_GB2312"/>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rFonts w:ascii="仿宋_GB2312" w:hAnsi="仿宋_GB2312" w:cs="仿宋_GB2312" w:eastAsia="仿宋_GB2312"/>
          <w:sz w:val="24"/>
          <w:b/>
        </w:rPr>
        <w:t>6.4终止谈判活动情形</w:t>
      </w:r>
    </w:p>
    <w:p>
      <w:pPr>
        <w:pStyle w:val="null3"/>
        <w:ind w:firstLine="480"/>
      </w:pPr>
      <w:r>
        <w:rPr>
          <w:rFonts w:ascii="仿宋_GB2312" w:hAnsi="仿宋_GB2312" w:cs="仿宋_GB2312" w:eastAsia="仿宋_GB2312"/>
        </w:rPr>
        <w:t xml:space="preserve"> 出现下列情形之一的，采购人或者代理机构应当终止竞争性谈判采购活动，发布项目终止公告并说明原因，重新开展采购活动：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6.7谈判小组在政府采购活动中应当遵守以下工作纪律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响应文件格式</w:t>
      </w:r>
    </w:p>
    <w:p>
      <w:pPr>
        <w:pStyle w:val="null3"/>
        <w:jc w:val="left"/>
      </w:pPr>
      <w:r>
        <w:rPr>
          <w:rFonts w:ascii="仿宋_GB2312" w:hAnsi="仿宋_GB2312" w:cs="仿宋_GB2312" w:eastAsia="仿宋_GB2312"/>
        </w:rPr>
        <w:t>一、本章所制响应文件格式，除格式中明确将该格式作为实质性要求的，不具有强制性。</w:t>
      </w:r>
    </w:p>
    <w:p>
      <w:pPr>
        <w:pStyle w:val="null3"/>
        <w:jc w:val="left"/>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