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版本号：NBC-2025-ZFCS-F-10220250902001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2025年长安区第五期“强化基层治理、推进乡村振兴”青年人才培训班拓展训练项目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NBC-2025-ZFCS-F-102</w:t>
      </w:r>
      <w:r>
        <w:br/>
      </w:r>
      <w:r>
        <w:br/>
      </w:r>
      <w:r>
        <w:br/>
      </w:r>
    </w:p>
    <w:p>
      <w:pPr>
        <w:pStyle w:val="null3"/>
        <w:jc w:val="center"/>
        <w:outlineLvl w:val="2"/>
      </w:pPr>
      <w:r>
        <w:rPr>
          <w:rFonts w:ascii="仿宋_GB2312" w:hAnsi="仿宋_GB2312" w:cs="仿宋_GB2312" w:eastAsia="仿宋_GB2312"/>
          <w:sz w:val="28"/>
          <w:b/>
        </w:rPr>
        <w:t>西安市长安区委党校</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西安市长安区委党校</w:t>
      </w:r>
      <w:r>
        <w:rPr>
          <w:rFonts w:ascii="仿宋_GB2312" w:hAnsi="仿宋_GB2312" w:cs="仿宋_GB2312" w:eastAsia="仿宋_GB2312"/>
        </w:rPr>
        <w:t>委托，拟对</w:t>
      </w:r>
      <w:r>
        <w:rPr>
          <w:rFonts w:ascii="仿宋_GB2312" w:hAnsi="仿宋_GB2312" w:cs="仿宋_GB2312" w:eastAsia="仿宋_GB2312"/>
        </w:rPr>
        <w:t>2025年长安区第五期“强化基层治理、推进乡村振兴”青年人才培训班拓展训练项目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NBC-2025-ZFCS-F-102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2025年长安区第五期“强化基层治理、推进乡村振兴”青年人才培训班拓展训练项目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长安区第五期“强化基层治理、推进乡村振兴”青年人才培训班拓展训练项目：对全区16个街道新招录1000余名青年人才开展5天5晚户外拓展实训，集中封闭管理，锻造一批能吃苦、留得住、敢战斗的人才队伍，争当全区强化基层治理、推进乡村振兴的生力军、服务员、突击队、排头兵。本项目报价按照每人每天单价*1100人*5天。本项目据实结算，按成交每人每天单价*实际参加人员数量*举办天数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采购包1（2025年长安区第五期“强化基层治理、推进乡村振兴”青年人才培训班拓展训练项目）：属于专门面向小微企业采购。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1、法定代表人授权委托书及：提供法定代表人授权委托书及委托代理人有效身份证扫描件，法定代表人直接参加会议，须提供法定代表人身份证明及其有效身份证扫描件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西安市长安区委党校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长安区韦曲街道韦曲南街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司马瑞文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18729343868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陕西省西安市曲江新区南三环辅路以南曲江文创中心7幢1单元 1701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代理服务费收费标准：参考国家计委印发《招标代理服务收费管理暂行办法》的通知（计价格【2002】1980号）收取壹万元。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西安市长安区委党校</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西安市长安区委党校</w:t>
      </w:r>
      <w:r>
        <w:rPr>
          <w:rFonts w:ascii="仿宋_GB2312" w:hAnsi="仿宋_GB2312" w:cs="仿宋_GB2312" w:eastAsia="仿宋_GB2312"/>
        </w:rPr>
        <w:t>负责解释。除上述磋商文件内容，其他内容由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西安市长安区委党校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 1701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长安区第五期“强化基层治理、推进乡村振兴”青年人才培训班拓展训练项目：对全区16个街道新招录1000余名青年人才开展5天5晚户外拓展实训，集中封闭管理，锻造一批能吃苦、留得住、敢战斗的人才队伍，争当全区强化基层治理、推进乡村振兴的生力军、服务员、突击队、排头兵。本项目报价按照每人每天单价*1100人*5天。本项目据实结算，按成交每人每天单价*实际参加人员数量*举办天数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605,000.00</w:t>
      </w:r>
    </w:p>
    <w:p>
      <w:pPr>
        <w:pStyle w:val="null3"/>
      </w:pPr>
      <w:r>
        <w:rPr>
          <w:rFonts w:ascii="仿宋_GB2312" w:hAnsi="仿宋_GB2312" w:cs="仿宋_GB2312" w:eastAsia="仿宋_GB2312"/>
        </w:rPr>
        <w:t>采购包最高限价（元）: 605,000.00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2025年长安区第五期“强化基层治理、推进乡村振兴”青年人才培训班拓展训练项目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标的名称：2025年长安区第五期“强化基层治理、推进乡村振兴”青年人才培训班拓展训练项目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本项目位于西安市长安区，主要采购内容为：对全区</w:t>
            </w:r>
            <w:r>
              <w:rPr>
                <w:rFonts w:ascii="仿宋_GB2312" w:hAnsi="仿宋_GB2312" w:cs="仿宋_GB2312" w:eastAsia="仿宋_GB2312"/>
                <w:sz w:val="21"/>
              </w:rPr>
              <w:t>16</w:t>
            </w:r>
            <w:r>
              <w:rPr>
                <w:rFonts w:ascii="仿宋_GB2312" w:hAnsi="仿宋_GB2312" w:cs="仿宋_GB2312" w:eastAsia="仿宋_GB2312"/>
                <w:sz w:val="21"/>
              </w:rPr>
              <w:t>个街道新招录</w:t>
            </w:r>
            <w:r>
              <w:rPr>
                <w:rFonts w:ascii="仿宋_GB2312" w:hAnsi="仿宋_GB2312" w:cs="仿宋_GB2312" w:eastAsia="仿宋_GB2312"/>
                <w:sz w:val="21"/>
              </w:rPr>
              <w:t>1000</w:t>
            </w:r>
            <w:r>
              <w:rPr>
                <w:rFonts w:ascii="仿宋_GB2312" w:hAnsi="仿宋_GB2312" w:cs="仿宋_GB2312" w:eastAsia="仿宋_GB2312"/>
                <w:sz w:val="21"/>
              </w:rPr>
              <w:t>余</w:t>
            </w:r>
            <w:r>
              <w:rPr>
                <w:rFonts w:ascii="仿宋_GB2312" w:hAnsi="仿宋_GB2312" w:cs="仿宋_GB2312" w:eastAsia="仿宋_GB2312"/>
                <w:sz w:val="21"/>
              </w:rPr>
              <w:t>名青年人才开展</w:t>
            </w:r>
            <w:r>
              <w:rPr>
                <w:rFonts w:ascii="仿宋_GB2312" w:hAnsi="仿宋_GB2312" w:cs="仿宋_GB2312" w:eastAsia="仿宋_GB2312"/>
                <w:sz w:val="21"/>
              </w:rPr>
              <w:t>5</w:t>
            </w:r>
            <w:r>
              <w:rPr>
                <w:rFonts w:ascii="仿宋_GB2312" w:hAnsi="仿宋_GB2312" w:cs="仿宋_GB2312" w:eastAsia="仿宋_GB2312"/>
                <w:sz w:val="21"/>
              </w:rPr>
              <w:t>天</w:t>
            </w:r>
            <w:r>
              <w:rPr>
                <w:rFonts w:ascii="仿宋_GB2312" w:hAnsi="仿宋_GB2312" w:cs="仿宋_GB2312" w:eastAsia="仿宋_GB2312"/>
                <w:sz w:val="21"/>
              </w:rPr>
              <w:t>5</w:t>
            </w:r>
            <w:r>
              <w:rPr>
                <w:rFonts w:ascii="仿宋_GB2312" w:hAnsi="仿宋_GB2312" w:cs="仿宋_GB2312" w:eastAsia="仿宋_GB2312"/>
                <w:sz w:val="21"/>
              </w:rPr>
              <w:t>晚户外拓展实训，集中封闭管理，拓展课程设置科学合理；确保学员人身绝对安全，购买保险；全程跟踪摄像；结业集体合影等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项目实施完毕后甲方收到乙方提交的全额发票后，完成付款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具有良好的商业信誉和健全的财务会计制度（，供应商应提供2024年经审计的财务报告或银行出具的资信证明）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w:t>
            </w:r>
          </w:p>
        </w:tc>
        <w:tc>
          <w:tcPr>
            <w:tcW w:type="dxa" w:w="3322"/>
          </w:tcPr>
          <w:p>
            <w:pPr>
              <w:pStyle w:val="null3"/>
            </w:pPr>
            <w:r>
              <w:rPr>
                <w:rFonts w:ascii="仿宋_GB2312" w:hAnsi="仿宋_GB2312" w:cs="仿宋_GB2312" w:eastAsia="仿宋_GB2312"/>
              </w:rPr>
              <w:t>提供法定代表人授权委托书及委托代理人有效身份证扫描件，法定代表人直接参加会议，须提供法定代表人身份证明及其有效身份证扫描件</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响应文件未发现法律、法规和招标文件规定的其他无效情形，否则评标委员会应当将其响应文件作为无效处理。</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合同主要条款偏差表.docx 相关资格证明材料.docx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供应商提供针对本项目的工作流程及实施方案</w:t>
            </w:r>
          </w:p>
        </w:tc>
        <w:tc>
          <w:tcPr>
            <w:tcW w:type="dxa" w:w="2492"/>
          </w:tcPr>
          <w:p>
            <w:pPr>
              <w:pStyle w:val="null3"/>
            </w:pPr>
            <w:r>
              <w:rPr>
                <w:rFonts w:ascii="仿宋_GB2312" w:hAnsi="仿宋_GB2312" w:cs="仿宋_GB2312" w:eastAsia="仿宋_GB2312"/>
              </w:rPr>
              <w:t>思路清晰、合理、可行，对项目实施具有较强的指导作用，根据响应情况进行综合评审计0～15分；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供应商对本项目的服务质量保证措施</w:t>
            </w:r>
          </w:p>
        </w:tc>
        <w:tc>
          <w:tcPr>
            <w:tcW w:type="dxa" w:w="2492"/>
          </w:tcPr>
          <w:p>
            <w:pPr>
              <w:pStyle w:val="null3"/>
            </w:pPr>
            <w:r>
              <w:rPr>
                <w:rFonts w:ascii="仿宋_GB2312" w:hAnsi="仿宋_GB2312" w:cs="仿宋_GB2312" w:eastAsia="仿宋_GB2312"/>
              </w:rPr>
              <w:t>合理，可行性强，根据响应情况进行综合评审计0～10分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供应商对本项目的保密措施</w:t>
            </w:r>
          </w:p>
        </w:tc>
        <w:tc>
          <w:tcPr>
            <w:tcW w:type="dxa" w:w="2492"/>
          </w:tcPr>
          <w:p>
            <w:pPr>
              <w:pStyle w:val="null3"/>
            </w:pPr>
            <w:r>
              <w:rPr>
                <w:rFonts w:ascii="仿宋_GB2312" w:hAnsi="仿宋_GB2312" w:cs="仿宋_GB2312" w:eastAsia="仿宋_GB2312"/>
              </w:rPr>
              <w:t>合理，可行性强，根据响应情况进行综合评审计0～10分；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对项目的解读和重点难点能够全面把握，分析透彻全面，并且有可行的解决方案</w:t>
            </w:r>
          </w:p>
        </w:tc>
        <w:tc>
          <w:tcPr>
            <w:tcW w:type="dxa" w:w="2492"/>
          </w:tcPr>
          <w:p>
            <w:pPr>
              <w:pStyle w:val="null3"/>
            </w:pPr>
            <w:r>
              <w:rPr>
                <w:rFonts w:ascii="仿宋_GB2312" w:hAnsi="仿宋_GB2312" w:cs="仿宋_GB2312" w:eastAsia="仿宋_GB2312"/>
              </w:rPr>
              <w:t>根据响应情况进行综合评审计0～10分；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供应商针对本项目提出合理化建议</w:t>
            </w:r>
          </w:p>
        </w:tc>
        <w:tc>
          <w:tcPr>
            <w:tcW w:type="dxa" w:w="2492"/>
          </w:tcPr>
          <w:p>
            <w:pPr>
              <w:pStyle w:val="null3"/>
            </w:pPr>
            <w:r>
              <w:rPr>
                <w:rFonts w:ascii="仿宋_GB2312" w:hAnsi="仿宋_GB2312" w:cs="仿宋_GB2312" w:eastAsia="仿宋_GB2312"/>
              </w:rPr>
              <w:t>根据建议的可执行性合评审计0～10分；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服务团队：根据本项目情况，组织机构在专业及数量搭配是否合理，是否符合本次项目要求，根据拟派人员情况进行比较，根据响应情况进行综合评审得0～10分；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供应商针对本项目提供服务承诺，内容具体、实用，根据响应情况计0～10分；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供应商具有近三年（2022年1月1日至今，以合同签订时间为准）的同类项目业绩，每提供一个得3分，最高得15分。 注：供应商响应文件中提供合同复印件加盖公章。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详见附件：合同主要条款偏差表.docx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