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版本号：NBC-2025-ZFCS-F-10320250902001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2025年长安区第五期“强化基层治理、推进乡村振兴”青年人才培训班户外拓展训练后勤食宿场地保障项目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NBC-2025-ZFCS-F-103</w:t>
      </w:r>
      <w:r>
        <w:br/>
      </w:r>
      <w:r>
        <w:br/>
      </w:r>
      <w:r>
        <w:br/>
      </w:r>
    </w:p>
    <w:p>
      <w:pPr>
        <w:pStyle w:val="null3"/>
        <w:jc w:val="center"/>
        <w:outlineLvl w:val="2"/>
      </w:pPr>
      <w:r>
        <w:rPr>
          <w:rFonts w:ascii="仿宋_GB2312" w:hAnsi="仿宋_GB2312" w:cs="仿宋_GB2312" w:eastAsia="仿宋_GB2312"/>
          <w:sz w:val="28"/>
          <w:b/>
        </w:rPr>
        <w:t>西安市长安区委党校</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西安市长安区委党校</w:t>
      </w:r>
      <w:r>
        <w:rPr>
          <w:rFonts w:ascii="仿宋_GB2312" w:hAnsi="仿宋_GB2312" w:cs="仿宋_GB2312" w:eastAsia="仿宋_GB2312"/>
        </w:rPr>
        <w:t>委托，拟对</w:t>
      </w:r>
      <w:r>
        <w:rPr>
          <w:rFonts w:ascii="仿宋_GB2312" w:hAnsi="仿宋_GB2312" w:cs="仿宋_GB2312" w:eastAsia="仿宋_GB2312"/>
        </w:rPr>
        <w:t>2025年长安区第五期“强化基层治理、推进乡村振兴”青年人才培训班户外拓展训练后勤食宿场地保障项目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NBC-2025-ZFCS-F-103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2025年长安区第五期“强化基层治理、推进乡村振兴”青年人才培训班户外拓展训练后勤食宿场地保障项目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主要采购内容为：为全区16个街道新招录1000余名青年人才开展5天5晚户外拓展实训，提供5天5晚1000余名学员训练场地、用餐、住宿等服务。本项目报价按照每人每天单价*1100人*5天。本项目据实结算，按成交每人每天单价*实际参加人员数量*举办天数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采购包1（2025年长安区第五期“强化基层治理、推进乡村振兴”青年人才培训班户外拓展训练后勤食宿场地保障项目）：属于专门面向小微企业采购。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1、授权委托书：法定代表人授权委托书及委托代理人有效身份证扫描件，法定代表人直接参加会议，须提供法定代表人身份证明及其有效身份证扫描件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长安区韦曲街道韦曲南街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司马瑞文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18729343868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 1701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代理服务费收费标准：1.招标代理服务费按照国家计委印发《招标代理服务收费管理暂行办法》的通知（计价格【2002】1980号）中相应取费标准计取服务费。2、服务费由成交单位在领取成交通知书前一次性支付。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西安市长安区委党校</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西安市长安区委党校</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 1701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长安区，主要采购内容为：为全区16个街道新招录1000余名青年人才开展5天5晚户外拓展实训，提供5天5晚1000余名学员训练场地、用餐、住宿等服务。本项目报价按照每人每天单价*1100人*5天。本项目据实结算，按成交每人每天单价*实际参加人员数量*举办天数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825,000.00</w:t>
      </w:r>
    </w:p>
    <w:p>
      <w:pPr>
        <w:pStyle w:val="null3"/>
      </w:pPr>
      <w:r>
        <w:rPr>
          <w:rFonts w:ascii="仿宋_GB2312" w:hAnsi="仿宋_GB2312" w:cs="仿宋_GB2312" w:eastAsia="仿宋_GB2312"/>
        </w:rPr>
        <w:t>采购包最高限价（元）: 825,000.00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2025年长安区第五期“强化基层治理、推进乡村振兴”青年人才培训班户外拓展训练后勤食宿场地保障项目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标的名称：2025年长安区第五期“强化基层治理、推进乡村振兴”青年人才培训班户外拓展训练后勤食宿场地保障项目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（一）服务内容：本项目位于西安市长安区，主要采购内容为：户外拓展训练后勤食宿保障，提供</w:t>
            </w:r>
            <w:r>
              <w:rPr>
                <w:rFonts w:ascii="仿宋_GB2312" w:hAnsi="仿宋_GB2312" w:cs="仿宋_GB2312" w:eastAsia="仿宋_GB2312"/>
                <w:sz w:val="20"/>
              </w:rPr>
              <w:t>5</w:t>
            </w:r>
            <w:r>
              <w:rPr>
                <w:rFonts w:ascii="仿宋_GB2312" w:hAnsi="仿宋_GB2312" w:cs="仿宋_GB2312" w:eastAsia="仿宋_GB2312"/>
                <w:sz w:val="20"/>
              </w:rPr>
              <w:t>天</w:t>
            </w:r>
            <w:r>
              <w:rPr>
                <w:rFonts w:ascii="仿宋_GB2312" w:hAnsi="仿宋_GB2312" w:cs="仿宋_GB2312" w:eastAsia="仿宋_GB2312"/>
                <w:sz w:val="20"/>
              </w:rPr>
              <w:t>5</w:t>
            </w:r>
            <w:r>
              <w:rPr>
                <w:rFonts w:ascii="仿宋_GB2312" w:hAnsi="仿宋_GB2312" w:cs="仿宋_GB2312" w:eastAsia="仿宋_GB2312"/>
                <w:sz w:val="20"/>
              </w:rPr>
              <w:t>晚</w:t>
            </w:r>
            <w:r>
              <w:rPr>
                <w:rFonts w:ascii="仿宋_GB2312" w:hAnsi="仿宋_GB2312" w:cs="仿宋_GB2312" w:eastAsia="仿宋_GB2312"/>
                <w:sz w:val="20"/>
              </w:rPr>
              <w:t>1000</w:t>
            </w:r>
            <w:r>
              <w:rPr>
                <w:rFonts w:ascii="仿宋_GB2312" w:hAnsi="仿宋_GB2312" w:cs="仿宋_GB2312" w:eastAsia="仿宋_GB2312"/>
                <w:sz w:val="20"/>
              </w:rPr>
              <w:t>余名</w:t>
            </w:r>
            <w:r>
              <w:rPr>
                <w:rFonts w:ascii="仿宋_GB2312" w:hAnsi="仿宋_GB2312" w:cs="仿宋_GB2312" w:eastAsia="仿宋_GB2312"/>
                <w:sz w:val="20"/>
              </w:rPr>
              <w:t>学员训练场地、用餐、住宿等服务，满足全区</w:t>
            </w:r>
            <w:r>
              <w:rPr>
                <w:rFonts w:ascii="仿宋_GB2312" w:hAnsi="仿宋_GB2312" w:cs="仿宋_GB2312" w:eastAsia="仿宋_GB2312"/>
                <w:sz w:val="20"/>
              </w:rPr>
              <w:t>16</w:t>
            </w:r>
            <w:r>
              <w:rPr>
                <w:rFonts w:ascii="仿宋_GB2312" w:hAnsi="仿宋_GB2312" w:cs="仿宋_GB2312" w:eastAsia="仿宋_GB2312"/>
                <w:sz w:val="20"/>
              </w:rPr>
              <w:t>个街道</w:t>
            </w:r>
            <w:r>
              <w:rPr>
                <w:rFonts w:ascii="仿宋_GB2312" w:hAnsi="仿宋_GB2312" w:cs="仿宋_GB2312" w:eastAsia="仿宋_GB2312"/>
                <w:sz w:val="20"/>
              </w:rPr>
              <w:t>1000</w:t>
            </w:r>
            <w:r>
              <w:rPr>
                <w:rFonts w:ascii="仿宋_GB2312" w:hAnsi="仿宋_GB2312" w:cs="仿宋_GB2312" w:eastAsia="仿宋_GB2312"/>
                <w:sz w:val="20"/>
              </w:rPr>
              <w:t>余名</w:t>
            </w:r>
            <w:r>
              <w:rPr>
                <w:rFonts w:ascii="仿宋_GB2312" w:hAnsi="仿宋_GB2312" w:cs="仿宋_GB2312" w:eastAsia="仿宋_GB2312"/>
                <w:sz w:val="20"/>
              </w:rPr>
              <w:t>新招录青年人才拓展训练场所、住宿场所及用餐环境，完成青年人才培训后勤保障工作</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具体标准如下：</w:t>
            </w:r>
          </w:p>
          <w:p>
            <w:pPr>
              <w:pStyle w:val="null3"/>
              <w:numPr>
                <w:ilvl w:val="0"/>
                <w:numId w:val="1"/>
              </w:numPr>
              <w:jc w:val="left"/>
            </w:pPr>
            <w:r>
              <w:rPr>
                <w:rFonts w:ascii="仿宋_GB2312" w:hAnsi="仿宋_GB2312" w:cs="仿宋_GB2312" w:eastAsia="仿宋_GB2312"/>
                <w:sz w:val="20"/>
              </w:rPr>
              <w:t>用餐</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食材安全标准。一日三餐（早、中、晚餐），用餐标准</w:t>
            </w:r>
            <w:r>
              <w:rPr>
                <w:rFonts w:ascii="仿宋_GB2312" w:hAnsi="仿宋_GB2312" w:cs="仿宋_GB2312" w:eastAsia="仿宋_GB2312"/>
                <w:sz w:val="20"/>
              </w:rPr>
              <w:t>100</w:t>
            </w:r>
            <w:r>
              <w:rPr>
                <w:rFonts w:ascii="仿宋_GB2312" w:hAnsi="仿宋_GB2312" w:cs="仿宋_GB2312" w:eastAsia="仿宋_GB2312"/>
                <w:sz w:val="20"/>
              </w:rPr>
              <w:t>元左右</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天，其中早餐</w:t>
            </w:r>
            <w:r>
              <w:rPr>
                <w:rFonts w:ascii="仿宋_GB2312" w:hAnsi="仿宋_GB2312" w:cs="仿宋_GB2312" w:eastAsia="仿宋_GB2312"/>
                <w:sz w:val="20"/>
              </w:rPr>
              <w:t>20</w:t>
            </w:r>
            <w:r>
              <w:rPr>
                <w:rFonts w:ascii="仿宋_GB2312" w:hAnsi="仿宋_GB2312" w:cs="仿宋_GB2312" w:eastAsia="仿宋_GB2312"/>
                <w:sz w:val="20"/>
              </w:rPr>
              <w:t>元，午餐</w:t>
            </w:r>
            <w:r>
              <w:rPr>
                <w:rFonts w:ascii="仿宋_GB2312" w:hAnsi="仿宋_GB2312" w:cs="仿宋_GB2312" w:eastAsia="仿宋_GB2312"/>
                <w:sz w:val="20"/>
              </w:rPr>
              <w:t>40</w:t>
            </w:r>
            <w:r>
              <w:rPr>
                <w:rFonts w:ascii="仿宋_GB2312" w:hAnsi="仿宋_GB2312" w:cs="仿宋_GB2312" w:eastAsia="仿宋_GB2312"/>
                <w:sz w:val="20"/>
              </w:rPr>
              <w:t>元，晚餐</w:t>
            </w:r>
            <w:r>
              <w:rPr>
                <w:rFonts w:ascii="仿宋_GB2312" w:hAnsi="仿宋_GB2312" w:cs="仿宋_GB2312" w:eastAsia="仿宋_GB2312"/>
                <w:sz w:val="20"/>
              </w:rPr>
              <w:t>40</w:t>
            </w:r>
            <w:r>
              <w:rPr>
                <w:rFonts w:ascii="仿宋_GB2312" w:hAnsi="仿宋_GB2312" w:cs="仿宋_GB2312" w:eastAsia="仿宋_GB2312"/>
                <w:sz w:val="20"/>
              </w:rPr>
              <w:t>元，可酌情调剂。食材必须符合国家食品安全标准，严禁使用过期食材和变质食品，保证食材新鲜、安全。</w:t>
            </w:r>
          </w:p>
          <w:p>
            <w:pPr>
              <w:pStyle w:val="null3"/>
              <w:ind w:firstLine="400"/>
              <w:jc w:val="left"/>
            </w:pP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一日三餐为满足不同人群口味提供自助式用餐。早餐包含不限于（牛奶、酸奶、鸡蛋、面条、油条、粥、馒头、包子、小菜、水果等多元化）；午餐至少保证五荤五素菜品、米饭、面条、汤品、水果等；晚餐至少保证五荤五素菜品、米饭、面条、汤品、水果等 。保证膳食的多样性和均衡性，菜品种类丰富。 提供服务保障期间菜单明细。</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 xml:space="preserve">每天餐食供应应保证所提供食材新鲜，并将每日餐食留样保存。  </w:t>
            </w:r>
          </w:p>
          <w:p>
            <w:pPr>
              <w:pStyle w:val="null3"/>
              <w:ind w:firstLine="560"/>
              <w:jc w:val="left"/>
            </w:pPr>
            <w:r>
              <w:rPr>
                <w:rFonts w:ascii="仿宋_GB2312" w:hAnsi="仿宋_GB2312" w:cs="仿宋_GB2312" w:eastAsia="仿宋_GB2312"/>
                <w:sz w:val="20"/>
              </w:rPr>
              <w:t>4.</w:t>
            </w:r>
            <w:r>
              <w:rPr>
                <w:rFonts w:ascii="仿宋_GB2312" w:hAnsi="仿宋_GB2312" w:cs="仿宋_GB2312" w:eastAsia="仿宋_GB2312"/>
                <w:sz w:val="20"/>
              </w:rPr>
              <w:t>饮食卫生标准。餐食供应应当符合食品安全卫生标准，保证食品的卫生安全。厨房和餐厅的卫生条件应当符合有关行业标准，保持干净整洁，避免食物污染。</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）住宿</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功能条件。满足容纳约</w:t>
            </w:r>
            <w:r>
              <w:rPr>
                <w:rFonts w:ascii="仿宋_GB2312" w:hAnsi="仿宋_GB2312" w:cs="仿宋_GB2312" w:eastAsia="仿宋_GB2312"/>
                <w:sz w:val="20"/>
              </w:rPr>
              <w:t>1000</w:t>
            </w:r>
            <w:r>
              <w:rPr>
                <w:rFonts w:ascii="仿宋_GB2312" w:hAnsi="仿宋_GB2312" w:cs="仿宋_GB2312" w:eastAsia="仿宋_GB2312"/>
                <w:sz w:val="20"/>
              </w:rPr>
              <w:t>余</w:t>
            </w:r>
            <w:r>
              <w:rPr>
                <w:rFonts w:ascii="仿宋_GB2312" w:hAnsi="仿宋_GB2312" w:cs="仿宋_GB2312" w:eastAsia="仿宋_GB2312"/>
                <w:sz w:val="20"/>
              </w:rPr>
              <w:t>名</w:t>
            </w:r>
            <w:r>
              <w:rPr>
                <w:rFonts w:ascii="仿宋_GB2312" w:hAnsi="仿宋_GB2312" w:cs="仿宋_GB2312" w:eastAsia="仿宋_GB2312"/>
                <w:sz w:val="20"/>
              </w:rPr>
              <w:t>学员住宿的学员宿舍，可设置双人间、四人间或六人间。宿舍配套被褥、床单、枕套等床上用品。为保证安全，尽量使用非上下铺床型；房间配备空调、热水器等取暖、洗漱条件和独立卫生间。</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安全条件。学员宿舍设施功能正常，消防设施齐全，排除安全隐患。提供全天值班宿管人员联系方式，保障住宿环境的安全。</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卫生条件。提供全天保洁人员，及时处理产生的生活垃圾，营造干净整洁的住宿环境。</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训练场地</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场地条件。满足学员拓展训练的塑胶足球场、体育馆等露天或室内场地，场地面积不少于</w:t>
            </w:r>
            <w:r>
              <w:rPr>
                <w:rFonts w:ascii="仿宋_GB2312" w:hAnsi="仿宋_GB2312" w:cs="仿宋_GB2312" w:eastAsia="仿宋_GB2312"/>
                <w:sz w:val="20"/>
              </w:rPr>
              <w:t>5000</w:t>
            </w:r>
            <w:r>
              <w:rPr>
                <w:rFonts w:ascii="仿宋_GB2312" w:hAnsi="仿宋_GB2312" w:cs="仿宋_GB2312" w:eastAsia="仿宋_GB2312"/>
                <w:sz w:val="20"/>
              </w:rPr>
              <w:t>平方米（提供训练场地照片等）。训练内容大体包含有：立正、稍息、集合离散、合唱队歌等军训活动，陆地冰壶、合力筑塔、团队金字塔等团队游戏。</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安全条件。配备安全保卫人员，提供医务室或医疗保障人员。</w:t>
            </w:r>
          </w:p>
          <w:p>
            <w:pPr>
              <w:pStyle w:val="null3"/>
              <w:jc w:val="left"/>
            </w:pPr>
            <w:r>
              <w:rPr>
                <w:rFonts w:ascii="仿宋_GB2312" w:hAnsi="仿宋_GB2312" w:cs="仿宋_GB2312" w:eastAsia="仿宋_GB2312"/>
                <w:sz w:val="20"/>
              </w:rPr>
              <w:t>场地配套</w:t>
            </w:r>
            <w:r>
              <w:rPr>
                <w:rFonts w:ascii="仿宋_GB2312" w:hAnsi="仿宋_GB2312" w:cs="仿宋_GB2312" w:eastAsia="仿宋_GB2312"/>
                <w:sz w:val="20"/>
              </w:rPr>
              <w:t>设施符合国家</w:t>
            </w:r>
            <w:r>
              <w:rPr>
                <w:rFonts w:ascii="仿宋_GB2312" w:hAnsi="仿宋_GB2312" w:cs="仿宋_GB2312" w:eastAsia="仿宋_GB2312"/>
                <w:sz w:val="20"/>
              </w:rPr>
              <w:t>标准</w:t>
            </w:r>
            <w:r>
              <w:rPr>
                <w:rFonts w:ascii="仿宋_GB2312" w:hAnsi="仿宋_GB2312" w:cs="仿宋_GB2312" w:eastAsia="仿宋_GB2312"/>
                <w:sz w:val="20"/>
              </w:rPr>
              <w:t>，</w:t>
            </w:r>
            <w:r>
              <w:rPr>
                <w:rFonts w:ascii="仿宋_GB2312" w:hAnsi="仿宋_GB2312" w:cs="仿宋_GB2312" w:eastAsia="仿宋_GB2312"/>
                <w:sz w:val="20"/>
              </w:rPr>
              <w:t>排除安全隐患。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 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项目实施完毕后甲方收到乙方提交的全额发票后，完成付款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法定代表人授权委托书及委托代理人有效身份证扫描件，法定代表人直接参加会议，须提供法定代表人身份证明及其有效身份证扫描件</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 业绩一览表.docx 分项报价表.docx 中小企业声明函 残疾人福利性单位声明函 标的清单 报价表 响应函 合同主要条款偏差表.docx 相关资格证明材料.docx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响应文件封面 业绩一览表.docx 分项报价表.docx 中小企业声明函 残疾人福利性单位声明函 标的清单 报价表 响应函 合同主要条款偏差表.docx 相关资格证明材料.docx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供应商针对本项目具有服务内容分析、服务目标；并提供服务方案； 方案内容分析完整、全面、合理，服务目标明确，完全满足采购人需求计[6-10)分； 方案简单，内容空泛，不利于项目实施的计[1-6)分；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具有健全的工作流程管理制度，并能针对本项目制定实施计划。 管理制度健全、规范，实施计划详细、可行性强，得[6-10)分； 管理制度简单，实施计划基本可行，得[1-6)分； 无明确管理制度，实施计划简单，不得分。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供餐方案</w:t>
            </w:r>
          </w:p>
        </w:tc>
        <w:tc>
          <w:tcPr>
            <w:tcW w:type="dxa" w:w="2492"/>
          </w:tcPr>
          <w:p>
            <w:pPr>
              <w:pStyle w:val="null3"/>
            </w:pPr>
            <w:r>
              <w:rPr>
                <w:rFonts w:ascii="仿宋_GB2312" w:hAnsi="仿宋_GB2312" w:cs="仿宋_GB2312" w:eastAsia="仿宋_GB2312"/>
              </w:rPr>
              <w:t>评审小组根据供应商针对本项目的供餐方案的合理性、可行性以及菜品的种类、颜色搭配、营养搭配等进行综合比较，合理、突出、详细得[5-10)分；较合理得[2-5)分；不详细，对响应本项目有潜在风险得[1-2)分。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厨具、餐具卫生、餐厅环境卫生、食品卫生及服务人员个人卫生等方面提供的管理方案</w:t>
            </w:r>
          </w:p>
        </w:tc>
        <w:tc>
          <w:tcPr>
            <w:tcW w:type="dxa" w:w="2492"/>
          </w:tcPr>
          <w:p>
            <w:pPr>
              <w:pStyle w:val="null3"/>
            </w:pPr>
            <w:r>
              <w:rPr>
                <w:rFonts w:ascii="仿宋_GB2312" w:hAnsi="仿宋_GB2312" w:cs="仿宋_GB2312" w:eastAsia="仿宋_GB2312"/>
              </w:rPr>
              <w:t>评审小组根据供应商针对本项目所提供的厨具、餐具卫生、餐厅环境卫生、食品卫生及服务人员个人卫生等方面提供的管理方案及相关内容进行综合赋分，科学、合理的完全满足本项目要求的得[5-10)分；管理方案和内容基本合理，满足本项目要求的得[1-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供应商针对本项目提出合理化建议，根据建议的可执行性合评审计[1-5)分。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针对本项目服务人员的配备方案与管理方案，所配人员满足要求，人员配置科学合理。人员储备和库存丰富，能及时选调符合要求的工作人员，充实到工作岗位，开展工作。 方案满足项目需求，得[5-10)分； 基本满足项目需求，得[1-5)分； 不满足项目需求，不得分。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供应商针对本项目提供服务承诺，内容具体、实用，根据响应情况计[1-10)。不提供不得分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供应商针对本项目配备安全保卫人员，提供医务室或医疗保障人员，满足本项目要求的得[3-5)，基本满足 需求的得[1-3）分，不满足项目需求，不得分。 场地配套设施符合国家标准，排除安全隐患的得5分，否则不得分。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针对本项目制定完整详细的应急预案体系，根据业务管理服务规律和可能发生的紧急事件。 应急能力强，预案详细完整，切实可行，得[3-5)分； 应急能力一般、预案全面，得[1-2)分； 未提供应急预案得0分。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供应商具有近三年（2022年1月1日至今，以合同签订时间为准）的同类项目业绩，每提供一个得5分，最高得10分。 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详见附件：合同主要条款偏差表.docx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