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版本号：JC2025-CG0502(28)20250925001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2025年中央水利发展资金长安区堤防白蚁等害堤动物防治项目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JC2025-CG0502(28)</w:t>
      </w:r>
      <w:r>
        <w:br/>
      </w:r>
      <w:r>
        <w:br/>
      </w:r>
      <w:r>
        <w:br/>
      </w:r>
    </w:p>
    <w:p>
      <w:pPr>
        <w:pStyle w:val="null3"/>
        <w:jc w:val="center"/>
        <w:outlineLvl w:val="2"/>
      </w:pPr>
      <w:r>
        <w:rPr>
          <w:rFonts w:ascii="仿宋_GB2312" w:hAnsi="仿宋_GB2312" w:cs="仿宋_GB2312" w:eastAsia="仿宋_GB2312"/>
          <w:sz w:val="28"/>
          <w:b/>
        </w:rPr>
        <w:t>西安市长安区河道管理中心</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西安市长安区河道管理中心</w:t>
      </w:r>
      <w:r>
        <w:rPr>
          <w:rFonts w:ascii="仿宋_GB2312" w:hAnsi="仿宋_GB2312" w:cs="仿宋_GB2312" w:eastAsia="仿宋_GB2312"/>
        </w:rPr>
        <w:t>委托，拟对</w:t>
      </w:r>
      <w:r>
        <w:rPr>
          <w:rFonts w:ascii="仿宋_GB2312" w:hAnsi="仿宋_GB2312" w:cs="仿宋_GB2312" w:eastAsia="仿宋_GB2312"/>
        </w:rPr>
        <w:t>2025年中央水利发展资金长安区堤防白蚁等害堤动物防治项目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2025年中央水利发展资金长安区堤防白蚁等害堤动物防治项目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2025年中央水利发展资金长安区堤防白蚁等害堤动物防治项目调查范围为长安区205.783公里堤防，治理范围为长安区8.8公里堤防。</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采购包1（2025年中央水利发展资金长安区堤防白蚁等害堤动物防治项目）：属于专门面向中小企业采购。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8、供应商资质：供应商须具备有害生物防治行业A级资质证书；</w:t>
      </w:r>
    </w:p>
    <w:p>
      <w:pPr>
        <w:pStyle w:val="null3"/>
      </w:pPr>
      <w:r>
        <w:rPr>
          <w:rFonts w:ascii="仿宋_GB2312" w:hAnsi="仿宋_GB2312" w:cs="仿宋_GB2312" w:eastAsia="仿宋_GB2312"/>
        </w:rPr>
        <w:t>9、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在网上查询结果为评审依据）；</w:t>
      </w:r>
    </w:p>
    <w:p>
      <w:pPr>
        <w:pStyle w:val="null3"/>
      </w:pPr>
      <w:r>
        <w:rPr>
          <w:rFonts w:ascii="仿宋_GB2312" w:hAnsi="仿宋_GB2312" w:cs="仿宋_GB2312" w:eastAsia="仿宋_GB2312"/>
        </w:rPr>
        <w:t>10、非联合体磋商：本项目不接受联合体磋商。单位负责人为同一人或者存在直接控股、管理关系的不同单位不得同时参加。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西安市长安区河道管理中心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西安市长安区建材街与润安路十字东北角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贾少楠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代理服务费收费标准：1.本项目招标代理服务费由成交供应商在领取《成交通知书》时，一次性足额向招标代理机构支付；招标代理服务费为人民币陆仟元整（￥6000.00元）。 2.代理服务费缴纳账户信息：账户名称：陕西景诚项目管理有限公司 开户行名称：西安银行股份有限公司长安西路支行 开户账号：515011580000149177。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西安市长安区河道管理中心</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西安市长安区河道管理中心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西安市长安区河道管理中心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国家相应的标准、规范；3、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联系电话：17392954351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2025年中央水利发展资金长安区堤防白蚁等害堤动物防治项目调查范围为长安区205.783公里堤防，治理范围为长安区8.8公里堤防。</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2025年中央水利发展资金长安区堤防白蚁等害堤动物防治项目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标的名称：2025年中央水利发展资金长安区堤防白蚁等害堤动物防治项目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一、项目概况及服务内容：</w:t>
            </w:r>
            <w:r>
              <w:rPr>
                <w:rFonts w:ascii="仿宋_GB2312" w:hAnsi="仿宋_GB2312" w:cs="仿宋_GB2312" w:eastAsia="仿宋_GB2312"/>
                <w:sz w:val="20"/>
              </w:rPr>
              <w:t>2025年中央水利发展资金长安区堤防白蚁等害堤动物防治项目调查范围为长安区205.783公里堤防，治理范围为长安区8.8公里堤防。</w:t>
            </w:r>
          </w:p>
          <w:p>
            <w:pPr>
              <w:pStyle w:val="null3"/>
              <w:jc w:val="both"/>
            </w:pPr>
            <w:r>
              <w:rPr>
                <w:rFonts w:ascii="仿宋_GB2312" w:hAnsi="仿宋_GB2312" w:cs="仿宋_GB2312" w:eastAsia="仿宋_GB2312"/>
                <w:sz w:val="20"/>
              </w:rPr>
              <w:t>二、技术要求：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调查</w:t>
            </w:r>
            <w:r>
              <w:rPr>
                <w:rFonts w:ascii="仿宋_GB2312" w:hAnsi="仿宋_GB2312" w:cs="仿宋_GB2312" w:eastAsia="仿宋_GB2312"/>
                <w:sz w:val="20"/>
              </w:rPr>
              <w:t>范围</w:t>
            </w:r>
            <w:r>
              <w:rPr>
                <w:rFonts w:ascii="仿宋_GB2312" w:hAnsi="仿宋_GB2312" w:cs="仿宋_GB2312" w:eastAsia="仿宋_GB2312"/>
                <w:sz w:val="20"/>
              </w:rPr>
              <w:t>：对</w:t>
            </w:r>
            <w:r>
              <w:rPr>
                <w:rFonts w:ascii="仿宋_GB2312" w:hAnsi="仿宋_GB2312" w:cs="仿宋_GB2312" w:eastAsia="仿宋_GB2312"/>
                <w:sz w:val="20"/>
              </w:rPr>
              <w:t>长安区行政区域内</w:t>
            </w:r>
            <w:r>
              <w:rPr>
                <w:rFonts w:ascii="仿宋_GB2312" w:hAnsi="仿宋_GB2312" w:cs="仿宋_GB2312" w:eastAsia="仿宋_GB2312"/>
                <w:sz w:val="20"/>
              </w:rPr>
              <w:t>205.783公里</w:t>
            </w:r>
            <w:r>
              <w:rPr>
                <w:rFonts w:ascii="仿宋_GB2312" w:hAnsi="仿宋_GB2312" w:cs="仿宋_GB2312" w:eastAsia="仿宋_GB2312"/>
                <w:sz w:val="20"/>
              </w:rPr>
              <w:t>堤防堤身、堤基、堤岸附属设施范围进行全面调查，排查白蚁、鼠类、獾类等害堤动物的分布区域、巢穴位置、危害程度，形成《害堤动物普查报告》，明确危害等级及重点防治区域；</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防治</w:t>
            </w:r>
            <w:r>
              <w:rPr>
                <w:rFonts w:ascii="仿宋_GB2312" w:hAnsi="仿宋_GB2312" w:cs="仿宋_GB2312" w:eastAsia="仿宋_GB2312"/>
                <w:sz w:val="20"/>
              </w:rPr>
              <w:t>范围</w:t>
            </w:r>
            <w:r>
              <w:rPr>
                <w:rFonts w:ascii="仿宋_GB2312" w:hAnsi="仿宋_GB2312" w:cs="仿宋_GB2312" w:eastAsia="仿宋_GB2312"/>
                <w:sz w:val="20"/>
              </w:rPr>
              <w:t>：对危害程度较高的</w:t>
            </w:r>
            <w:r>
              <w:rPr>
                <w:rFonts w:ascii="仿宋_GB2312" w:hAnsi="仿宋_GB2312" w:cs="仿宋_GB2312" w:eastAsia="仿宋_GB2312"/>
                <w:sz w:val="20"/>
              </w:rPr>
              <w:t>8.8公里重点防治区域内堤防（明确堤防的名称、起点终点桩号），针对普查发现的害堤动物种类采取相应的防治措施，确保防治效果。</w:t>
            </w:r>
          </w:p>
          <w:p>
            <w:pPr>
              <w:pStyle w:val="null3"/>
              <w:jc w:val="both"/>
            </w:pPr>
            <w:r>
              <w:rPr>
                <w:rFonts w:ascii="仿宋_GB2312" w:hAnsi="仿宋_GB2312" w:cs="仿宋_GB2312" w:eastAsia="仿宋_GB2312"/>
                <w:sz w:val="20"/>
              </w:rPr>
              <w:t>3.工作区域：长安区行政区域内205.783公里堤防（详见附表）</w:t>
            </w:r>
          </w:p>
          <w:tbl>
            <w:tblPr>
              <w:tblBorders>
                <w:top w:val="none" w:color="000000" w:sz="4"/>
                <w:left w:val="none" w:color="000000" w:sz="4"/>
                <w:bottom w:val="none" w:color="000000" w:sz="4"/>
                <w:right w:val="none" w:color="000000" w:sz="4"/>
                <w:insideH w:val="none"/>
                <w:insideV w:val="none"/>
              </w:tblBorders>
            </w:tblPr>
            <w:tblGrid>
              <w:gridCol w:w="258"/>
              <w:gridCol w:w="1789"/>
              <w:gridCol w:w="493"/>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
                    <w:jc w:val="center"/>
                  </w:pPr>
                  <w:r>
                    <w:rPr>
                      <w:rFonts w:ascii="仿宋_GB2312" w:hAnsi="仿宋_GB2312" w:cs="仿宋_GB2312" w:eastAsia="仿宋_GB2312"/>
                      <w:sz w:val="20"/>
                    </w:rPr>
                    <w:t>堤防名称（段落）</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长度</w:t>
                  </w:r>
                  <w:r>
                    <w:rPr>
                      <w:rFonts w:ascii="仿宋_GB2312" w:hAnsi="仿宋_GB2312" w:cs="仿宋_GB2312" w:eastAsia="仿宋_GB2312"/>
                      <w:sz w:val="20"/>
                    </w:rPr>
                    <w:t>KM</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岱峪河（长安与蓝田交界至汤峪岱峪交汇口）左堤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岱峪河（长安与蓝田交界至汤峪岱峪交汇口）右堤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汤峪河（长安与蓝田交界至汤峪岱峪交汇口）左堤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汤峪河（长安与蓝田交界至汤峪岱峪交汇口）右堤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浐河（汤峪岱峪交汇口至雁鸣湖口）左堤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浐河（汤峪岱峪交汇口至长安灞桥交界）右堤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库峪河</w:t>
                  </w:r>
                  <w:r>
                    <w:rPr>
                      <w:rFonts w:ascii="仿宋_GB2312" w:hAnsi="仿宋_GB2312" w:cs="仿宋_GB2312" w:eastAsia="仿宋_GB2312"/>
                      <w:sz w:val="20"/>
                      <w:color w:val="000000"/>
                    </w:rPr>
                    <w:t>(S107桥至库峪浐河交汇口）左堤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库峪河（塔段晓村至库峪浐河交汇口）右堤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大峪河环山公路桥上下游河道治理工程左堤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大峪河环山公路桥上下游河道治理工程右堤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大峪河（南寨东村至入潏河口）右堤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大峪河（南寨东村至入潏河口）左堤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小峪河</w:t>
                  </w:r>
                  <w:r>
                    <w:rPr>
                      <w:rFonts w:ascii="仿宋_GB2312" w:hAnsi="仿宋_GB2312" w:cs="仿宋_GB2312" w:eastAsia="仿宋_GB2312"/>
                      <w:sz w:val="20"/>
                      <w:color w:val="000000"/>
                    </w:rPr>
                    <w:t>107省道上游段河道综合治理工程左堤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小峪河</w:t>
                  </w:r>
                  <w:r>
                    <w:rPr>
                      <w:rFonts w:ascii="仿宋_GB2312" w:hAnsi="仿宋_GB2312" w:cs="仿宋_GB2312" w:eastAsia="仿宋_GB2312"/>
                      <w:sz w:val="20"/>
                      <w:color w:val="000000"/>
                    </w:rPr>
                    <w:t>107省道上游段河道综合治理工程右堤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潏河（起点大小峪河交汇口至杜曲南横线桥段）左堤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潏河（起点大小峪河交汇口至杜曲南横线桥段）右堤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潏河（杜曲南横线桥至樊川公园以上段）左堤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潏河（杜曲南横线桥至樊川公园以上段）右堤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潏河（南长安街桥上游樊川公园段）右堤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潏河（南长安街桥上游樊川公园段）右堤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潏河（南长安街桥至西京学院桥段）右堤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潏河（子午大道桥上游长安公园段）左堤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潏河（子午大道桥上游长安公园段）右堤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0.95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潏河（郭杜南横线桥至</w:t>
                  </w:r>
                  <w:r>
                    <w:rPr>
                      <w:rFonts w:ascii="仿宋_GB2312" w:hAnsi="仿宋_GB2312" w:cs="仿宋_GB2312" w:eastAsia="仿宋_GB2312"/>
                      <w:sz w:val="20"/>
                      <w:color w:val="000000"/>
                    </w:rPr>
                    <w:t>G210西沣公里桥段）左堤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潏河（郭杜南横线桥至聂河桥段）右堤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潏河（西沣路桥</w:t>
                  </w:r>
                  <w:r>
                    <w:rPr>
                      <w:rFonts w:ascii="仿宋_GB2312" w:hAnsi="仿宋_GB2312" w:cs="仿宋_GB2312" w:eastAsia="仿宋_GB2312"/>
                      <w:sz w:val="20"/>
                      <w:color w:val="000000"/>
                    </w:rPr>
                    <w:t>——西太公路桥左岸）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潏河（西沣路桥</w:t>
                  </w:r>
                  <w:r>
                    <w:rPr>
                      <w:rFonts w:ascii="仿宋_GB2312" w:hAnsi="仿宋_GB2312" w:cs="仿宋_GB2312" w:eastAsia="仿宋_GB2312"/>
                      <w:sz w:val="20"/>
                      <w:color w:val="000000"/>
                    </w:rPr>
                    <w:t>——西太公路桥右岸）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潏河（西太公路桥</w:t>
                  </w:r>
                  <w:r>
                    <w:rPr>
                      <w:rFonts w:ascii="仿宋_GB2312" w:hAnsi="仿宋_GB2312" w:cs="仿宋_GB2312" w:eastAsia="仿宋_GB2312"/>
                      <w:sz w:val="20"/>
                      <w:color w:val="000000"/>
                    </w:rPr>
                    <w:t>—242乡道桥左岸）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3.864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潏河（西太公路桥</w:t>
                  </w:r>
                  <w:r>
                    <w:rPr>
                      <w:rFonts w:ascii="仿宋_GB2312" w:hAnsi="仿宋_GB2312" w:cs="仿宋_GB2312" w:eastAsia="仿宋_GB2312"/>
                      <w:sz w:val="20"/>
                      <w:color w:val="000000"/>
                    </w:rPr>
                    <w:t>——242乡道桥右岸）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w:t>
                  </w:r>
                  <w:r>
                    <w:rPr>
                      <w:rFonts w:ascii="仿宋_GB2312" w:hAnsi="仿宋_GB2312" w:cs="仿宋_GB2312" w:eastAsia="仿宋_GB2312"/>
                      <w:sz w:val="20"/>
                      <w:color w:val="000000"/>
                    </w:rPr>
                    <w:t>242乡道桥—入沣河口左岸）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潏河（</w:t>
                  </w:r>
                  <w:r>
                    <w:rPr>
                      <w:rFonts w:ascii="仿宋_GB2312" w:hAnsi="仿宋_GB2312" w:cs="仿宋_GB2312" w:eastAsia="仿宋_GB2312"/>
                      <w:sz w:val="20"/>
                      <w:color w:val="000000"/>
                    </w:rPr>
                    <w:t>242乡道桥—入沣河口右岸）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1.757</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w:t>
                  </w:r>
                  <w:r>
                    <w:rPr>
                      <w:rFonts w:ascii="仿宋_GB2312" w:hAnsi="仿宋_GB2312" w:cs="仿宋_GB2312" w:eastAsia="仿宋_GB2312"/>
                      <w:sz w:val="20"/>
                      <w:color w:val="000000"/>
                    </w:rPr>
                    <w:t>s108桥至s107桥）左堤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w:t>
                  </w:r>
                  <w:r>
                    <w:rPr>
                      <w:rFonts w:ascii="仿宋_GB2312" w:hAnsi="仿宋_GB2312" w:cs="仿宋_GB2312" w:eastAsia="仿宋_GB2312"/>
                      <w:sz w:val="20"/>
                      <w:color w:val="000000"/>
                    </w:rPr>
                    <w:t>s108桥至s107桥）右堤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滈河（高家湾桥至子午大道桥）右堤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w:t>
                  </w:r>
                  <w:r>
                    <w:rPr>
                      <w:rFonts w:ascii="仿宋_GB2312" w:hAnsi="仿宋_GB2312" w:cs="仿宋_GB2312" w:eastAsia="仿宋_GB2312"/>
                      <w:sz w:val="20"/>
                      <w:color w:val="000000"/>
                    </w:rPr>
                    <w:t>s107桥至皇甫村桥）右堤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滈河（高家湾桥至子午大道桥）右堤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滈河（子午大道桥至入潏河口）左堤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滈河（子午大道桥至入潏河口）右堤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滈河（子午大道桥至入潏河口）右堤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0.78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沣河长安段</w:t>
                  </w:r>
                  <w:r>
                    <w:rPr>
                      <w:rFonts w:ascii="仿宋_GB2312" w:hAnsi="仿宋_GB2312" w:cs="仿宋_GB2312" w:eastAsia="仿宋_GB2312"/>
                      <w:sz w:val="20"/>
                      <w:color w:val="000000"/>
                    </w:rPr>
                    <w:t>S107桥上游左堤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沣河长安段</w:t>
                  </w:r>
                  <w:r>
                    <w:rPr>
                      <w:rFonts w:ascii="仿宋_GB2312" w:hAnsi="仿宋_GB2312" w:cs="仿宋_GB2312" w:eastAsia="仿宋_GB2312"/>
                      <w:sz w:val="20"/>
                      <w:color w:val="000000"/>
                    </w:rPr>
                    <w:t>S107桥上游右堤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沣河长安段</w:t>
                  </w:r>
                  <w:r>
                    <w:rPr>
                      <w:rFonts w:ascii="仿宋_GB2312" w:hAnsi="仿宋_GB2312" w:cs="仿宋_GB2312" w:eastAsia="仿宋_GB2312"/>
                      <w:sz w:val="20"/>
                      <w:color w:val="000000"/>
                    </w:rPr>
                    <w:t>S107桥下游左堤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沣河长安段</w:t>
                  </w:r>
                  <w:r>
                    <w:rPr>
                      <w:rFonts w:ascii="仿宋_GB2312" w:hAnsi="仿宋_GB2312" w:cs="仿宋_GB2312" w:eastAsia="仿宋_GB2312"/>
                      <w:sz w:val="20"/>
                      <w:color w:val="000000"/>
                    </w:rPr>
                    <w:t>S107桥下游右堤</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沣河左岸（关中环线跨沣河大桥下游</w:t>
                  </w:r>
                  <w:r>
                    <w:rPr>
                      <w:rFonts w:ascii="仿宋_GB2312" w:hAnsi="仿宋_GB2312" w:cs="仿宋_GB2312" w:eastAsia="仿宋_GB2312"/>
                      <w:sz w:val="20"/>
                      <w:color w:val="000000"/>
                    </w:rPr>
                    <w:t>0.2km处—沣河西鄠路桥段）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沣河右岸（关中环线跨沣河大桥下游</w:t>
                  </w:r>
                  <w:r>
                    <w:rPr>
                      <w:rFonts w:ascii="仿宋_GB2312" w:hAnsi="仿宋_GB2312" w:cs="仿宋_GB2312" w:eastAsia="仿宋_GB2312"/>
                      <w:sz w:val="20"/>
                      <w:color w:val="000000"/>
                    </w:rPr>
                    <w:t>3.5km处—沣河西鄠路桥段）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沣河左岸（沣河西鄠路桥</w:t>
                  </w:r>
                  <w:r>
                    <w:rPr>
                      <w:rFonts w:ascii="仿宋_GB2312" w:hAnsi="仿宋_GB2312" w:cs="仿宋_GB2312" w:eastAsia="仿宋_GB2312"/>
                      <w:sz w:val="20"/>
                      <w:color w:val="000000"/>
                    </w:rPr>
                    <w:t>——西汉高速桥段）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沣河左岸（沣河西汉高速桥</w:t>
                  </w:r>
                  <w:r>
                    <w:rPr>
                      <w:rFonts w:ascii="仿宋_GB2312" w:hAnsi="仿宋_GB2312" w:cs="仿宋_GB2312" w:eastAsia="仿宋_GB2312"/>
                      <w:sz w:val="20"/>
                      <w:color w:val="000000"/>
                    </w:rPr>
                    <w:t>——柳林庄村段）</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沣河右岸（沣河西鄠路桥段</w:t>
                  </w:r>
                  <w:r>
                    <w:rPr>
                      <w:rFonts w:ascii="仿宋_GB2312" w:hAnsi="仿宋_GB2312" w:cs="仿宋_GB2312" w:eastAsia="仿宋_GB2312"/>
                      <w:sz w:val="20"/>
                      <w:color w:val="000000"/>
                    </w:rPr>
                    <w:t>—西汉高速桥下游100m）</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高冠河（</w:t>
                  </w:r>
                  <w:r>
                    <w:rPr>
                      <w:rFonts w:ascii="仿宋_GB2312" w:hAnsi="仿宋_GB2312" w:cs="仿宋_GB2312" w:eastAsia="仿宋_GB2312"/>
                      <w:sz w:val="20"/>
                      <w:color w:val="000000"/>
                    </w:rPr>
                    <w:t>S107桥—东大村十一街桥左岸）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高冠河（东大村十一街桥</w:t>
                  </w:r>
                  <w:r>
                    <w:rPr>
                      <w:rFonts w:ascii="仿宋_GB2312" w:hAnsi="仿宋_GB2312" w:cs="仿宋_GB2312" w:eastAsia="仿宋_GB2312"/>
                      <w:sz w:val="20"/>
                      <w:color w:val="000000"/>
                    </w:rPr>
                    <w:t>-北大村北三街桥左岸）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高冠河（</w:t>
                  </w:r>
                  <w:r>
                    <w:rPr>
                      <w:rFonts w:ascii="仿宋_GB2312" w:hAnsi="仿宋_GB2312" w:cs="仿宋_GB2312" w:eastAsia="仿宋_GB2312"/>
                      <w:sz w:val="20"/>
                      <w:color w:val="000000"/>
                    </w:rPr>
                    <w:t>S107桥—北大村北三街桥右岸）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高冠河（北大村北三街桥</w:t>
                  </w:r>
                  <w:r>
                    <w:rPr>
                      <w:rFonts w:ascii="仿宋_GB2312" w:hAnsi="仿宋_GB2312" w:cs="仿宋_GB2312" w:eastAsia="仿宋_GB2312"/>
                      <w:sz w:val="20"/>
                      <w:color w:val="000000"/>
                    </w:rPr>
                    <w:t>-入沣口左岸）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0.434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高冠河（北大村北三街桥</w:t>
                  </w:r>
                  <w:r>
                    <w:rPr>
                      <w:rFonts w:ascii="仿宋_GB2312" w:hAnsi="仿宋_GB2312" w:cs="仿宋_GB2312" w:eastAsia="仿宋_GB2312"/>
                      <w:sz w:val="20"/>
                      <w:color w:val="000000"/>
                    </w:rPr>
                    <w:t>-入沣口右岸））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0.434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太平峪河（郭南村桥上游</w:t>
                  </w:r>
                  <w:r>
                    <w:rPr>
                      <w:rFonts w:ascii="仿宋_GB2312" w:hAnsi="仿宋_GB2312" w:cs="仿宋_GB2312" w:eastAsia="仿宋_GB2312"/>
                      <w:sz w:val="20"/>
                      <w:color w:val="000000"/>
                    </w:rPr>
                    <w:t>600m-入沣口左岸）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4.271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太平峪河（郭南村桥上游</w:t>
                  </w:r>
                  <w:r>
                    <w:rPr>
                      <w:rFonts w:ascii="仿宋_GB2312" w:hAnsi="仿宋_GB2312" w:cs="仿宋_GB2312" w:eastAsia="仿宋_GB2312"/>
                      <w:sz w:val="20"/>
                      <w:color w:val="000000"/>
                    </w:rPr>
                    <w:t>600m-入沣口右岸）</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4.33</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长度合计</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205.783</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商务要求：</w:t>
            </w:r>
          </w:p>
          <w:p>
            <w:pPr>
              <w:pStyle w:val="null3"/>
            </w:pPr>
            <w:r>
              <w:rPr>
                <w:rFonts w:ascii="仿宋_GB2312" w:hAnsi="仿宋_GB2312" w:cs="仿宋_GB2312" w:eastAsia="仿宋_GB2312"/>
                <w:sz w:val="20"/>
              </w:rPr>
              <w:t>一、服务期限：</w:t>
            </w:r>
            <w:r>
              <w:rPr>
                <w:rFonts w:ascii="仿宋_GB2312" w:hAnsi="仿宋_GB2312" w:cs="仿宋_GB2312" w:eastAsia="仿宋_GB2312"/>
              </w:rPr>
              <w:t>自合同签订之日起</w:t>
            </w:r>
            <w:r>
              <w:rPr>
                <w:rFonts w:ascii="仿宋_GB2312" w:hAnsi="仿宋_GB2312" w:cs="仿宋_GB2312" w:eastAsia="仿宋_GB2312"/>
              </w:rPr>
              <w:t>40日历天</w:t>
            </w:r>
            <w:r>
              <w:rPr>
                <w:rFonts w:ascii="仿宋_GB2312" w:hAnsi="仿宋_GB2312" w:cs="仿宋_GB2312" w:eastAsia="仿宋_GB2312"/>
              </w:rPr>
              <w:t>。</w:t>
            </w:r>
          </w:p>
          <w:p>
            <w:pPr>
              <w:pStyle w:val="null3"/>
              <w:jc w:val="both"/>
            </w:pPr>
            <w:r>
              <w:rPr>
                <w:rFonts w:ascii="仿宋_GB2312" w:hAnsi="仿宋_GB2312" w:cs="仿宋_GB2312" w:eastAsia="仿宋_GB2312"/>
                <w:sz w:val="20"/>
              </w:rPr>
              <w:t>二、服务地点：采购人指定地点</w:t>
            </w:r>
            <w:r>
              <w:rPr>
                <w:rFonts w:ascii="仿宋_GB2312" w:hAnsi="仿宋_GB2312" w:cs="仿宋_GB2312" w:eastAsia="仿宋_GB2312"/>
                <w:sz w:val="20"/>
              </w:rPr>
              <w:t>。</w:t>
            </w:r>
          </w:p>
          <w:p>
            <w:pPr>
              <w:pStyle w:val="null3"/>
            </w:pPr>
            <w:r>
              <w:rPr>
                <w:rFonts w:ascii="仿宋_GB2312" w:hAnsi="仿宋_GB2312" w:cs="仿宋_GB2312" w:eastAsia="仿宋_GB2312"/>
                <w:sz w:val="20"/>
              </w:rPr>
              <w:t>三、</w:t>
            </w:r>
            <w:r>
              <w:rPr>
                <w:rFonts w:ascii="仿宋_GB2312" w:hAnsi="仿宋_GB2312" w:cs="仿宋_GB2312" w:eastAsia="仿宋_GB2312"/>
                <w:sz w:val="20"/>
              </w:rPr>
              <w:t>付款方式：</w:t>
            </w:r>
            <w:r>
              <w:rPr>
                <w:rFonts w:ascii="仿宋_GB2312" w:hAnsi="仿宋_GB2312" w:cs="仿宋_GB2312" w:eastAsia="仿宋_GB2312"/>
              </w:rPr>
              <w:t>竣工验收合格后</w:t>
            </w:r>
            <w:r>
              <w:rPr>
                <w:rFonts w:ascii="仿宋_GB2312" w:hAnsi="仿宋_GB2312" w:cs="仿宋_GB2312" w:eastAsia="仿宋_GB2312"/>
              </w:rPr>
              <w:t>，达到付款条件起</w:t>
            </w:r>
            <w:r>
              <w:rPr>
                <w:rFonts w:ascii="仿宋_GB2312" w:hAnsi="仿宋_GB2312" w:cs="仿宋_GB2312" w:eastAsia="仿宋_GB2312"/>
              </w:rPr>
              <w:t>30</w:t>
            </w:r>
            <w:r>
              <w:rPr>
                <w:rFonts w:ascii="仿宋_GB2312" w:hAnsi="仿宋_GB2312" w:cs="仿宋_GB2312" w:eastAsia="仿宋_GB2312"/>
              </w:rPr>
              <w:t xml:space="preserve"> </w:t>
            </w:r>
            <w:r>
              <w:rPr>
                <w:rFonts w:ascii="仿宋_GB2312" w:hAnsi="仿宋_GB2312" w:cs="仿宋_GB2312" w:eastAsia="仿宋_GB2312"/>
              </w:rPr>
              <w:t>日内，支付合同总金额的</w:t>
            </w:r>
            <w:r>
              <w:rPr>
                <w:rFonts w:ascii="仿宋_GB2312" w:hAnsi="仿宋_GB2312" w:cs="仿宋_GB2312" w:eastAsia="仿宋_GB2312"/>
              </w:rPr>
              <w:t>10</w:t>
            </w:r>
            <w:r>
              <w:rPr>
                <w:rFonts w:ascii="仿宋_GB2312" w:hAnsi="仿宋_GB2312" w:cs="仿宋_GB2312" w:eastAsia="仿宋_GB2312"/>
              </w:rPr>
              <w:t>0</w:t>
            </w:r>
            <w:r>
              <w:rPr>
                <w:rFonts w:ascii="仿宋_GB2312" w:hAnsi="仿宋_GB2312" w:cs="仿宋_GB2312" w:eastAsia="仿宋_GB2312"/>
              </w:rPr>
              <w:t>.00%。</w:t>
            </w:r>
          </w:p>
          <w:p>
            <w:pPr>
              <w:pStyle w:val="null3"/>
            </w:pPr>
            <w:r>
              <w:rPr>
                <w:rFonts w:ascii="仿宋_GB2312" w:hAnsi="仿宋_GB2312" w:cs="仿宋_GB2312" w:eastAsia="仿宋_GB2312"/>
              </w:rPr>
              <w:t>四、包治期（项目质保期）：本项目防治工作包治期为</w:t>
            </w:r>
            <w:r>
              <w:rPr>
                <w:rFonts w:ascii="仿宋_GB2312" w:hAnsi="仿宋_GB2312" w:cs="仿宋_GB2312" w:eastAsia="仿宋_GB2312"/>
              </w:rPr>
              <w:t>1年，自项目通过区水务局组织的完工验收且甲乙双方签订完相应的《白蚁防治包治协议》后起算。</w:t>
            </w:r>
          </w:p>
          <w:p>
            <w:pPr>
              <w:pStyle w:val="null3"/>
            </w:pPr>
            <w:r>
              <w:rPr>
                <w:rFonts w:ascii="仿宋_GB2312" w:hAnsi="仿宋_GB2312" w:cs="仿宋_GB2312" w:eastAsia="仿宋_GB2312"/>
              </w:rPr>
              <w:t>五</w:t>
            </w:r>
            <w:r>
              <w:rPr>
                <w:rFonts w:ascii="仿宋_GB2312" w:hAnsi="仿宋_GB2312" w:cs="仿宋_GB2312" w:eastAsia="仿宋_GB2312"/>
              </w:rPr>
              <w:t>、验收：</w:t>
            </w: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w:t>
            </w:r>
            <w:r>
              <w:rPr>
                <w:rFonts w:ascii="仿宋_GB2312" w:hAnsi="仿宋_GB2312" w:cs="仿宋_GB2312" w:eastAsia="仿宋_GB2312"/>
                <w:sz w:val="21"/>
              </w:rPr>
              <w:t>符合国家白蚁防治相关技术要求，达到省、市级质量审核标准</w:t>
            </w:r>
            <w:r>
              <w:rPr>
                <w:rFonts w:ascii="仿宋_GB2312" w:hAnsi="仿宋_GB2312" w:cs="仿宋_GB2312" w:eastAsia="仿宋_GB2312"/>
              </w:rPr>
              <w:t>；</w:t>
            </w:r>
            <w:r>
              <w:rPr>
                <w:rFonts w:ascii="仿宋_GB2312" w:hAnsi="仿宋_GB2312" w:cs="仿宋_GB2312" w:eastAsia="仿宋_GB2312"/>
              </w:rPr>
              <w:t>3、验收过程中所产生的费用由供应商承担。4、提供的相关服务均应符合本项目采购需求、政府采购合同等约定，并符合国家或行业相关规范。</w:t>
            </w:r>
          </w:p>
          <w:p>
            <w:pPr>
              <w:pStyle w:val="null3"/>
              <w:jc w:val="both"/>
            </w:pPr>
            <w:r>
              <w:rPr>
                <w:rFonts w:ascii="仿宋_GB2312" w:hAnsi="仿宋_GB2312" w:cs="仿宋_GB2312" w:eastAsia="仿宋_GB2312"/>
                <w:sz w:val="21"/>
              </w:rPr>
              <w:t>六、安全要求</w:t>
            </w:r>
          </w:p>
          <w:p>
            <w:pPr>
              <w:pStyle w:val="null3"/>
              <w:jc w:val="both"/>
            </w:pPr>
            <w:r>
              <w:rPr>
                <w:rFonts w:ascii="仿宋_GB2312" w:hAnsi="仿宋_GB2312" w:cs="仿宋_GB2312" w:eastAsia="仿宋_GB2312"/>
                <w:sz w:val="21"/>
              </w:rPr>
              <w:t>供应商须提供《安全承诺书》，应包含但不限于以下内容：</w:t>
            </w:r>
          </w:p>
          <w:p>
            <w:pPr>
              <w:pStyle w:val="null3"/>
              <w:jc w:val="both"/>
            </w:pPr>
            <w:r>
              <w:rPr>
                <w:rFonts w:ascii="仿宋_GB2312" w:hAnsi="仿宋_GB2312" w:cs="仿宋_GB2312" w:eastAsia="仿宋_GB2312"/>
                <w:sz w:val="21"/>
              </w:rPr>
              <w:t>1.承诺在白蚁防治期间，严格按照相关法律法规，明确安全责任，服从相关主管部门的日常管理和检查。</w:t>
            </w:r>
          </w:p>
          <w:p>
            <w:pPr>
              <w:pStyle w:val="null3"/>
              <w:jc w:val="both"/>
            </w:pPr>
            <w:r>
              <w:rPr>
                <w:rFonts w:ascii="仿宋_GB2312" w:hAnsi="仿宋_GB2312" w:cs="仿宋_GB2312" w:eastAsia="仿宋_GB2312"/>
                <w:sz w:val="21"/>
              </w:rPr>
              <w:t>2.承诺对本单位白蚁防治人员进行安全教育，有健全的安全管理制度和培训教育记录，保证白蚁防治人员安全、规范操作。</w:t>
            </w:r>
          </w:p>
          <w:p>
            <w:pPr>
              <w:pStyle w:val="null3"/>
              <w:jc w:val="both"/>
            </w:pPr>
            <w:r>
              <w:rPr>
                <w:rFonts w:ascii="仿宋_GB2312" w:hAnsi="仿宋_GB2312" w:cs="仿宋_GB2312" w:eastAsia="仿宋_GB2312"/>
                <w:sz w:val="21"/>
              </w:rPr>
              <w:t>3.承诺文明防治，设立现场安全负责人，保证白蚁防治人员和主管单位及第三方人员、财产安全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作业安全：乙方按照有关规定采取必要的施工安全防护措施，承担由乙方自身安全措施不力造成事故责任和因此发生的费用。</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依据《中华人民共和国民法典》、《中华人民共和国政府采购法》的相关条款和本合同约定的相关条款执行。</w:t>
            </w:r>
            <w:r>
              <w:rPr>
                <w:rFonts w:ascii="仿宋_GB2312" w:hAnsi="仿宋_GB2312" w:cs="仿宋_GB2312" w:eastAsia="仿宋_GB2312"/>
                <w:sz w:val="21"/>
              </w:rPr>
              <w:t>2、成交供应商未按合同要求履行，不符合</w:t>
            </w:r>
            <w:r>
              <w:rPr>
                <w:rFonts w:ascii="仿宋_GB2312" w:hAnsi="仿宋_GB2312" w:cs="仿宋_GB2312" w:eastAsia="仿宋_GB2312"/>
                <w:sz w:val="21"/>
              </w:rPr>
              <w:t>本项目</w:t>
            </w:r>
            <w:r>
              <w:rPr>
                <w:rFonts w:ascii="仿宋_GB2312" w:hAnsi="仿宋_GB2312" w:cs="仿宋_GB2312" w:eastAsia="仿宋_GB2312"/>
                <w:sz w:val="21"/>
              </w:rPr>
              <w:t>技术要求，成交供应商必须无条件更换人员或设备，提高技术，完善质量，否则，采购人有权终止合同，并对成交供应商的违约行为进行追究。</w:t>
            </w:r>
          </w:p>
          <w:p>
            <w:pPr>
              <w:pStyle w:val="null3"/>
              <w:jc w:val="both"/>
            </w:pPr>
            <w:r>
              <w:rPr>
                <w:rFonts w:ascii="仿宋_GB2312" w:hAnsi="仿宋_GB2312" w:cs="仿宋_GB2312" w:eastAsia="仿宋_GB2312"/>
                <w:sz w:val="21"/>
                <w:b/>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符合国家白蚁防治相关技术要求，达到省、市级质量审核标准；3、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供应商须具备有害生物防治行业A级资质证书；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在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分项报价表 标的清单 报价表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响应文件封面 分项报价表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分项报价表 技术要求偏离表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对本项目的理解与认识</w:t>
            </w:r>
          </w:p>
        </w:tc>
        <w:tc>
          <w:tcPr>
            <w:tcW w:type="dxa" w:w="2492"/>
          </w:tcPr>
          <w:p>
            <w:pPr>
              <w:pStyle w:val="null3"/>
            </w:pPr>
            <w:r>
              <w:rPr>
                <w:rFonts w:ascii="仿宋_GB2312" w:hAnsi="仿宋_GB2312" w:cs="仿宋_GB2312" w:eastAsia="仿宋_GB2312"/>
              </w:rPr>
              <w:t>供应商针对本项目工作任务的理解与认识，内容包含：①对项目内容、任务、目标的理解与认识；②对任务区地理、气候及其他相关因素的认识与理解；③对主要技术依据文件、技术指标要求、成果规格要求的认识与理解。评审小组根据各供应商的理解深度、全面性及针对性等内容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普查实施方案</w:t>
            </w:r>
          </w:p>
        </w:tc>
        <w:tc>
          <w:tcPr>
            <w:tcW w:type="dxa" w:w="2492"/>
          </w:tcPr>
          <w:p>
            <w:pPr>
              <w:pStyle w:val="null3"/>
            </w:pPr>
            <w:r>
              <w:rPr>
                <w:rFonts w:ascii="仿宋_GB2312" w:hAnsi="仿宋_GB2312" w:cs="仿宋_GB2312" w:eastAsia="仿宋_GB2312"/>
              </w:rPr>
              <w:t>供应商针对本项目普查实施方案进行综合评分，方案内容包含：①普查实施方案；②普查进度保障措施；③普查安全保障措施；④普查成果质量保障措施。以上能有效地保障项目实施过程的衔接、保证项目整体质量，评审小组根据各供应商的内容进行评审，每小项计1-4分，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的白蚁防治服务方案进行综合评分，内容包含：①治理方案；②治理进度计划；③治理安全保障措施；④应急预案等。针对性强，内容完整、科学合理，能有效地保障项目顺利实施，保证项目整体质量，每小项计1-5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供应商针对本项目作业人员培训方案进行综合评分，方案内容包含：①培训计划；②防治重点、难点培训；③安全作业培训等。评审小组根据各供应商的内容进行评审，每小项计1-3分，未提供得0分。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1.针对本项目有详细的①项目团队人员配备计划；②人员岗位职责；③团队人员配备情况（人员数量、专业分工、机构健全等）。针对性强，内容完整、科学合理，每小项计1-2分，未提供得0分。 2.拟派项目团队人员配置：项目人员组成中，每提供一名具有相关专业职业技能证书或培训证书得1.5分，最高得12分，未提供不得分。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后续保障服务方案</w:t>
            </w:r>
          </w:p>
        </w:tc>
        <w:tc>
          <w:tcPr>
            <w:tcW w:type="dxa" w:w="2492"/>
          </w:tcPr>
          <w:p>
            <w:pPr>
              <w:pStyle w:val="null3"/>
            </w:pPr>
            <w:r>
              <w:rPr>
                <w:rFonts w:ascii="仿宋_GB2312" w:hAnsi="仿宋_GB2312" w:cs="仿宋_GB2312" w:eastAsia="仿宋_GB2312"/>
              </w:rPr>
              <w:t>供应商针对本项目提供的后续保障服务方案进行综合评分，内容包含：①售后人员配置（至少提供专职售后负责人1名，在响应文件中提供售后负责人姓名、身份证及电话号码）；②有详细的售后服务方案（含售后服务承诺、售后服务质量保证等）；③紧急情况应急预案（包括但不限于对白蚁防治所需的防疫产品、设施设备支持及响应时间等）；④白蚁治理管理建议等。针对性强，内容完整、科学合理，每小项计1-2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供应商提供近三年2022年1月1日（以中标（成交）通知书或合同签订时间为准）至今承接过类似项目业绩，每提供一项得2分，满分10分，未提供不得分。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