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版本号：HCZBCG-2025-1220250928002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长安区魏寨街道彭村2024年度省级“千万工程”示范村财政支持项目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HCZBCG-2025-12</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陕西汇诚建设项目管理有限公司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长安区魏寨街道彭村2024年度省级“千万工程”示范村财政支持项目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HCZBCG-2025-12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长安区魏寨街道彭村2024年度省级“千万工程”示范村财政支持项目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市长安区魏寨街道彭村，项目分为人居环境整治及村内道路路面病害修复项目两部分：人居环境整治包括水渠加盖板与L型新增雨水管道工程；村内道路路面病害修复包括5条现状混凝土路面进行“白改黑”加铺沥青面层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采购包1（长安区魏寨街道彭村2024年度省级“千万工程”示范村财政支持项目）：属于专门面向中小企业采购。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2、企业资质要求：投标人须具备建设行政主管部门颁发的市政公用工程施工总承包三级（含三级）以上资质及以上资质，并具备有效的安全生产许可证；</w:t>
      </w:r>
    </w:p>
    <w:p>
      <w:pPr>
        <w:pStyle w:val="null3"/>
      </w:pPr>
      <w:r>
        <w:rPr>
          <w:rFonts w:ascii="仿宋_GB2312" w:hAnsi="仿宋_GB2312" w:cs="仿宋_GB2312" w:eastAsia="仿宋_GB2312"/>
        </w:rPr>
        <w:t>3、拟派项目经理：拟派项目经理须具备市政公用工程专业二级（含二级）以上注册建造师证书及有效的安全生产考核合格证书（建安 B 证），在本单位注册且无在建工程（提供无在建项目承诺书）；</w:t>
      </w:r>
    </w:p>
    <w:p>
      <w:pPr>
        <w:pStyle w:val="null3"/>
      </w:pPr>
      <w:r>
        <w:rPr>
          <w:rFonts w:ascii="仿宋_GB2312" w:hAnsi="仿宋_GB2312" w:cs="仿宋_GB2312" w:eastAsia="仿宋_GB2312"/>
        </w:rPr>
        <w:t>4、信誉记录：供应商不得为“信用中国”网站（www.cr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ov.cn）政府采购“严重违法失信行为记录名单 ”中被财政部门禁止参加政府采购活动的供应商（信用记录在资格审查阶段通 过互联网或者相关系统查询，不强制要求供应商提供查询截图，以开标当日网上查询结果为评审依据）；</w:t>
      </w:r>
    </w:p>
    <w:p>
      <w:pPr>
        <w:pStyle w:val="null3"/>
      </w:pPr>
      <w:r>
        <w:rPr>
          <w:rFonts w:ascii="仿宋_GB2312" w:hAnsi="仿宋_GB2312" w:cs="仿宋_GB2312" w:eastAsia="仿宋_GB2312"/>
        </w:rPr>
        <w:t>5、非联合体投标：本项目不接受联合体磋商。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西安市长安区魏寨街道办事处经办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西安市雁塔区西沣路1159号万科汇智中心2303室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029-88104728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采购包1：2,017,580.82元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代理服务费收费标准：代理服务费收费标准：代理服务费以工程项目中标价为基准，根据国家计委关于印发《招标代理服务收费管理暂行办法的通知》（计价格[2002]1980号）计费标准收取； 账号信息： 公司名称：陕西汇诚建设项目管理有限公司 开户行：中国民生银行西安长安区支行 帐号：162314396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陕西汇诚建设项目管理有限公司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（1）竣工须达到的标准和具备工程验收的条件；（2）工程验收规范、标准，验收的组织实施；（3）工程验收合格须移交的工程资料和竣工图纸等。</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联系电话：029-81104728</w:t>
      </w:r>
    </w:p>
    <w:p>
      <w:pPr>
        <w:pStyle w:val="null3"/>
      </w:pPr>
      <w:r>
        <w:rPr>
          <w:rFonts w:ascii="仿宋_GB2312" w:hAnsi="仿宋_GB2312" w:cs="仿宋_GB2312" w:eastAsia="仿宋_GB2312"/>
        </w:rPr>
        <w:t>地址：西安市雁塔区西沣路1159号万科汇智中心2303室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2,017,580.82</w:t>
      </w:r>
    </w:p>
    <w:p>
      <w:pPr>
        <w:pStyle w:val="null3"/>
      </w:pPr>
      <w:r>
        <w:rPr>
          <w:rFonts w:ascii="仿宋_GB2312" w:hAnsi="仿宋_GB2312" w:cs="仿宋_GB2312" w:eastAsia="仿宋_GB2312"/>
        </w:rPr>
        <w:t>采购包最高限价（元）: 2,017,580.82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长安区魏寨街道彭村2024年度省级“千万工程”示范村财政支持项目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2,017,580.82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标的名称：长安区魏寨街道彭村2024年度省级“千万工程”示范村财政支持项目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1、项目概况及采购内容：</w:t>
            </w:r>
            <w:r>
              <w:rPr>
                <w:rFonts w:ascii="仿宋_GB2312" w:hAnsi="仿宋_GB2312" w:cs="仿宋_GB2312" w:eastAsia="仿宋_GB2312"/>
                <w:sz w:val="21"/>
              </w:rPr>
              <w:t>本</w:t>
            </w:r>
            <w:r>
              <w:rPr>
                <w:rFonts w:ascii="仿宋_GB2312" w:hAnsi="仿宋_GB2312" w:cs="仿宋_GB2312" w:eastAsia="仿宋_GB2312"/>
                <w:sz w:val="21"/>
              </w:rPr>
              <w:t>项目位于西安市长安区魏寨街道彭村，项目分为人居环境整治及村内道路路面病害修复项目两部分：人居环境整治包括水渠加盖板与</w:t>
            </w:r>
            <w:r>
              <w:rPr>
                <w:rFonts w:ascii="仿宋_GB2312" w:hAnsi="仿宋_GB2312" w:cs="仿宋_GB2312" w:eastAsia="仿宋_GB2312"/>
                <w:sz w:val="21"/>
              </w:rPr>
              <w:t>L型新增雨水管道工程；村内道路路面病害修复包括5条现状混凝土路面进行“白改黑”加铺沥青面层等。</w:t>
            </w:r>
            <w:r>
              <w:rPr>
                <w:rFonts w:ascii="仿宋_GB2312" w:hAnsi="仿宋_GB2312" w:cs="仿宋_GB2312" w:eastAsia="仿宋_GB2312"/>
                <w:sz w:val="21"/>
              </w:rPr>
              <w:t>（详见电子招标书）</w:t>
            </w:r>
          </w:p>
          <w:p>
            <w:pPr>
              <w:pStyle w:val="null3"/>
            </w:pPr>
            <w:r>
              <w:rPr>
                <w:rFonts w:ascii="仿宋_GB2312" w:hAnsi="仿宋_GB2312" w:cs="仿宋_GB2312" w:eastAsia="仿宋_GB2312"/>
                <w:sz w:val="21"/>
              </w:rPr>
              <w:t>2、计划工期：合同签订之日起90日历天内。</w:t>
            </w:r>
          </w:p>
          <w:p>
            <w:pPr>
              <w:pStyle w:val="null3"/>
            </w:pPr>
            <w:r>
              <w:rPr>
                <w:rFonts w:ascii="仿宋_GB2312" w:hAnsi="仿宋_GB2312" w:cs="仿宋_GB2312" w:eastAsia="仿宋_GB2312"/>
                <w:sz w:val="21"/>
              </w:rPr>
              <w:t>3、施工地点：长安区</w:t>
            </w:r>
            <w:r>
              <w:rPr>
                <w:rFonts w:ascii="仿宋_GB2312" w:hAnsi="仿宋_GB2312" w:cs="仿宋_GB2312" w:eastAsia="仿宋_GB2312"/>
                <w:sz w:val="21"/>
              </w:rPr>
              <w:t>魏寨街道彭村</w:t>
            </w:r>
            <w:r>
              <w:rPr>
                <w:rFonts w:ascii="仿宋_GB2312" w:hAnsi="仿宋_GB2312" w:cs="仿宋_GB2312" w:eastAsia="仿宋_GB2312"/>
                <w:sz w:val="21"/>
              </w:rPr>
              <w:t>。</w:t>
            </w:r>
          </w:p>
          <w:p>
            <w:pPr>
              <w:pStyle w:val="null3"/>
            </w:pPr>
            <w:r>
              <w:rPr>
                <w:rFonts w:ascii="仿宋_GB2312" w:hAnsi="仿宋_GB2312" w:cs="仿宋_GB2312" w:eastAsia="仿宋_GB2312"/>
                <w:sz w:val="21"/>
              </w:rPr>
              <w:t>4、质量标准：达到国家现行施工验收规范“合格 ”标准。</w:t>
            </w:r>
          </w:p>
          <w:p>
            <w:pPr>
              <w:pStyle w:val="null3"/>
            </w:pPr>
            <w:r>
              <w:rPr>
                <w:rFonts w:ascii="仿宋_GB2312" w:hAnsi="仿宋_GB2312" w:cs="仿宋_GB2312" w:eastAsia="仿宋_GB2312"/>
                <w:sz w:val="21"/>
              </w:rPr>
              <w:t>5、</w:t>
            </w:r>
            <w:r>
              <w:rPr>
                <w:rFonts w:ascii="仿宋_GB2312" w:hAnsi="仿宋_GB2312" w:cs="仿宋_GB2312" w:eastAsia="仿宋_GB2312"/>
                <w:sz w:val="21"/>
              </w:rPr>
              <w:t>缺陷责任期（工程质量保修期）：工程竣工验收合格后</w:t>
            </w:r>
            <w:r>
              <w:rPr>
                <w:rFonts w:ascii="仿宋_GB2312" w:hAnsi="仿宋_GB2312" w:cs="仿宋_GB2312" w:eastAsia="仿宋_GB2312"/>
                <w:sz w:val="21"/>
              </w:rPr>
              <w:t>2年。</w:t>
            </w:r>
          </w:p>
          <w:p>
            <w:pPr>
              <w:pStyle w:val="null3"/>
            </w:pPr>
            <w:r>
              <w:rPr>
                <w:rFonts w:ascii="仿宋_GB2312" w:hAnsi="仿宋_GB2312" w:cs="仿宋_GB2312" w:eastAsia="仿宋_GB2312"/>
                <w:sz w:val="21"/>
              </w:rPr>
              <w:t>6、付款方式：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1）根据工程进度，支付至合同价款的70%时暂停支付，项目完工后，供应商提供结算资料，由采购人向审计部门报送竣工决算资料进行决算审计，审计结束后，采购人按照决算审定价，支付剩余款项。（2）每期付款时供应商提供等额发票申请款项。</w:t>
            </w:r>
          </w:p>
          <w:p>
            <w:pPr>
              <w:pStyle w:val="null3"/>
            </w:pPr>
            <w:r>
              <w:rPr>
                <w:rFonts w:ascii="仿宋_GB2312" w:hAnsi="仿宋_GB2312" w:cs="仿宋_GB2312" w:eastAsia="仿宋_GB2312"/>
                <w:sz w:val="21"/>
              </w:rPr>
              <w:t>7、技术规范及要求：执行国家、省、市现行的相关规定及标准文件。</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 ”标准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工期：合同签订之日起90日历天内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本项目位于西安市长安区魏寨街道彭村，项目分为人居环境整治及村内道路路面病害修复项目两部分：人居环境整治包括水渠加盖板与L型新增雨水管道工程；村内道路路面病害修复包括5条现状混凝土路面进行“白改黑”加铺沥青面层等。 二、编制依据 1.西安市政设计研究院有限公司设计的《长安区魏寨街道彭村2024年度省级“千万工程”示范村财政支持项目》施工图纸及图纸答疑； 2．陕西省工程建设标准《建设工程工程量清单计价标准》DB61/T 5126-2025； 3．陕西省工程建设标准《市政工程工程量计算标准》DB61/T 5128-2025、陕西省工程建设标准《通用安装工程工程量计算标准》DB61/T 5130-2025、陕西省工程建设标准《房屋建筑与装饰工程工程量计算标准》DB61/T 5129-2025； 4．《陕西省建设工程费用规则》（2025）； 5.与建设工程有关的标准、规范及技术资料； 6.施工图中采用的相关施工规范及验收规范。 三、编制说明 1.本工程采用预拌混凝土、预拌砂浆、袋装熟石灰； 2.本工程垃圾外运、余方弃置执行长安区现行指导价，运距暂按50公里考虑； 3.本工程采用广联达版本为GCCP7.5000.23.1。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1、供应商具有独立承担民事责任的能力：提供合格有效的法人或者其他组织的营业执照、事业单位法人证等证明文件或自然人的身份证明；2、供应商具有良好的商业信誉和健全的财务会计制度：提供 2024 年度经审计的财务会计报告（至少包括审计报告、资产负债表和利润表，成立时间至提交投标文件截止时间不足一年的可提供成立后任意时段的资产负债表）或提交投标文件截止时间前 三个月内其基本账户开户银行出具的资信证明（附基本存款账户信息）， 以上形式的证明资料提供任何一种即可；3、税收缴纳证明：提供磋商截止日前一年内已缴纳的至少一个月的纳税证明或完税证明，依法免税的单位应提供相关证明材料；4、社会保障资金缴纳证明：提供磋商截止日前一年内已缴存的至少一个月的社会保障资金缴存单据或社保机构开具的社会保险参保缴费情况证明，依法不需要缴纳社会保障资金的单位应提供相关证明材料；5、提供参加政府采购活动前三年内在经营活动中没有重大违法记录的书面声明；6、提供具有履行本合同所必需的设备和专业技术能力的承诺。</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投标人须具备建设行政主管部门颁发的市政公用工程施工总承包三级（含三级）以上资质及以上资质，并具备有效的安全生产许可证；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拟派项目经理须具备市政公用工程专业二级（含二级）以上注册建造师证书及有效的安全生产考核合格证书（建安 B 证），在本单位注册且无在建工程（提供无在建项目承诺书）；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 editchina.gov.cn）中被列入“重大税收 违法失信主体 ”的供应商,不得为“中国执行信息公开网 ”网站（zxgk.court.gov.c n/））中被列入“失信被执行人 ”的供应 商；不得为中国政府采购网（www.ccgp.g ov.cn）政府采购“严重违法失信行为记录名单 ”中被财政部门禁止参加政府采购活动的供应商（信用记录在资格审查阶段通 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技术服务合同条款及其他商务要求应答表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报价函 技术服务合同条款及其他商务要求应答表 供应商应提交的相关资格证明材料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已标价工程量清单 报价函 技术服务合同条款及其他商务要求应答表 供应商应提交的相关资格证明材料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供应商提供针对本项目实际需求编制工程质量的技术组织措施，包括不限于 ①确保工程质量的技术组织措施，质量目标明确，②满足采购人要求；有质保体系，责任明确；③质保措施切合实际，满足质量目标要求。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1、评审内容： 供应商提供针对本项目实际需求编制项目部组成人员，包括不限于①项目部组成人员配备计划②配备人员相关证书③人员岗位职责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w:t>
            </w:r>
          </w:p>
        </w:tc>
        <w:tc>
          <w:tcPr>
            <w:tcW w:type="dxa" w:w="2492"/>
          </w:tcPr>
          <w:p>
            <w:pPr>
              <w:pStyle w:val="null3"/>
            </w:pPr>
            <w:r>
              <w:rPr>
                <w:rFonts w:ascii="仿宋_GB2312" w:hAnsi="仿宋_GB2312" w:cs="仿宋_GB2312" w:eastAsia="仿宋_GB2312"/>
              </w:rPr>
              <w:t>1、评审内容： 针对项目施工的重点、难点目标及施工环节，提出切实可行的专项施工方案，包括不限于①主要施工方法及难点分析②施工难点解决方案。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供应商提供针对本项目实际需求编制确保安全生产的技术组织措施，包括不限于 ①确保安全生产的技术组织措施，安全目标明确，②有安保体系，责任明确；安保措施切合实际，满足安全目标要求及有应对突发事件的应急措施。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1、评审内容： 供应商提供针对本项目实际需求编制确保文明施工、环保施工、防尘降噪等技术保证措施，包括不限于①确保文明、环保施工技术保证措施②防尘降噪等技术保证措施。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供应商提供针对本项目实际需求编制确保工期的技术组织措施，包括不限于①施工进度计划图②工期保证措施及关键工序控制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1、评审内容： 供应商提供针对本项目实际需求编制施工设备和材料投入计划，包括不限于 ①拟用于本项目的主要施工设备②材料投入计划，以上内容每缺一项扣3.0分，扣完为止。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1、评审内容 供应商提供针对本项目实际需求编制新技术、新产品、新工艺、新材料应用 ，包括不限于①新材料②新技术和新工艺的应用情况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1、评审内容 供应商提供针对本项目实际需求编制保修服务措施及承诺，包括不限于①详细的保修服务措施②保修承诺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具有2022年1月1日以后（附合同协议书或中标通知书等相关证明材料；以合同签订日期为准）至今同类项目业绩，每提供1个得5分，满分10分。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满足磋商文件要求且投标价格最低的磋商报价为磋商基准价，其价格分为满分。其他供应商的价格分统一按照下列公式计算：磋商报价得分=（磋商基准价/最后磋商报价）×30%×100。 注：本项目专门面向中小企业采购，不享受优惠政策。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