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BB1DC1">
      <w:pPr>
        <w:pStyle w:val="6"/>
        <w:jc w:val="center"/>
        <w:outlineLvl w:val="1"/>
        <w:rPr>
          <w:rFonts w:hint="eastAsia" w:ascii="仿宋" w:hAnsi="仿宋" w:eastAsia="仿宋" w:cs="仿宋"/>
          <w:highlight w:val="none"/>
          <w:lang w:eastAsia="zh-CN"/>
        </w:rPr>
      </w:pPr>
      <w:r>
        <w:rPr>
          <w:rFonts w:hint="eastAsia" w:ascii="仿宋" w:hAnsi="仿宋" w:eastAsia="仿宋" w:cs="仿宋"/>
          <w:b/>
          <w:sz w:val="36"/>
          <w:highlight w:val="none"/>
        </w:rPr>
        <w:t>拟签订采购合同文本</w:t>
      </w:r>
      <w:r>
        <w:rPr>
          <w:rFonts w:hint="eastAsia" w:ascii="仿宋" w:hAnsi="仿宋" w:eastAsia="仿宋" w:cs="仿宋"/>
          <w:highlight w:val="none"/>
        </w:rPr>
        <w:br w:type="textWrapping"/>
      </w:r>
      <w:r>
        <w:rPr>
          <w:rFonts w:hint="eastAsia" w:ascii="仿宋" w:hAnsi="仿宋" w:eastAsia="仿宋" w:cs="仿宋"/>
          <w:highlight w:val="none"/>
          <w:lang w:eastAsia="zh-CN"/>
        </w:rPr>
        <w:t>（</w:t>
      </w:r>
      <w:r>
        <w:rPr>
          <w:rFonts w:hint="eastAsia" w:ascii="仿宋" w:hAnsi="仿宋" w:eastAsia="仿宋" w:cs="仿宋"/>
          <w:highlight w:val="none"/>
          <w:lang w:val="en-US" w:eastAsia="zh-CN"/>
        </w:rPr>
        <w:t>本文本仅供参考，具体内容以后续签订为准</w:t>
      </w:r>
      <w:r>
        <w:rPr>
          <w:rFonts w:hint="eastAsia" w:ascii="仿宋" w:hAnsi="仿宋" w:eastAsia="仿宋" w:cs="仿宋"/>
          <w:highlight w:val="none"/>
          <w:lang w:eastAsia="zh-CN"/>
        </w:rPr>
        <w:t>）</w:t>
      </w:r>
    </w:p>
    <w:p w14:paraId="0007C135">
      <w:pPr>
        <w:spacing w:beforeLines="50" w:line="360" w:lineRule="auto"/>
        <w:jc w:val="center"/>
        <w:rPr>
          <w:rFonts w:hint="eastAsia" w:ascii="仿宋" w:hAnsi="仿宋" w:eastAsia="仿宋" w:cs="仿宋"/>
          <w:b/>
          <w:sz w:val="24"/>
          <w:highlight w:val="none"/>
        </w:rPr>
      </w:pPr>
      <w:r>
        <w:rPr>
          <w:rFonts w:hint="eastAsia" w:ascii="仿宋" w:hAnsi="仿宋" w:eastAsia="仿宋" w:cs="仿宋"/>
          <w:b/>
          <w:bCs/>
          <w:sz w:val="24"/>
          <w:highlight w:val="none"/>
        </w:rPr>
        <w:t>第一部分  协议书</w:t>
      </w:r>
    </w:p>
    <w:p w14:paraId="0F049194">
      <w:pPr>
        <w:snapToGrid w:val="0"/>
        <w:spacing w:line="360" w:lineRule="auto"/>
        <w:ind w:firstLine="482" w:firstLineChars="200"/>
        <w:rPr>
          <w:rFonts w:hint="eastAsia" w:ascii="仿宋" w:hAnsi="仿宋" w:eastAsia="仿宋" w:cs="仿宋"/>
          <w:b/>
          <w:sz w:val="24"/>
          <w:highlight w:val="none"/>
          <w:u w:val="single"/>
        </w:rPr>
      </w:pPr>
      <w:r>
        <w:rPr>
          <w:rFonts w:hint="eastAsia" w:ascii="仿宋" w:hAnsi="仿宋" w:eastAsia="仿宋" w:cs="仿宋"/>
          <w:b/>
          <w:sz w:val="24"/>
          <w:highlight w:val="none"/>
        </w:rPr>
        <w:t>采购人（全称）：</w:t>
      </w:r>
    </w:p>
    <w:p w14:paraId="7F3B73F7">
      <w:pPr>
        <w:snapToGrid w:val="0"/>
        <w:spacing w:line="360" w:lineRule="auto"/>
        <w:ind w:firstLine="482" w:firstLineChars="200"/>
        <w:rPr>
          <w:rFonts w:hint="eastAsia" w:ascii="仿宋" w:hAnsi="仿宋" w:eastAsia="仿宋" w:cs="仿宋"/>
          <w:sz w:val="24"/>
          <w:highlight w:val="none"/>
        </w:rPr>
      </w:pPr>
      <w:r>
        <w:rPr>
          <w:rFonts w:hint="eastAsia" w:ascii="仿宋" w:hAnsi="仿宋" w:eastAsia="仿宋" w:cs="仿宋"/>
          <w:b/>
          <w:sz w:val="24"/>
          <w:highlight w:val="none"/>
        </w:rPr>
        <w:t>供应商（全称）：</w:t>
      </w:r>
    </w:p>
    <w:p w14:paraId="252AF522">
      <w:pPr>
        <w:snapToGrid w:val="0"/>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根据《中华人民共和国政府采购法》、《中华人民共和国民法典》及其他有关法律、法规，遵循平等、自愿、公平和诚信的原</w:t>
      </w:r>
      <w:bookmarkStart w:id="0" w:name="_GoBack"/>
      <w:bookmarkEnd w:id="0"/>
      <w:r>
        <w:rPr>
          <w:rFonts w:hint="eastAsia" w:ascii="仿宋" w:hAnsi="仿宋" w:eastAsia="仿宋" w:cs="仿宋"/>
          <w:sz w:val="24"/>
          <w:highlight w:val="none"/>
        </w:rPr>
        <w:t>则，双方就下述项目范围与相关服务事项协商一致，订立本合同。</w:t>
      </w:r>
    </w:p>
    <w:p w14:paraId="12E14862">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一、项目概况</w:t>
      </w:r>
    </w:p>
    <w:p w14:paraId="61B5A5CE">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 项目名称：</w:t>
      </w:r>
      <w:r>
        <w:rPr>
          <w:rFonts w:hint="eastAsia" w:ascii="仿宋" w:hAnsi="仿宋" w:eastAsia="仿宋" w:cs="仿宋"/>
          <w:sz w:val="24"/>
          <w:szCs w:val="24"/>
          <w:highlight w:val="none"/>
        </w:rPr>
        <w:t>2025年长安区农业生产防灾减灾病虫害防控专项资金项目</w:t>
      </w:r>
    </w:p>
    <w:p w14:paraId="2087C4CC">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 项目内容：根据《西安市农业农村局关于用好防灾救灾资金做好农作物病虫害防治工作的通知》（市农发〔2025〕127号）文件精神，</w:t>
      </w:r>
      <w:r>
        <w:rPr>
          <w:rFonts w:hint="eastAsia" w:ascii="仿宋" w:hAnsi="仿宋" w:eastAsia="仿宋" w:cs="仿宋"/>
          <w:sz w:val="24"/>
          <w:highlight w:val="none"/>
          <w:lang w:eastAsia="zh-CN"/>
        </w:rPr>
        <w:t>为保障粮食</w:t>
      </w:r>
      <w:r>
        <w:rPr>
          <w:rFonts w:hint="eastAsia" w:ascii="仿宋" w:hAnsi="仿宋" w:eastAsia="仿宋" w:cs="仿宋"/>
          <w:sz w:val="24"/>
          <w:highlight w:val="none"/>
        </w:rPr>
        <w:t>丰产丰收，降低小麦条锈病</w:t>
      </w:r>
      <w:r>
        <w:rPr>
          <w:rFonts w:hint="eastAsia" w:ascii="仿宋" w:hAnsi="仿宋" w:eastAsia="仿宋" w:cs="仿宋"/>
          <w:sz w:val="24"/>
          <w:highlight w:val="none"/>
          <w:lang w:eastAsia="zh-CN"/>
        </w:rPr>
        <w:t>和玉米粘虫</w:t>
      </w:r>
      <w:r>
        <w:rPr>
          <w:rFonts w:hint="eastAsia" w:ascii="仿宋" w:hAnsi="仿宋" w:eastAsia="仿宋" w:cs="仿宋"/>
          <w:sz w:val="24"/>
          <w:highlight w:val="none"/>
        </w:rPr>
        <w:t>的流行和危害，用足用好防灾减灾资金，采用以群防群治为主，发放群防药剂4.2万亩，带动全区小麦条锈病和玉米粘虫防治工作，确保我区粮食生产安全。</w:t>
      </w:r>
    </w:p>
    <w:p w14:paraId="354AE5F0">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3.项目地点：</w:t>
      </w:r>
      <w:r>
        <w:rPr>
          <w:rFonts w:hint="eastAsia" w:ascii="仿宋" w:hAnsi="仿宋" w:eastAsia="仿宋" w:cs="仿宋"/>
          <w:sz w:val="24"/>
          <w:highlight w:val="none"/>
          <w:lang w:val="en-US" w:eastAsia="zh-CN"/>
        </w:rPr>
        <w:t>甲方指定地点</w:t>
      </w:r>
      <w:r>
        <w:rPr>
          <w:rFonts w:hint="eastAsia" w:ascii="仿宋" w:hAnsi="仿宋" w:eastAsia="仿宋" w:cs="仿宋"/>
          <w:sz w:val="24"/>
          <w:highlight w:val="none"/>
        </w:rPr>
        <w:t>；</w:t>
      </w:r>
    </w:p>
    <w:p w14:paraId="4094E433">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二、组成本合同的文件</w:t>
      </w:r>
    </w:p>
    <w:p w14:paraId="53F1684D">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1.协议书；</w:t>
      </w:r>
    </w:p>
    <w:p w14:paraId="46969E74">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2.成交通知书、</w:t>
      </w:r>
      <w:r>
        <w:rPr>
          <w:rFonts w:hint="eastAsia" w:ascii="仿宋" w:hAnsi="仿宋" w:eastAsia="仿宋" w:cs="仿宋"/>
          <w:sz w:val="24"/>
          <w:highlight w:val="none"/>
          <w:lang w:val="en-US" w:eastAsia="zh-CN"/>
        </w:rPr>
        <w:t>谈判</w:t>
      </w:r>
      <w:r>
        <w:rPr>
          <w:rFonts w:hint="eastAsia" w:ascii="仿宋" w:hAnsi="仿宋" w:eastAsia="仿宋" w:cs="仿宋"/>
          <w:sz w:val="24"/>
          <w:highlight w:val="none"/>
        </w:rPr>
        <w:t>响应文件、竞争性</w:t>
      </w:r>
      <w:r>
        <w:rPr>
          <w:rFonts w:hint="eastAsia" w:ascii="仿宋" w:hAnsi="仿宋" w:eastAsia="仿宋" w:cs="仿宋"/>
          <w:sz w:val="24"/>
          <w:highlight w:val="none"/>
          <w:lang w:val="en-US" w:eastAsia="zh-CN"/>
        </w:rPr>
        <w:t>谈判</w:t>
      </w:r>
      <w:r>
        <w:rPr>
          <w:rFonts w:hint="eastAsia" w:ascii="仿宋" w:hAnsi="仿宋" w:eastAsia="仿宋" w:cs="仿宋"/>
          <w:sz w:val="24"/>
          <w:highlight w:val="none"/>
        </w:rPr>
        <w:t>文件、澄清、</w:t>
      </w:r>
      <w:r>
        <w:rPr>
          <w:rFonts w:hint="eastAsia" w:ascii="仿宋" w:hAnsi="仿宋" w:eastAsia="仿宋" w:cs="仿宋"/>
          <w:sz w:val="24"/>
          <w:highlight w:val="none"/>
          <w:lang w:val="en-US" w:eastAsia="zh-CN"/>
        </w:rPr>
        <w:t>谈判</w:t>
      </w:r>
      <w:r>
        <w:rPr>
          <w:rFonts w:hint="eastAsia" w:ascii="仿宋" w:hAnsi="仿宋" w:eastAsia="仿宋" w:cs="仿宋"/>
          <w:sz w:val="24"/>
          <w:highlight w:val="none"/>
        </w:rPr>
        <w:t>补充文件（或委托书）；</w:t>
      </w:r>
    </w:p>
    <w:p w14:paraId="61CB2FD5">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3.相关服务建议书；</w:t>
      </w:r>
    </w:p>
    <w:p w14:paraId="505329C9">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4.附录，即：附表内相关服务的范围和内容；</w:t>
      </w:r>
    </w:p>
    <w:p w14:paraId="260C6794">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本合同签订后，双方依法签订的补充协议也是本合同文件的组成部分。</w:t>
      </w:r>
    </w:p>
    <w:p w14:paraId="21F1955E">
      <w:pPr>
        <w:numPr>
          <w:ilvl w:val="0"/>
          <w:numId w:val="1"/>
        </w:numPr>
        <w:spacing w:line="360" w:lineRule="auto"/>
        <w:rPr>
          <w:rFonts w:hint="eastAsia" w:ascii="仿宋" w:hAnsi="仿宋" w:eastAsia="仿宋" w:cs="仿宋"/>
          <w:b/>
          <w:sz w:val="24"/>
          <w:highlight w:val="none"/>
          <w:lang w:eastAsia="zh-CN"/>
        </w:rPr>
      </w:pPr>
      <w:r>
        <w:rPr>
          <w:rFonts w:hint="eastAsia" w:ascii="仿宋" w:hAnsi="仿宋" w:eastAsia="仿宋" w:cs="仿宋"/>
          <w:b/>
          <w:sz w:val="24"/>
          <w:highlight w:val="none"/>
          <w:lang w:eastAsia="zh-CN"/>
        </w:rPr>
        <w:t>采购药剂明细</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
        <w:gridCol w:w="1219"/>
        <w:gridCol w:w="1225"/>
        <w:gridCol w:w="1198"/>
        <w:gridCol w:w="953"/>
        <w:gridCol w:w="959"/>
        <w:gridCol w:w="1037"/>
        <w:gridCol w:w="1037"/>
      </w:tblGrid>
      <w:tr w14:paraId="30305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900" w:type="dxa"/>
            <w:noWrap w:val="0"/>
            <w:vAlign w:val="top"/>
          </w:tcPr>
          <w:p w14:paraId="1D13A445">
            <w:pPr>
              <w:numPr>
                <w:ilvl w:val="0"/>
                <w:numId w:val="0"/>
              </w:numPr>
              <w:spacing w:line="360" w:lineRule="auto"/>
              <w:rPr>
                <w:rFonts w:hint="eastAsia" w:ascii="仿宋" w:hAnsi="仿宋" w:eastAsia="仿宋" w:cs="仿宋"/>
                <w:b/>
                <w:sz w:val="24"/>
                <w:highlight w:val="none"/>
                <w:vertAlign w:val="baseline"/>
                <w:lang w:eastAsia="zh-CN"/>
              </w:rPr>
            </w:pPr>
            <w:r>
              <w:rPr>
                <w:rFonts w:hint="eastAsia" w:ascii="仿宋" w:hAnsi="仿宋" w:eastAsia="仿宋" w:cs="仿宋"/>
                <w:b/>
                <w:sz w:val="24"/>
                <w:highlight w:val="none"/>
                <w:vertAlign w:val="baseline"/>
                <w:lang w:eastAsia="zh-CN"/>
              </w:rPr>
              <w:t>序号</w:t>
            </w:r>
          </w:p>
        </w:tc>
        <w:tc>
          <w:tcPr>
            <w:tcW w:w="1230" w:type="dxa"/>
            <w:noWrap w:val="0"/>
            <w:vAlign w:val="top"/>
          </w:tcPr>
          <w:p w14:paraId="1B7E9A81">
            <w:pPr>
              <w:numPr>
                <w:ilvl w:val="0"/>
                <w:numId w:val="0"/>
              </w:numPr>
              <w:spacing w:line="360" w:lineRule="auto"/>
              <w:rPr>
                <w:rFonts w:hint="eastAsia" w:ascii="仿宋" w:hAnsi="仿宋" w:eastAsia="仿宋" w:cs="仿宋"/>
                <w:b/>
                <w:sz w:val="24"/>
                <w:highlight w:val="none"/>
                <w:vertAlign w:val="baseline"/>
                <w:lang w:eastAsia="zh-CN"/>
              </w:rPr>
            </w:pPr>
            <w:r>
              <w:rPr>
                <w:rFonts w:hint="eastAsia" w:ascii="仿宋" w:hAnsi="仿宋" w:eastAsia="仿宋" w:cs="仿宋"/>
                <w:b/>
                <w:sz w:val="24"/>
                <w:highlight w:val="none"/>
                <w:vertAlign w:val="baseline"/>
                <w:lang w:eastAsia="zh-CN"/>
              </w:rPr>
              <w:t>药剂名称</w:t>
            </w:r>
          </w:p>
        </w:tc>
        <w:tc>
          <w:tcPr>
            <w:tcW w:w="1236" w:type="dxa"/>
            <w:noWrap w:val="0"/>
            <w:vAlign w:val="top"/>
          </w:tcPr>
          <w:p w14:paraId="7D4D22D9">
            <w:pPr>
              <w:numPr>
                <w:ilvl w:val="0"/>
                <w:numId w:val="0"/>
              </w:numPr>
              <w:spacing w:line="360" w:lineRule="auto"/>
              <w:rPr>
                <w:rFonts w:hint="eastAsia" w:ascii="仿宋" w:hAnsi="仿宋" w:eastAsia="仿宋" w:cs="仿宋"/>
                <w:b/>
                <w:sz w:val="24"/>
                <w:highlight w:val="none"/>
                <w:vertAlign w:val="baseline"/>
                <w:lang w:eastAsia="zh-CN"/>
              </w:rPr>
            </w:pPr>
            <w:r>
              <w:rPr>
                <w:rFonts w:hint="eastAsia" w:ascii="仿宋" w:hAnsi="仿宋" w:eastAsia="仿宋" w:cs="仿宋"/>
                <w:b/>
                <w:sz w:val="24"/>
                <w:highlight w:val="none"/>
                <w:vertAlign w:val="baseline"/>
                <w:lang w:eastAsia="zh-CN"/>
              </w:rPr>
              <w:t>规格型号</w:t>
            </w:r>
          </w:p>
        </w:tc>
        <w:tc>
          <w:tcPr>
            <w:tcW w:w="1209" w:type="dxa"/>
            <w:noWrap w:val="0"/>
            <w:vAlign w:val="top"/>
          </w:tcPr>
          <w:p w14:paraId="59D348FF">
            <w:pPr>
              <w:numPr>
                <w:ilvl w:val="0"/>
                <w:numId w:val="0"/>
              </w:numPr>
              <w:spacing w:line="360" w:lineRule="auto"/>
              <w:rPr>
                <w:rFonts w:hint="eastAsia" w:ascii="仿宋" w:hAnsi="仿宋" w:eastAsia="仿宋" w:cs="仿宋"/>
                <w:b/>
                <w:sz w:val="24"/>
                <w:highlight w:val="none"/>
                <w:vertAlign w:val="baseline"/>
                <w:lang w:eastAsia="zh-CN"/>
              </w:rPr>
            </w:pPr>
            <w:r>
              <w:rPr>
                <w:rFonts w:hint="eastAsia" w:ascii="仿宋" w:hAnsi="仿宋" w:eastAsia="仿宋" w:cs="仿宋"/>
                <w:b/>
                <w:sz w:val="24"/>
                <w:highlight w:val="none"/>
                <w:vertAlign w:val="baseline"/>
                <w:lang w:eastAsia="zh-CN"/>
              </w:rPr>
              <w:t>生产厂家</w:t>
            </w:r>
          </w:p>
        </w:tc>
        <w:tc>
          <w:tcPr>
            <w:tcW w:w="960" w:type="dxa"/>
            <w:noWrap w:val="0"/>
            <w:vAlign w:val="top"/>
          </w:tcPr>
          <w:p w14:paraId="34460599">
            <w:pPr>
              <w:numPr>
                <w:ilvl w:val="0"/>
                <w:numId w:val="0"/>
              </w:numPr>
              <w:spacing w:line="360" w:lineRule="auto"/>
              <w:rPr>
                <w:rFonts w:hint="eastAsia" w:ascii="仿宋" w:hAnsi="仿宋" w:eastAsia="仿宋" w:cs="仿宋"/>
                <w:b/>
                <w:sz w:val="24"/>
                <w:highlight w:val="none"/>
                <w:vertAlign w:val="baseline"/>
                <w:lang w:eastAsia="zh-CN"/>
              </w:rPr>
            </w:pPr>
            <w:r>
              <w:rPr>
                <w:rFonts w:hint="eastAsia" w:ascii="仿宋" w:hAnsi="仿宋" w:eastAsia="仿宋" w:cs="仿宋"/>
                <w:b/>
                <w:sz w:val="24"/>
                <w:highlight w:val="none"/>
                <w:vertAlign w:val="baseline"/>
                <w:lang w:eastAsia="zh-CN"/>
              </w:rPr>
              <w:t>数量</w:t>
            </w:r>
          </w:p>
        </w:tc>
        <w:tc>
          <w:tcPr>
            <w:tcW w:w="966" w:type="dxa"/>
            <w:noWrap w:val="0"/>
            <w:vAlign w:val="top"/>
          </w:tcPr>
          <w:p w14:paraId="2E5D22DB">
            <w:pPr>
              <w:numPr>
                <w:ilvl w:val="0"/>
                <w:numId w:val="0"/>
              </w:numPr>
              <w:spacing w:line="360" w:lineRule="auto"/>
              <w:rPr>
                <w:rFonts w:hint="eastAsia" w:ascii="仿宋" w:hAnsi="仿宋" w:eastAsia="仿宋" w:cs="仿宋"/>
                <w:b/>
                <w:sz w:val="24"/>
                <w:highlight w:val="none"/>
                <w:vertAlign w:val="baseline"/>
                <w:lang w:eastAsia="zh-CN"/>
              </w:rPr>
            </w:pPr>
            <w:r>
              <w:rPr>
                <w:rFonts w:hint="eastAsia" w:ascii="仿宋" w:hAnsi="仿宋" w:eastAsia="仿宋" w:cs="仿宋"/>
                <w:b/>
                <w:sz w:val="24"/>
                <w:highlight w:val="none"/>
                <w:vertAlign w:val="baseline"/>
                <w:lang w:eastAsia="zh-CN"/>
              </w:rPr>
              <w:t>单价</w:t>
            </w:r>
          </w:p>
        </w:tc>
        <w:tc>
          <w:tcPr>
            <w:tcW w:w="1045" w:type="dxa"/>
            <w:noWrap w:val="0"/>
            <w:vAlign w:val="top"/>
          </w:tcPr>
          <w:p w14:paraId="23EEBC6D">
            <w:pPr>
              <w:numPr>
                <w:ilvl w:val="0"/>
                <w:numId w:val="0"/>
              </w:numPr>
              <w:spacing w:line="360" w:lineRule="auto"/>
              <w:rPr>
                <w:rFonts w:hint="eastAsia" w:ascii="仿宋" w:hAnsi="仿宋" w:eastAsia="仿宋" w:cs="仿宋"/>
                <w:b/>
                <w:sz w:val="24"/>
                <w:highlight w:val="none"/>
                <w:vertAlign w:val="baseline"/>
                <w:lang w:eastAsia="zh-CN"/>
              </w:rPr>
            </w:pPr>
            <w:r>
              <w:rPr>
                <w:rFonts w:hint="eastAsia" w:ascii="仿宋" w:hAnsi="仿宋" w:eastAsia="仿宋" w:cs="仿宋"/>
                <w:b/>
                <w:sz w:val="24"/>
                <w:highlight w:val="none"/>
                <w:vertAlign w:val="baseline"/>
                <w:lang w:eastAsia="zh-CN"/>
              </w:rPr>
              <w:t>总价</w:t>
            </w:r>
          </w:p>
        </w:tc>
        <w:tc>
          <w:tcPr>
            <w:tcW w:w="1045" w:type="dxa"/>
            <w:noWrap w:val="0"/>
            <w:vAlign w:val="top"/>
          </w:tcPr>
          <w:p w14:paraId="16A823CB">
            <w:pPr>
              <w:numPr>
                <w:ilvl w:val="0"/>
                <w:numId w:val="0"/>
              </w:numPr>
              <w:spacing w:line="360" w:lineRule="auto"/>
              <w:rPr>
                <w:rFonts w:hint="eastAsia" w:ascii="仿宋" w:hAnsi="仿宋" w:eastAsia="仿宋" w:cs="仿宋"/>
                <w:b/>
                <w:sz w:val="24"/>
                <w:highlight w:val="none"/>
                <w:vertAlign w:val="baseline"/>
                <w:lang w:eastAsia="zh-CN"/>
              </w:rPr>
            </w:pPr>
            <w:r>
              <w:rPr>
                <w:rFonts w:hint="eastAsia" w:ascii="仿宋" w:hAnsi="仿宋" w:eastAsia="仿宋" w:cs="仿宋"/>
                <w:b/>
                <w:sz w:val="24"/>
                <w:highlight w:val="none"/>
                <w:vertAlign w:val="baseline"/>
                <w:lang w:eastAsia="zh-CN"/>
              </w:rPr>
              <w:t>备注</w:t>
            </w:r>
          </w:p>
        </w:tc>
      </w:tr>
      <w:tr w14:paraId="3D2E5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00" w:type="dxa"/>
            <w:noWrap w:val="0"/>
            <w:vAlign w:val="top"/>
          </w:tcPr>
          <w:p w14:paraId="6ED46A9A">
            <w:pPr>
              <w:numPr>
                <w:ilvl w:val="0"/>
                <w:numId w:val="0"/>
              </w:numPr>
              <w:spacing w:line="360" w:lineRule="auto"/>
              <w:rPr>
                <w:rFonts w:hint="eastAsia" w:ascii="仿宋" w:hAnsi="仿宋" w:eastAsia="仿宋" w:cs="仿宋"/>
                <w:b/>
                <w:sz w:val="24"/>
                <w:highlight w:val="none"/>
                <w:vertAlign w:val="baseline"/>
                <w:lang w:eastAsia="zh-CN"/>
              </w:rPr>
            </w:pPr>
          </w:p>
        </w:tc>
        <w:tc>
          <w:tcPr>
            <w:tcW w:w="1230" w:type="dxa"/>
            <w:noWrap w:val="0"/>
            <w:vAlign w:val="top"/>
          </w:tcPr>
          <w:p w14:paraId="6473C90F">
            <w:pPr>
              <w:numPr>
                <w:ilvl w:val="0"/>
                <w:numId w:val="0"/>
              </w:numPr>
              <w:spacing w:line="360" w:lineRule="auto"/>
              <w:rPr>
                <w:rFonts w:hint="eastAsia" w:ascii="仿宋" w:hAnsi="仿宋" w:eastAsia="仿宋" w:cs="仿宋"/>
                <w:b/>
                <w:sz w:val="24"/>
                <w:highlight w:val="none"/>
                <w:vertAlign w:val="baseline"/>
                <w:lang w:eastAsia="zh-CN"/>
              </w:rPr>
            </w:pPr>
          </w:p>
        </w:tc>
        <w:tc>
          <w:tcPr>
            <w:tcW w:w="1236" w:type="dxa"/>
            <w:noWrap w:val="0"/>
            <w:vAlign w:val="top"/>
          </w:tcPr>
          <w:p w14:paraId="5924D664">
            <w:pPr>
              <w:numPr>
                <w:ilvl w:val="0"/>
                <w:numId w:val="0"/>
              </w:numPr>
              <w:spacing w:line="360" w:lineRule="auto"/>
              <w:rPr>
                <w:rFonts w:hint="eastAsia" w:ascii="仿宋" w:hAnsi="仿宋" w:eastAsia="仿宋" w:cs="仿宋"/>
                <w:b/>
                <w:sz w:val="24"/>
                <w:highlight w:val="none"/>
                <w:vertAlign w:val="baseline"/>
                <w:lang w:eastAsia="zh-CN"/>
              </w:rPr>
            </w:pPr>
          </w:p>
        </w:tc>
        <w:tc>
          <w:tcPr>
            <w:tcW w:w="1209" w:type="dxa"/>
            <w:noWrap w:val="0"/>
            <w:vAlign w:val="top"/>
          </w:tcPr>
          <w:p w14:paraId="60C74E74">
            <w:pPr>
              <w:numPr>
                <w:ilvl w:val="0"/>
                <w:numId w:val="0"/>
              </w:numPr>
              <w:spacing w:line="360" w:lineRule="auto"/>
              <w:rPr>
                <w:rFonts w:hint="eastAsia" w:ascii="仿宋" w:hAnsi="仿宋" w:eastAsia="仿宋" w:cs="仿宋"/>
                <w:b/>
                <w:sz w:val="24"/>
                <w:highlight w:val="none"/>
                <w:vertAlign w:val="baseline"/>
                <w:lang w:eastAsia="zh-CN"/>
              </w:rPr>
            </w:pPr>
          </w:p>
        </w:tc>
        <w:tc>
          <w:tcPr>
            <w:tcW w:w="960" w:type="dxa"/>
            <w:noWrap w:val="0"/>
            <w:vAlign w:val="top"/>
          </w:tcPr>
          <w:p w14:paraId="56400A18">
            <w:pPr>
              <w:numPr>
                <w:ilvl w:val="0"/>
                <w:numId w:val="0"/>
              </w:numPr>
              <w:spacing w:line="360" w:lineRule="auto"/>
              <w:rPr>
                <w:rFonts w:hint="eastAsia" w:ascii="仿宋" w:hAnsi="仿宋" w:eastAsia="仿宋" w:cs="仿宋"/>
                <w:b/>
                <w:sz w:val="24"/>
                <w:highlight w:val="none"/>
                <w:vertAlign w:val="baseline"/>
                <w:lang w:eastAsia="zh-CN"/>
              </w:rPr>
            </w:pPr>
          </w:p>
        </w:tc>
        <w:tc>
          <w:tcPr>
            <w:tcW w:w="966" w:type="dxa"/>
            <w:noWrap w:val="0"/>
            <w:vAlign w:val="top"/>
          </w:tcPr>
          <w:p w14:paraId="652C4B32">
            <w:pPr>
              <w:numPr>
                <w:ilvl w:val="0"/>
                <w:numId w:val="0"/>
              </w:numPr>
              <w:spacing w:line="360" w:lineRule="auto"/>
              <w:rPr>
                <w:rFonts w:hint="eastAsia" w:ascii="仿宋" w:hAnsi="仿宋" w:eastAsia="仿宋" w:cs="仿宋"/>
                <w:b/>
                <w:sz w:val="24"/>
                <w:highlight w:val="none"/>
                <w:vertAlign w:val="baseline"/>
                <w:lang w:eastAsia="zh-CN"/>
              </w:rPr>
            </w:pPr>
          </w:p>
        </w:tc>
        <w:tc>
          <w:tcPr>
            <w:tcW w:w="1045" w:type="dxa"/>
            <w:noWrap w:val="0"/>
            <w:vAlign w:val="top"/>
          </w:tcPr>
          <w:p w14:paraId="116D92C0">
            <w:pPr>
              <w:numPr>
                <w:ilvl w:val="0"/>
                <w:numId w:val="0"/>
              </w:numPr>
              <w:spacing w:line="360" w:lineRule="auto"/>
              <w:rPr>
                <w:rFonts w:hint="eastAsia" w:ascii="仿宋" w:hAnsi="仿宋" w:eastAsia="仿宋" w:cs="仿宋"/>
                <w:b/>
                <w:sz w:val="24"/>
                <w:highlight w:val="none"/>
                <w:vertAlign w:val="baseline"/>
                <w:lang w:eastAsia="zh-CN"/>
              </w:rPr>
            </w:pPr>
          </w:p>
        </w:tc>
        <w:tc>
          <w:tcPr>
            <w:tcW w:w="1045" w:type="dxa"/>
            <w:noWrap w:val="0"/>
            <w:vAlign w:val="top"/>
          </w:tcPr>
          <w:p w14:paraId="64EFC1B3">
            <w:pPr>
              <w:numPr>
                <w:ilvl w:val="0"/>
                <w:numId w:val="0"/>
              </w:numPr>
              <w:spacing w:line="360" w:lineRule="auto"/>
              <w:rPr>
                <w:rFonts w:hint="eastAsia" w:ascii="仿宋" w:hAnsi="仿宋" w:eastAsia="仿宋" w:cs="仿宋"/>
                <w:b/>
                <w:sz w:val="24"/>
                <w:highlight w:val="none"/>
                <w:vertAlign w:val="baseline"/>
                <w:lang w:eastAsia="zh-CN"/>
              </w:rPr>
            </w:pPr>
          </w:p>
        </w:tc>
      </w:tr>
      <w:tr w14:paraId="0012E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00" w:type="dxa"/>
            <w:noWrap w:val="0"/>
            <w:vAlign w:val="top"/>
          </w:tcPr>
          <w:p w14:paraId="6F0497C1">
            <w:pPr>
              <w:numPr>
                <w:ilvl w:val="0"/>
                <w:numId w:val="0"/>
              </w:numPr>
              <w:spacing w:line="360" w:lineRule="auto"/>
              <w:rPr>
                <w:rFonts w:hint="eastAsia" w:ascii="仿宋" w:hAnsi="仿宋" w:eastAsia="仿宋" w:cs="仿宋"/>
                <w:b/>
                <w:sz w:val="24"/>
                <w:highlight w:val="none"/>
                <w:vertAlign w:val="baseline"/>
                <w:lang w:eastAsia="zh-CN"/>
              </w:rPr>
            </w:pPr>
          </w:p>
        </w:tc>
        <w:tc>
          <w:tcPr>
            <w:tcW w:w="1230" w:type="dxa"/>
            <w:noWrap w:val="0"/>
            <w:vAlign w:val="top"/>
          </w:tcPr>
          <w:p w14:paraId="0656CBF7">
            <w:pPr>
              <w:numPr>
                <w:ilvl w:val="0"/>
                <w:numId w:val="0"/>
              </w:numPr>
              <w:spacing w:line="360" w:lineRule="auto"/>
              <w:rPr>
                <w:rFonts w:hint="eastAsia" w:ascii="仿宋" w:hAnsi="仿宋" w:eastAsia="仿宋" w:cs="仿宋"/>
                <w:b/>
                <w:sz w:val="24"/>
                <w:highlight w:val="none"/>
                <w:vertAlign w:val="baseline"/>
                <w:lang w:eastAsia="zh-CN"/>
              </w:rPr>
            </w:pPr>
          </w:p>
        </w:tc>
        <w:tc>
          <w:tcPr>
            <w:tcW w:w="1236" w:type="dxa"/>
            <w:noWrap w:val="0"/>
            <w:vAlign w:val="top"/>
          </w:tcPr>
          <w:p w14:paraId="3BB1B2A1">
            <w:pPr>
              <w:numPr>
                <w:ilvl w:val="0"/>
                <w:numId w:val="0"/>
              </w:numPr>
              <w:spacing w:line="360" w:lineRule="auto"/>
              <w:rPr>
                <w:rFonts w:hint="eastAsia" w:ascii="仿宋" w:hAnsi="仿宋" w:eastAsia="仿宋" w:cs="仿宋"/>
                <w:b/>
                <w:sz w:val="24"/>
                <w:highlight w:val="none"/>
                <w:vertAlign w:val="baseline"/>
                <w:lang w:eastAsia="zh-CN"/>
              </w:rPr>
            </w:pPr>
          </w:p>
        </w:tc>
        <w:tc>
          <w:tcPr>
            <w:tcW w:w="1209" w:type="dxa"/>
            <w:noWrap w:val="0"/>
            <w:vAlign w:val="top"/>
          </w:tcPr>
          <w:p w14:paraId="7622233A">
            <w:pPr>
              <w:numPr>
                <w:ilvl w:val="0"/>
                <w:numId w:val="0"/>
              </w:numPr>
              <w:spacing w:line="360" w:lineRule="auto"/>
              <w:rPr>
                <w:rFonts w:hint="eastAsia" w:ascii="仿宋" w:hAnsi="仿宋" w:eastAsia="仿宋" w:cs="仿宋"/>
                <w:b/>
                <w:sz w:val="24"/>
                <w:highlight w:val="none"/>
                <w:vertAlign w:val="baseline"/>
                <w:lang w:eastAsia="zh-CN"/>
              </w:rPr>
            </w:pPr>
          </w:p>
        </w:tc>
        <w:tc>
          <w:tcPr>
            <w:tcW w:w="960" w:type="dxa"/>
            <w:noWrap w:val="0"/>
            <w:vAlign w:val="top"/>
          </w:tcPr>
          <w:p w14:paraId="0BC4C8FA">
            <w:pPr>
              <w:numPr>
                <w:ilvl w:val="0"/>
                <w:numId w:val="0"/>
              </w:numPr>
              <w:spacing w:line="360" w:lineRule="auto"/>
              <w:rPr>
                <w:rFonts w:hint="eastAsia" w:ascii="仿宋" w:hAnsi="仿宋" w:eastAsia="仿宋" w:cs="仿宋"/>
                <w:b/>
                <w:sz w:val="24"/>
                <w:highlight w:val="none"/>
                <w:vertAlign w:val="baseline"/>
                <w:lang w:eastAsia="zh-CN"/>
              </w:rPr>
            </w:pPr>
          </w:p>
        </w:tc>
        <w:tc>
          <w:tcPr>
            <w:tcW w:w="966" w:type="dxa"/>
            <w:noWrap w:val="0"/>
            <w:vAlign w:val="top"/>
          </w:tcPr>
          <w:p w14:paraId="0EB5B1A4">
            <w:pPr>
              <w:numPr>
                <w:ilvl w:val="0"/>
                <w:numId w:val="0"/>
              </w:numPr>
              <w:spacing w:line="360" w:lineRule="auto"/>
              <w:rPr>
                <w:rFonts w:hint="eastAsia" w:ascii="仿宋" w:hAnsi="仿宋" w:eastAsia="仿宋" w:cs="仿宋"/>
                <w:b/>
                <w:sz w:val="24"/>
                <w:highlight w:val="none"/>
                <w:vertAlign w:val="baseline"/>
                <w:lang w:eastAsia="zh-CN"/>
              </w:rPr>
            </w:pPr>
          </w:p>
        </w:tc>
        <w:tc>
          <w:tcPr>
            <w:tcW w:w="1045" w:type="dxa"/>
            <w:noWrap w:val="0"/>
            <w:vAlign w:val="top"/>
          </w:tcPr>
          <w:p w14:paraId="632E28D1">
            <w:pPr>
              <w:numPr>
                <w:ilvl w:val="0"/>
                <w:numId w:val="0"/>
              </w:numPr>
              <w:spacing w:line="360" w:lineRule="auto"/>
              <w:rPr>
                <w:rFonts w:hint="eastAsia" w:ascii="仿宋" w:hAnsi="仿宋" w:eastAsia="仿宋" w:cs="仿宋"/>
                <w:b/>
                <w:sz w:val="24"/>
                <w:highlight w:val="none"/>
                <w:vertAlign w:val="baseline"/>
                <w:lang w:eastAsia="zh-CN"/>
              </w:rPr>
            </w:pPr>
          </w:p>
        </w:tc>
        <w:tc>
          <w:tcPr>
            <w:tcW w:w="1045" w:type="dxa"/>
            <w:noWrap w:val="0"/>
            <w:vAlign w:val="top"/>
          </w:tcPr>
          <w:p w14:paraId="0CB885EB">
            <w:pPr>
              <w:numPr>
                <w:ilvl w:val="0"/>
                <w:numId w:val="0"/>
              </w:numPr>
              <w:spacing w:line="360" w:lineRule="auto"/>
              <w:rPr>
                <w:rFonts w:hint="eastAsia" w:ascii="仿宋" w:hAnsi="仿宋" w:eastAsia="仿宋" w:cs="仿宋"/>
                <w:b/>
                <w:sz w:val="24"/>
                <w:highlight w:val="none"/>
                <w:vertAlign w:val="baseline"/>
                <w:lang w:eastAsia="zh-CN"/>
              </w:rPr>
            </w:pPr>
          </w:p>
        </w:tc>
      </w:tr>
      <w:tr w14:paraId="61ADA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900" w:type="dxa"/>
            <w:noWrap w:val="0"/>
            <w:vAlign w:val="top"/>
          </w:tcPr>
          <w:p w14:paraId="57B62AAF">
            <w:pPr>
              <w:numPr>
                <w:ilvl w:val="0"/>
                <w:numId w:val="0"/>
              </w:numPr>
              <w:spacing w:line="360" w:lineRule="auto"/>
              <w:rPr>
                <w:rFonts w:hint="eastAsia" w:ascii="仿宋" w:hAnsi="仿宋" w:eastAsia="仿宋" w:cs="仿宋"/>
                <w:b/>
                <w:sz w:val="24"/>
                <w:highlight w:val="none"/>
                <w:vertAlign w:val="baseline"/>
                <w:lang w:eastAsia="zh-CN"/>
              </w:rPr>
            </w:pPr>
          </w:p>
        </w:tc>
        <w:tc>
          <w:tcPr>
            <w:tcW w:w="1230" w:type="dxa"/>
            <w:noWrap w:val="0"/>
            <w:vAlign w:val="top"/>
          </w:tcPr>
          <w:p w14:paraId="66565DC9">
            <w:pPr>
              <w:numPr>
                <w:ilvl w:val="0"/>
                <w:numId w:val="0"/>
              </w:numPr>
              <w:spacing w:line="360" w:lineRule="auto"/>
              <w:rPr>
                <w:rFonts w:hint="eastAsia" w:ascii="仿宋" w:hAnsi="仿宋" w:eastAsia="仿宋" w:cs="仿宋"/>
                <w:b/>
                <w:sz w:val="24"/>
                <w:highlight w:val="none"/>
                <w:vertAlign w:val="baseline"/>
                <w:lang w:eastAsia="zh-CN"/>
              </w:rPr>
            </w:pPr>
          </w:p>
        </w:tc>
        <w:tc>
          <w:tcPr>
            <w:tcW w:w="1236" w:type="dxa"/>
            <w:noWrap w:val="0"/>
            <w:vAlign w:val="top"/>
          </w:tcPr>
          <w:p w14:paraId="3BF1DB3B">
            <w:pPr>
              <w:numPr>
                <w:ilvl w:val="0"/>
                <w:numId w:val="0"/>
              </w:numPr>
              <w:spacing w:line="360" w:lineRule="auto"/>
              <w:rPr>
                <w:rFonts w:hint="eastAsia" w:ascii="仿宋" w:hAnsi="仿宋" w:eastAsia="仿宋" w:cs="仿宋"/>
                <w:b/>
                <w:sz w:val="24"/>
                <w:highlight w:val="none"/>
                <w:vertAlign w:val="baseline"/>
                <w:lang w:eastAsia="zh-CN"/>
              </w:rPr>
            </w:pPr>
          </w:p>
        </w:tc>
        <w:tc>
          <w:tcPr>
            <w:tcW w:w="1209" w:type="dxa"/>
            <w:noWrap w:val="0"/>
            <w:vAlign w:val="top"/>
          </w:tcPr>
          <w:p w14:paraId="6E9BFA66">
            <w:pPr>
              <w:numPr>
                <w:ilvl w:val="0"/>
                <w:numId w:val="0"/>
              </w:numPr>
              <w:spacing w:line="360" w:lineRule="auto"/>
              <w:rPr>
                <w:rFonts w:hint="eastAsia" w:ascii="仿宋" w:hAnsi="仿宋" w:eastAsia="仿宋" w:cs="仿宋"/>
                <w:b/>
                <w:sz w:val="24"/>
                <w:highlight w:val="none"/>
                <w:vertAlign w:val="baseline"/>
                <w:lang w:eastAsia="zh-CN"/>
              </w:rPr>
            </w:pPr>
          </w:p>
        </w:tc>
        <w:tc>
          <w:tcPr>
            <w:tcW w:w="960" w:type="dxa"/>
            <w:noWrap w:val="0"/>
            <w:vAlign w:val="top"/>
          </w:tcPr>
          <w:p w14:paraId="6BDF3166">
            <w:pPr>
              <w:numPr>
                <w:ilvl w:val="0"/>
                <w:numId w:val="0"/>
              </w:numPr>
              <w:spacing w:line="360" w:lineRule="auto"/>
              <w:rPr>
                <w:rFonts w:hint="eastAsia" w:ascii="仿宋" w:hAnsi="仿宋" w:eastAsia="仿宋" w:cs="仿宋"/>
                <w:b/>
                <w:sz w:val="24"/>
                <w:highlight w:val="none"/>
                <w:vertAlign w:val="baseline"/>
                <w:lang w:eastAsia="zh-CN"/>
              </w:rPr>
            </w:pPr>
          </w:p>
        </w:tc>
        <w:tc>
          <w:tcPr>
            <w:tcW w:w="966" w:type="dxa"/>
            <w:noWrap w:val="0"/>
            <w:vAlign w:val="top"/>
          </w:tcPr>
          <w:p w14:paraId="7BBA862A">
            <w:pPr>
              <w:numPr>
                <w:ilvl w:val="0"/>
                <w:numId w:val="0"/>
              </w:numPr>
              <w:spacing w:line="360" w:lineRule="auto"/>
              <w:rPr>
                <w:rFonts w:hint="eastAsia" w:ascii="仿宋" w:hAnsi="仿宋" w:eastAsia="仿宋" w:cs="仿宋"/>
                <w:b/>
                <w:sz w:val="24"/>
                <w:highlight w:val="none"/>
                <w:vertAlign w:val="baseline"/>
                <w:lang w:eastAsia="zh-CN"/>
              </w:rPr>
            </w:pPr>
          </w:p>
        </w:tc>
        <w:tc>
          <w:tcPr>
            <w:tcW w:w="1045" w:type="dxa"/>
            <w:noWrap w:val="0"/>
            <w:vAlign w:val="top"/>
          </w:tcPr>
          <w:p w14:paraId="419A3B18">
            <w:pPr>
              <w:numPr>
                <w:ilvl w:val="0"/>
                <w:numId w:val="0"/>
              </w:numPr>
              <w:spacing w:line="360" w:lineRule="auto"/>
              <w:rPr>
                <w:rFonts w:hint="eastAsia" w:ascii="仿宋" w:hAnsi="仿宋" w:eastAsia="仿宋" w:cs="仿宋"/>
                <w:b/>
                <w:sz w:val="24"/>
                <w:highlight w:val="none"/>
                <w:vertAlign w:val="baseline"/>
                <w:lang w:eastAsia="zh-CN"/>
              </w:rPr>
            </w:pPr>
          </w:p>
        </w:tc>
        <w:tc>
          <w:tcPr>
            <w:tcW w:w="1045" w:type="dxa"/>
            <w:noWrap w:val="0"/>
            <w:vAlign w:val="top"/>
          </w:tcPr>
          <w:p w14:paraId="2298FD54">
            <w:pPr>
              <w:numPr>
                <w:ilvl w:val="0"/>
                <w:numId w:val="0"/>
              </w:numPr>
              <w:spacing w:line="360" w:lineRule="auto"/>
              <w:rPr>
                <w:rFonts w:hint="eastAsia" w:ascii="仿宋" w:hAnsi="仿宋" w:eastAsia="仿宋" w:cs="仿宋"/>
                <w:b/>
                <w:sz w:val="24"/>
                <w:highlight w:val="none"/>
                <w:vertAlign w:val="baseline"/>
                <w:lang w:eastAsia="zh-CN"/>
              </w:rPr>
            </w:pPr>
          </w:p>
        </w:tc>
      </w:tr>
    </w:tbl>
    <w:p w14:paraId="0B814566">
      <w:pPr>
        <w:spacing w:line="360" w:lineRule="auto"/>
        <w:rPr>
          <w:rFonts w:hint="eastAsia" w:ascii="仿宋" w:hAnsi="仿宋" w:eastAsia="仿宋" w:cs="仿宋"/>
          <w:b/>
          <w:sz w:val="24"/>
          <w:highlight w:val="none"/>
        </w:rPr>
      </w:pPr>
      <w:r>
        <w:rPr>
          <w:rFonts w:hint="eastAsia" w:ascii="仿宋" w:hAnsi="仿宋" w:eastAsia="仿宋" w:cs="仿宋"/>
          <w:b/>
          <w:sz w:val="24"/>
          <w:highlight w:val="none"/>
          <w:lang w:eastAsia="zh-CN"/>
        </w:rPr>
        <w:t>四</w:t>
      </w:r>
      <w:r>
        <w:rPr>
          <w:rFonts w:hint="eastAsia" w:ascii="仿宋" w:hAnsi="仿宋" w:eastAsia="仿宋" w:cs="仿宋"/>
          <w:b/>
          <w:sz w:val="24"/>
          <w:highlight w:val="none"/>
        </w:rPr>
        <w:t>、合同总价</w:t>
      </w:r>
    </w:p>
    <w:p w14:paraId="5386A129">
      <w:pPr>
        <w:snapToGrid w:val="0"/>
        <w:spacing w:line="360" w:lineRule="auto"/>
        <w:ind w:firstLine="482" w:firstLineChars="200"/>
        <w:rPr>
          <w:rFonts w:hint="eastAsia" w:ascii="仿宋" w:hAnsi="仿宋" w:eastAsia="仿宋" w:cs="仿宋"/>
          <w:sz w:val="24"/>
          <w:highlight w:val="none"/>
        </w:rPr>
      </w:pPr>
      <w:r>
        <w:rPr>
          <w:rFonts w:hint="eastAsia" w:ascii="仿宋" w:hAnsi="仿宋" w:eastAsia="仿宋" w:cs="仿宋"/>
          <w:b/>
          <w:sz w:val="24"/>
          <w:highlight w:val="none"/>
        </w:rPr>
        <w:t>合同总价：</w:t>
      </w:r>
      <w:r>
        <w:rPr>
          <w:rFonts w:hint="eastAsia" w:ascii="仿宋" w:hAnsi="仿宋" w:eastAsia="仿宋" w:cs="仿宋"/>
          <w:sz w:val="24"/>
          <w:highlight w:val="none"/>
        </w:rPr>
        <w:t>（大写</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p>
    <w:p w14:paraId="0EAB2D1F">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合同总价即中标价，合同总价一次包死，不受市场价变化或实际工作量变化的影响，合同价格为含税价，供应商（中标人）提供产品所发生的一切税（包括增值税）费等都已包含于合同价款中。</w:t>
      </w:r>
    </w:p>
    <w:p w14:paraId="123CB8EA">
      <w:pPr>
        <w:snapToGrid w:val="0"/>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四、结算方式</w:t>
      </w:r>
    </w:p>
    <w:p w14:paraId="1403DA28">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项目无预付款，项目实施并验收完成后，按照财政资金拨付情况及时支付中标方货款。</w:t>
      </w:r>
    </w:p>
    <w:p w14:paraId="64C0A988">
      <w:pPr>
        <w:snapToGrid w:val="0"/>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五、交货时间</w:t>
      </w:r>
    </w:p>
    <w:p w14:paraId="6D5FAFD5">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2026年3月1日前将小麦条锈病的群防药剂配送到甲方指定地点并交付采购人验收合格；2026年6月1日前将玉米粘虫的群防药剂配送到甲方指定地点并交付采购人验收合格。</w:t>
      </w:r>
    </w:p>
    <w:p w14:paraId="79F95EFA">
      <w:pPr>
        <w:snapToGrid w:val="0"/>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六、权利与义务</w:t>
      </w:r>
    </w:p>
    <w:p w14:paraId="27BFF6A7">
      <w:pPr>
        <w:adjustRightInd w:val="0"/>
        <w:snapToGrid w:val="0"/>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（一）甲方的权利和义务</w:t>
      </w:r>
    </w:p>
    <w:p w14:paraId="67C62566">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1.甲方有权</w:t>
      </w:r>
      <w:r>
        <w:rPr>
          <w:rFonts w:hint="eastAsia" w:ascii="仿宋" w:hAnsi="仿宋" w:eastAsia="仿宋" w:cs="仿宋"/>
          <w:sz w:val="24"/>
          <w:szCs w:val="32"/>
          <w:highlight w:val="none"/>
          <w:lang w:eastAsia="zh-CN"/>
        </w:rPr>
        <w:t>要求</w:t>
      </w:r>
      <w:r>
        <w:rPr>
          <w:rFonts w:hint="eastAsia" w:ascii="仿宋" w:hAnsi="仿宋" w:eastAsia="仿宋" w:cs="仿宋"/>
          <w:sz w:val="24"/>
          <w:szCs w:val="32"/>
          <w:highlight w:val="none"/>
        </w:rPr>
        <w:t>乙方</w:t>
      </w:r>
      <w:r>
        <w:rPr>
          <w:rFonts w:hint="eastAsia" w:ascii="仿宋" w:hAnsi="仿宋" w:eastAsia="仿宋" w:cs="仿宋"/>
          <w:sz w:val="24"/>
          <w:szCs w:val="32"/>
          <w:highlight w:val="none"/>
          <w:lang w:eastAsia="zh-CN"/>
        </w:rPr>
        <w:t>提供</w:t>
      </w:r>
      <w:r>
        <w:rPr>
          <w:rFonts w:hint="eastAsia" w:ascii="仿宋" w:hAnsi="仿宋" w:eastAsia="仿宋" w:cs="仿宋"/>
          <w:sz w:val="24"/>
          <w:szCs w:val="32"/>
          <w:highlight w:val="none"/>
        </w:rPr>
        <w:t>按照文件约定的</w:t>
      </w:r>
      <w:r>
        <w:rPr>
          <w:rFonts w:hint="eastAsia" w:ascii="仿宋" w:hAnsi="仿宋" w:eastAsia="仿宋" w:cs="仿宋"/>
          <w:sz w:val="24"/>
          <w:szCs w:val="32"/>
          <w:highlight w:val="none"/>
          <w:lang w:eastAsia="zh-CN"/>
        </w:rPr>
        <w:t>药剂和配送</w:t>
      </w:r>
      <w:r>
        <w:rPr>
          <w:rFonts w:hint="eastAsia" w:ascii="仿宋" w:hAnsi="仿宋" w:eastAsia="仿宋" w:cs="仿宋"/>
          <w:sz w:val="24"/>
          <w:szCs w:val="32"/>
          <w:highlight w:val="none"/>
        </w:rPr>
        <w:t>服务。</w:t>
      </w:r>
    </w:p>
    <w:p w14:paraId="76958066">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2.甲方有权要求乙方提供符合本项目要求的人员，且提供的</w:t>
      </w:r>
      <w:r>
        <w:rPr>
          <w:rFonts w:hint="eastAsia" w:ascii="仿宋" w:hAnsi="仿宋" w:eastAsia="仿宋" w:cs="仿宋"/>
          <w:sz w:val="24"/>
          <w:szCs w:val="32"/>
          <w:highlight w:val="none"/>
          <w:lang w:eastAsia="zh-CN"/>
        </w:rPr>
        <w:t>药剂和</w:t>
      </w:r>
      <w:r>
        <w:rPr>
          <w:rFonts w:hint="eastAsia" w:ascii="仿宋" w:hAnsi="仿宋" w:eastAsia="仿宋" w:cs="仿宋"/>
          <w:sz w:val="24"/>
          <w:szCs w:val="32"/>
          <w:highlight w:val="none"/>
        </w:rPr>
        <w:t>服务质量达到前述约定标准。如乙方违反协议约定，未达到质量要求的，甲方有权要求乙方限期改正，逾期未改正的或改正后仍给甲方造成损失的，乙方应承担相应的法律责任。</w:t>
      </w:r>
    </w:p>
    <w:p w14:paraId="2FE0FD0A">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3.甲方须按合同约定</w:t>
      </w:r>
      <w:r>
        <w:rPr>
          <w:rFonts w:hint="eastAsia" w:ascii="仿宋" w:hAnsi="仿宋" w:eastAsia="仿宋" w:cs="仿宋"/>
          <w:sz w:val="24"/>
          <w:szCs w:val="32"/>
          <w:highlight w:val="none"/>
          <w:lang w:eastAsia="zh-CN"/>
        </w:rPr>
        <w:t>及时验收货物并</w:t>
      </w:r>
      <w:r>
        <w:rPr>
          <w:rFonts w:hint="eastAsia" w:ascii="仿宋" w:hAnsi="仿宋" w:eastAsia="仿宋" w:cs="仿宋"/>
          <w:sz w:val="24"/>
          <w:szCs w:val="32"/>
          <w:highlight w:val="none"/>
        </w:rPr>
        <w:t>支付</w:t>
      </w:r>
      <w:r>
        <w:rPr>
          <w:rFonts w:hint="eastAsia" w:ascii="仿宋" w:hAnsi="仿宋" w:eastAsia="仿宋" w:cs="仿宋"/>
          <w:sz w:val="24"/>
          <w:szCs w:val="32"/>
          <w:highlight w:val="none"/>
          <w:lang w:eastAsia="zh-CN"/>
        </w:rPr>
        <w:t>货款</w:t>
      </w:r>
      <w:r>
        <w:rPr>
          <w:rFonts w:hint="eastAsia" w:ascii="仿宋" w:hAnsi="仿宋" w:eastAsia="仿宋" w:cs="仿宋"/>
          <w:sz w:val="24"/>
          <w:szCs w:val="32"/>
          <w:highlight w:val="none"/>
        </w:rPr>
        <w:t>。</w:t>
      </w:r>
    </w:p>
    <w:p w14:paraId="671D55F1">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（二）乙方的权利和义务</w:t>
      </w:r>
    </w:p>
    <w:p w14:paraId="15228725">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1.根据本合同的规定向甲方收取相关费用。</w:t>
      </w:r>
    </w:p>
    <w:p w14:paraId="7DF67706">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2.按照合同约定向甲方提供</w:t>
      </w:r>
      <w:r>
        <w:rPr>
          <w:rFonts w:hint="eastAsia" w:ascii="仿宋" w:hAnsi="仿宋" w:eastAsia="仿宋" w:cs="仿宋"/>
          <w:sz w:val="24"/>
          <w:szCs w:val="32"/>
          <w:highlight w:val="none"/>
          <w:lang w:eastAsia="zh-CN"/>
        </w:rPr>
        <w:t>药剂并按要求配送至甲方指定地点</w:t>
      </w:r>
      <w:r>
        <w:rPr>
          <w:rFonts w:hint="eastAsia" w:ascii="仿宋" w:hAnsi="仿宋" w:eastAsia="仿宋" w:cs="仿宋"/>
          <w:sz w:val="24"/>
          <w:szCs w:val="32"/>
          <w:highlight w:val="none"/>
        </w:rPr>
        <w:t>。</w:t>
      </w:r>
    </w:p>
    <w:p w14:paraId="1EDACE1A">
      <w:pPr>
        <w:adjustRightInd w:val="0"/>
        <w:snapToGrid w:val="0"/>
        <w:spacing w:line="360" w:lineRule="auto"/>
        <w:ind w:left="481" w:leftChars="228" w:hanging="2" w:hangingChars="1"/>
        <w:rPr>
          <w:rFonts w:hint="eastAsia" w:ascii="仿宋" w:hAnsi="仿宋" w:eastAsia="仿宋" w:cs="仿宋"/>
          <w:sz w:val="24"/>
          <w:szCs w:val="32"/>
          <w:highlight w:val="none"/>
        </w:rPr>
      </w:pPr>
      <w:r>
        <w:rPr>
          <w:rFonts w:hint="eastAsia" w:ascii="仿宋" w:hAnsi="仿宋" w:eastAsia="仿宋" w:cs="仿宋"/>
          <w:sz w:val="24"/>
          <w:szCs w:val="32"/>
          <w:highlight w:val="none"/>
        </w:rPr>
        <w:t>3.</w:t>
      </w:r>
      <w:r>
        <w:rPr>
          <w:rFonts w:hint="eastAsia" w:ascii="仿宋" w:hAnsi="仿宋" w:eastAsia="仿宋" w:cs="仿宋"/>
          <w:sz w:val="24"/>
          <w:szCs w:val="32"/>
          <w:highlight w:val="none"/>
          <w:lang w:eastAsia="zh-CN"/>
        </w:rPr>
        <w:t>乙方要确保所供药剂质量合格，因药剂质量问题造成的损失由乙方承担。</w:t>
      </w:r>
      <w:r>
        <w:rPr>
          <w:rFonts w:hint="eastAsia" w:ascii="仿宋" w:hAnsi="仿宋" w:eastAsia="仿宋" w:cs="仿宋"/>
          <w:sz w:val="24"/>
          <w:szCs w:val="32"/>
          <w:highlight w:val="none"/>
        </w:rPr>
        <w:t>4.国家法律、法规所规定由乙方承担的其它责任。</w:t>
      </w:r>
    </w:p>
    <w:p w14:paraId="020BD174">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lang w:eastAsia="zh-CN"/>
        </w:rPr>
        <w:t>七</w:t>
      </w:r>
      <w:r>
        <w:rPr>
          <w:rFonts w:hint="eastAsia" w:ascii="仿宋" w:hAnsi="仿宋" w:eastAsia="仿宋" w:cs="仿宋"/>
          <w:b/>
          <w:bCs/>
          <w:sz w:val="24"/>
          <w:highlight w:val="none"/>
        </w:rPr>
        <w:t>、合同争议的解决</w:t>
      </w:r>
    </w:p>
    <w:p w14:paraId="65014EA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合同执行中发生争议的，当事人双方应协商解决，协商达不成一致时，可向当地人民法院直接提请诉讼。</w:t>
      </w:r>
    </w:p>
    <w:p w14:paraId="5C306C62">
      <w:pPr>
        <w:numPr>
          <w:ilvl w:val="0"/>
          <w:numId w:val="2"/>
        </w:num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在发生不可抗力情况下的应对措施和解决办法。</w:t>
      </w:r>
    </w:p>
    <w:p w14:paraId="2A69B3E3">
      <w:pPr>
        <w:numPr>
          <w:ilvl w:val="0"/>
          <w:numId w:val="0"/>
        </w:numPr>
        <w:spacing w:line="360" w:lineRule="auto"/>
        <w:ind w:firstLine="480" w:firstLineChars="200"/>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eastAsia="zh-CN"/>
        </w:rPr>
        <w:t>因不可抗力因素导致一方无法履行合同的，受影响方应在不可抗力发生</w:t>
      </w:r>
      <w:r>
        <w:rPr>
          <w:rFonts w:hint="eastAsia" w:ascii="仿宋" w:hAnsi="仿宋" w:eastAsia="仿宋" w:cs="仿宋"/>
          <w:b w:val="0"/>
          <w:bCs w:val="0"/>
          <w:sz w:val="24"/>
          <w:highlight w:val="none"/>
          <w:lang w:val="en-US" w:eastAsia="zh-CN"/>
        </w:rPr>
        <w:t>3日内通知对方，名提供相关证明文件，双方根据不可抗力影响程度，协商延期履行、部分履行或解除合同，互不承担违约责任。</w:t>
      </w:r>
    </w:p>
    <w:p w14:paraId="4CE24C80">
      <w:pPr>
        <w:spacing w:line="360" w:lineRule="auto"/>
        <w:rPr>
          <w:rFonts w:hint="eastAsia" w:ascii="仿宋" w:hAnsi="仿宋" w:eastAsia="仿宋" w:cs="仿宋"/>
          <w:b/>
          <w:sz w:val="24"/>
          <w:highlight w:val="none"/>
        </w:rPr>
      </w:pPr>
      <w:r>
        <w:rPr>
          <w:rFonts w:hint="eastAsia" w:ascii="仿宋" w:hAnsi="仿宋" w:eastAsia="仿宋" w:cs="仿宋"/>
          <w:b/>
          <w:sz w:val="24"/>
          <w:highlight w:val="none"/>
          <w:lang w:eastAsia="zh-CN"/>
        </w:rPr>
        <w:t>九</w:t>
      </w:r>
      <w:r>
        <w:rPr>
          <w:rFonts w:hint="eastAsia" w:ascii="仿宋" w:hAnsi="仿宋" w:eastAsia="仿宋" w:cs="仿宋"/>
          <w:b/>
          <w:sz w:val="24"/>
          <w:highlight w:val="none"/>
        </w:rPr>
        <w:t>、合同一经签订，不得擅自变更、中止或者终止合同。对确需变更、调整或者中止、终止合同的，应按规定履行相应的手续。</w:t>
      </w:r>
    </w:p>
    <w:p w14:paraId="70E7057D">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十、违约责任</w:t>
      </w:r>
    </w:p>
    <w:p w14:paraId="0962F6E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1、因提供药剂质量问题造成的经济损失由</w:t>
      </w:r>
      <w:r>
        <w:rPr>
          <w:rFonts w:hint="eastAsia" w:ascii="仿宋" w:hAnsi="仿宋" w:eastAsia="仿宋" w:cs="仿宋"/>
          <w:sz w:val="24"/>
          <w:highlight w:val="none"/>
          <w:lang w:val="en-US" w:eastAsia="zh-CN"/>
        </w:rPr>
        <w:t>成交单位</w:t>
      </w:r>
      <w:r>
        <w:rPr>
          <w:rFonts w:hint="eastAsia" w:ascii="仿宋" w:hAnsi="仿宋" w:eastAsia="仿宋" w:cs="仿宋"/>
          <w:sz w:val="24"/>
          <w:highlight w:val="none"/>
        </w:rPr>
        <w:t>负责。采购配送不力或遗误，产生的经济损失由</w:t>
      </w:r>
      <w:r>
        <w:rPr>
          <w:rFonts w:hint="eastAsia" w:ascii="仿宋" w:hAnsi="仿宋" w:eastAsia="仿宋" w:cs="仿宋"/>
          <w:sz w:val="24"/>
          <w:highlight w:val="none"/>
          <w:lang w:val="en-US" w:eastAsia="zh-CN"/>
        </w:rPr>
        <w:t>成交单位</w:t>
      </w:r>
      <w:r>
        <w:rPr>
          <w:rFonts w:hint="eastAsia" w:ascii="仿宋" w:hAnsi="仿宋" w:eastAsia="仿宋" w:cs="仿宋"/>
          <w:sz w:val="24"/>
          <w:highlight w:val="none"/>
        </w:rPr>
        <w:t>承担。</w:t>
      </w:r>
    </w:p>
    <w:p w14:paraId="406F9C0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2、如果未按甲方要求时限及时送货导致农时延误，产生经济损失由</w:t>
      </w:r>
      <w:r>
        <w:rPr>
          <w:rFonts w:hint="eastAsia" w:ascii="仿宋" w:hAnsi="仿宋" w:eastAsia="仿宋" w:cs="仿宋"/>
          <w:sz w:val="24"/>
          <w:highlight w:val="none"/>
          <w:lang w:val="en-US" w:eastAsia="zh-CN"/>
        </w:rPr>
        <w:t>成交单位</w:t>
      </w:r>
      <w:r>
        <w:rPr>
          <w:rFonts w:hint="eastAsia" w:ascii="仿宋" w:hAnsi="仿宋" w:eastAsia="仿宋" w:cs="仿宋"/>
          <w:sz w:val="24"/>
          <w:highlight w:val="none"/>
        </w:rPr>
        <w:t>承担。</w:t>
      </w:r>
    </w:p>
    <w:p w14:paraId="68830217">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十</w:t>
      </w:r>
      <w:r>
        <w:rPr>
          <w:rFonts w:hint="eastAsia" w:ascii="仿宋" w:hAnsi="仿宋" w:eastAsia="仿宋" w:cs="仿宋"/>
          <w:b/>
          <w:sz w:val="24"/>
          <w:highlight w:val="none"/>
          <w:lang w:eastAsia="zh-CN"/>
        </w:rPr>
        <w:t>一</w:t>
      </w:r>
      <w:r>
        <w:rPr>
          <w:rFonts w:hint="eastAsia" w:ascii="仿宋" w:hAnsi="仿宋" w:eastAsia="仿宋" w:cs="仿宋"/>
          <w:b/>
          <w:sz w:val="24"/>
          <w:highlight w:val="none"/>
        </w:rPr>
        <w:t>、其他</w:t>
      </w:r>
    </w:p>
    <w:p w14:paraId="200163F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最终成交单位需提供一正一副纸质版投标文件（盖章并胶装）。</w:t>
      </w:r>
    </w:p>
    <w:p w14:paraId="4B49D22B">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十</w:t>
      </w:r>
      <w:r>
        <w:rPr>
          <w:rFonts w:hint="eastAsia" w:ascii="仿宋" w:hAnsi="仿宋" w:eastAsia="仿宋" w:cs="仿宋"/>
          <w:b/>
          <w:sz w:val="24"/>
          <w:highlight w:val="none"/>
          <w:lang w:eastAsia="zh-CN"/>
        </w:rPr>
        <w:t>二</w:t>
      </w:r>
      <w:r>
        <w:rPr>
          <w:rFonts w:hint="eastAsia" w:ascii="仿宋" w:hAnsi="仿宋" w:eastAsia="仿宋" w:cs="仿宋"/>
          <w:b/>
          <w:sz w:val="24"/>
          <w:highlight w:val="none"/>
        </w:rPr>
        <w:t>、合同订立</w:t>
      </w:r>
    </w:p>
    <w:p w14:paraId="73E4E670">
      <w:pPr>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订立时间：</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日。</w:t>
      </w:r>
    </w:p>
    <w:p w14:paraId="1CEDF3CA">
      <w:pPr>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订立地点：</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p>
    <w:p w14:paraId="568F465E">
      <w:pPr>
        <w:tabs>
          <w:tab w:val="left" w:pos="980"/>
        </w:tabs>
        <w:kinsoku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 本合同一式</w:t>
      </w:r>
      <w:r>
        <w:rPr>
          <w:rFonts w:hint="eastAsia" w:ascii="仿宋" w:hAnsi="仿宋" w:eastAsia="仿宋" w:cs="仿宋"/>
          <w:sz w:val="24"/>
          <w:highlight w:val="none"/>
          <w:lang w:eastAsia="zh-CN"/>
        </w:rPr>
        <w:t>肆</w:t>
      </w:r>
      <w:r>
        <w:rPr>
          <w:rFonts w:hint="eastAsia" w:ascii="仿宋" w:hAnsi="仿宋" w:eastAsia="仿宋" w:cs="仿宋"/>
          <w:sz w:val="24"/>
          <w:highlight w:val="none"/>
        </w:rPr>
        <w:t>份，具有同等法律效力，双方各执</w:t>
      </w:r>
      <w:r>
        <w:rPr>
          <w:rFonts w:hint="eastAsia" w:ascii="仿宋" w:hAnsi="仿宋" w:eastAsia="仿宋" w:cs="仿宋"/>
          <w:sz w:val="24"/>
          <w:highlight w:val="none"/>
          <w:lang w:eastAsia="zh-CN"/>
        </w:rPr>
        <w:t>贰</w:t>
      </w:r>
      <w:r>
        <w:rPr>
          <w:rFonts w:hint="eastAsia" w:ascii="仿宋" w:hAnsi="仿宋" w:eastAsia="仿宋" w:cs="仿宋"/>
          <w:sz w:val="24"/>
          <w:highlight w:val="none"/>
        </w:rPr>
        <w:t>份，自方签字盖章后生效，合同执行完毕自动失效。</w:t>
      </w:r>
    </w:p>
    <w:p w14:paraId="7614F5EB">
      <w:pPr>
        <w:snapToGrid w:val="0"/>
        <w:spacing w:line="360" w:lineRule="auto"/>
        <w:ind w:firstLine="475" w:firstLineChars="198"/>
        <w:rPr>
          <w:rFonts w:hint="eastAsia" w:ascii="仿宋" w:hAnsi="仿宋" w:eastAsia="仿宋" w:cs="仿宋"/>
          <w:sz w:val="24"/>
          <w:highlight w:val="none"/>
        </w:rPr>
      </w:pPr>
    </w:p>
    <w:p w14:paraId="406E36F0">
      <w:pPr>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采购人：</w:t>
      </w:r>
      <w:r>
        <w:rPr>
          <w:rFonts w:hint="eastAsia" w:ascii="仿宋" w:hAnsi="仿宋" w:eastAsia="仿宋" w:cs="仿宋"/>
          <w:sz w:val="24"/>
          <w:highlight w:val="none"/>
          <w:u w:val="single"/>
        </w:rPr>
        <w:t xml:space="preserve">   （盖章）     </w:t>
      </w:r>
      <w:r>
        <w:rPr>
          <w:rFonts w:hint="eastAsia" w:ascii="仿宋" w:hAnsi="仿宋" w:eastAsia="仿宋" w:cs="仿宋"/>
          <w:sz w:val="24"/>
          <w:highlight w:val="none"/>
        </w:rPr>
        <w:t xml:space="preserve">           供应商：</w:t>
      </w:r>
      <w:r>
        <w:rPr>
          <w:rFonts w:hint="eastAsia" w:ascii="仿宋" w:hAnsi="仿宋" w:eastAsia="仿宋" w:cs="仿宋"/>
          <w:sz w:val="24"/>
          <w:highlight w:val="none"/>
          <w:u w:val="single"/>
        </w:rPr>
        <w:t xml:space="preserve">      （盖章）    </w:t>
      </w:r>
    </w:p>
    <w:p w14:paraId="1C77C9A1">
      <w:pPr>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 xml:space="preserve">地址：                             地址： </w:t>
      </w:r>
    </w:p>
    <w:p w14:paraId="0091A2BB">
      <w:pPr>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邮政编码：                         邮政编码：</w:t>
      </w:r>
    </w:p>
    <w:p w14:paraId="24557D5B">
      <w:pPr>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法定代表人或其授权                 法定代表人或其授权</w:t>
      </w:r>
    </w:p>
    <w:p w14:paraId="08979FCC">
      <w:pPr>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的代理人：</w:t>
      </w:r>
      <w:r>
        <w:rPr>
          <w:rFonts w:hint="eastAsia" w:ascii="仿宋" w:hAnsi="仿宋" w:eastAsia="仿宋" w:cs="仿宋"/>
          <w:sz w:val="24"/>
          <w:highlight w:val="none"/>
          <w:u w:val="single"/>
        </w:rPr>
        <w:t xml:space="preserve">（签字）      </w:t>
      </w:r>
      <w:r>
        <w:rPr>
          <w:rFonts w:hint="eastAsia" w:ascii="仿宋" w:hAnsi="仿宋" w:eastAsia="仿宋" w:cs="仿宋"/>
          <w:sz w:val="24"/>
          <w:highlight w:val="none"/>
        </w:rPr>
        <w:t xml:space="preserve">           的代理人：</w:t>
      </w:r>
      <w:r>
        <w:rPr>
          <w:rFonts w:hint="eastAsia" w:ascii="仿宋" w:hAnsi="仿宋" w:eastAsia="仿宋" w:cs="仿宋"/>
          <w:sz w:val="24"/>
          <w:highlight w:val="none"/>
          <w:u w:val="single"/>
        </w:rPr>
        <w:t xml:space="preserve">（签字）          </w:t>
      </w:r>
    </w:p>
    <w:p w14:paraId="410DCE13">
      <w:pPr>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开户银行：                         开户银行：</w:t>
      </w:r>
    </w:p>
    <w:p w14:paraId="2921E072">
      <w:pPr>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账号：                             账号：</w:t>
      </w:r>
    </w:p>
    <w:p w14:paraId="2F4D3A3E">
      <w:pPr>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电话：                             电话：</w:t>
      </w:r>
    </w:p>
    <w:p w14:paraId="071ED482">
      <w:pPr>
        <w:pStyle w:val="6"/>
        <w:ind w:firstLine="480" w:firstLineChars="200"/>
        <w:rPr>
          <w:rFonts w:hint="eastAsia" w:ascii="仿宋" w:hAnsi="仿宋" w:eastAsia="仿宋" w:cs="仿宋"/>
        </w:rPr>
      </w:pPr>
      <w:r>
        <w:rPr>
          <w:rFonts w:hint="eastAsia" w:ascii="仿宋" w:hAnsi="仿宋" w:eastAsia="仿宋" w:cs="仿宋"/>
          <w:sz w:val="24"/>
          <w:highlight w:val="none"/>
        </w:rPr>
        <w:t>传真：                             传真：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946C6B"/>
    <w:multiLevelType w:val="singleLevel"/>
    <w:tmpl w:val="9F946C6B"/>
    <w:lvl w:ilvl="0" w:tentative="0">
      <w:start w:val="3"/>
      <w:numFmt w:val="chineseCounting"/>
      <w:suff w:val="nothing"/>
      <w:lvlText w:val="%1、"/>
      <w:lvlJc w:val="left"/>
      <w:rPr>
        <w:rFonts w:hint="eastAsia"/>
      </w:rPr>
    </w:lvl>
  </w:abstractNum>
  <w:abstractNum w:abstractNumId="1">
    <w:nsid w:val="FFED6E87"/>
    <w:multiLevelType w:val="singleLevel"/>
    <w:tmpl w:val="FFED6E87"/>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121722"/>
    <w:rsid w:val="04592676"/>
    <w:rsid w:val="55121722"/>
    <w:rsid w:val="7BE44D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outlineLvl w:val="0"/>
    </w:pPr>
    <w:rPr>
      <w:rFonts w:ascii="仿宋_GB2312" w:hAnsi="宋体" w:eastAsia="仿宋_GB2312"/>
      <w:b/>
      <w:sz w:val="32"/>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1483</Words>
  <Characters>1516</Characters>
  <Lines>0</Lines>
  <Paragraphs>0</Paragraphs>
  <TotalTime>1</TotalTime>
  <ScaleCrop>false</ScaleCrop>
  <LinksUpToDate>false</LinksUpToDate>
  <CharactersWithSpaces>1813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2025-12-09T07:07:00Z</dcterms:created>
  <dc:creator>华夏国际-招标部</dc:creator>
  <cp:lastModifiedBy>华夏国际-招标部</cp:lastModifiedBy>
  <dcterms:modified xsi:type="dcterms:W3CDTF">2025-12-09T07:11:56Z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D396E140564B4CFB8E7BA1BB671D80EB_11</vt:lpwstr>
  </property>
  <property fmtid="{D5CDD505-2E9C-101B-9397-08002B2CF9AE}" pid="4" name="KSOTemplateDocerSaveRecord">
    <vt:lpwstr>eyJoZGlkIjoiOTliZmFiMTgxMjAzMGU2Mjk0ZGExYmI2MWRhM2Y3ZjgiLCJ1c2VySWQiOiIxNTQ4NTM4NTMxIn0=</vt:lpwstr>
  </property>
</Properties>
</file>