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版本号：HRDL-FW[2026]-005-00420260122001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210国道西安过境公路项目长安段征迁资金专项审计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HRDL-FW[2026]-005-004</w:t>
      </w:r>
      <w:r>
        <w:br/>
      </w:r>
      <w:r>
        <w:br/>
      </w:r>
      <w:r>
        <w:br/>
      </w:r>
    </w:p>
    <w:p>
      <w:pPr>
        <w:pStyle w:val="null3"/>
        <w:jc w:val="center"/>
        <w:outlineLvl w:val="2"/>
      </w:pPr>
      <w:r>
        <w:rPr>
          <w:rFonts w:ascii="仿宋_GB2312" w:hAnsi="仿宋_GB2312" w:cs="仿宋_GB2312" w:eastAsia="仿宋_GB2312"/>
          <w:sz w:val="28"/>
          <w:b/>
        </w:rPr>
        <w:t>西安市长安区交通运输局</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西安市长安区交通运输局</w:t>
      </w:r>
      <w:r>
        <w:rPr>
          <w:rFonts w:ascii="仿宋_GB2312" w:hAnsi="仿宋_GB2312" w:cs="仿宋_GB2312" w:eastAsia="仿宋_GB2312"/>
        </w:rPr>
        <w:t>委托，拟对</w:t>
      </w:r>
      <w:r>
        <w:rPr>
          <w:rFonts w:ascii="仿宋_GB2312" w:hAnsi="仿宋_GB2312" w:cs="仿宋_GB2312" w:eastAsia="仿宋_GB2312"/>
        </w:rPr>
        <w:t>210国道西安过境公路项目长安段征迁资金专项审计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HRDL-FW[2026]-005-004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210国道西安过境公路项目长安段征迁资金专项审计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对210国道西安过境公路项目长安段征迁资金使用情况进行审计咨询服务，出具审核报告,具体内容详见竞争性磋商文件。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采购包1（210国道西安过境公路项目长安段征迁资金专项审计）：属于专门面向中小企业采购。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经注册会计师行业统一监管平台备案赋码）或在开标日期前六个月内其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3、税收缴纳证明：提供已缴纳的2025年7月至今任意一个月的纳税证明或完税证明，纳税证明或完税证明上应有代收机构或税务机关的公章或业务专用章。依法免税的供应商应提供相关文件证明；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纳的2025年7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7、法定代表人授权书：法定代表人授权书（附法定代表人、被授权人身份证复印件）及被授权人身份证（法定代表人直接参加磋商，须提供法定代表人身份证明及身份证复印件）；</w:t>
      </w:r>
    </w:p>
    <w:p>
      <w:pPr>
        <w:pStyle w:val="null3"/>
      </w:pPr>
      <w:r>
        <w:rPr>
          <w:rFonts w:ascii="仿宋_GB2312" w:hAnsi="仿宋_GB2312" w:cs="仿宋_GB2312" w:eastAsia="仿宋_GB2312"/>
        </w:rPr>
        <w:t>8、供应商资质要求：供应商须具备行政主管部门颁发的会计师事务所执业证书；</w:t>
      </w:r>
    </w:p>
    <w:p>
      <w:pPr>
        <w:pStyle w:val="null3"/>
      </w:pPr>
      <w:r>
        <w:rPr>
          <w:rFonts w:ascii="仿宋_GB2312" w:hAnsi="仿宋_GB2312" w:cs="仿宋_GB2312" w:eastAsia="仿宋_GB2312"/>
        </w:rPr>
        <w:t>9、项目负责人要求：供应商拟派项目负责人须具有有效的注册会计师证书且在本单位注册；</w:t>
      </w:r>
    </w:p>
    <w:p>
      <w:pPr>
        <w:pStyle w:val="null3"/>
      </w:pPr>
      <w:r>
        <w:rPr>
          <w:rFonts w:ascii="仿宋_GB2312" w:hAnsi="仿宋_GB2312" w:cs="仿宋_GB2312" w:eastAsia="仿宋_GB2312"/>
        </w:rPr>
        <w:t>10、本项目不接受联合体磋商：本项目不接受联合体磋商（提供书面声明）。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西安市长安区青年街42号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029-85292304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西安市雁塔区南二环东段南侧凯森盛世1号A座25层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18691821087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 1、招标代理服务费的收取按照国家计委颁布的《招标代理服务收费管理暂行办法》（计价格[2002]1980号）和（发改办价格[2003]857号）中服务类收费标准收取，不足5000.00元按5000.00元收取。 2、成交供应商在领取中标通知书时向采购代理机构支付招标代理服务费。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西安市长安区交通运输局</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满足国家、省市相关规范要求，审计成果报告经甲方认可并签认。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联系人：曹军</w:t>
      </w:r>
    </w:p>
    <w:p>
      <w:pPr>
        <w:pStyle w:val="null3"/>
      </w:pPr>
      <w:r>
        <w:rPr>
          <w:rFonts w:ascii="仿宋_GB2312" w:hAnsi="仿宋_GB2312" w:cs="仿宋_GB2312" w:eastAsia="仿宋_GB2312"/>
        </w:rPr>
        <w:t>联系电话：18691821087</w:t>
      </w:r>
    </w:p>
    <w:p>
      <w:pPr>
        <w:pStyle w:val="null3"/>
      </w:pPr>
      <w:r>
        <w:rPr>
          <w:rFonts w:ascii="仿宋_GB2312" w:hAnsi="仿宋_GB2312" w:cs="仿宋_GB2312" w:eastAsia="仿宋_GB2312"/>
        </w:rPr>
        <w:t>地址：西安市雁塔区南二环东段南侧凯森盛世1号A座25层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对210国道西安过境公路项目长安段征迁资金使用情况进行审计咨询服务，出具审核报告,具体内容详见竞争性磋商文件。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210国道西安过境公路项目长安段征迁资金专项审计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标的名称：210国道西安过境公路项目长安段征迁资金专项审计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 xml:space="preserve">          一、项目概况</w:t>
            </w:r>
          </w:p>
          <w:p>
            <w:pPr>
              <w:pStyle w:val="null3"/>
              <w:ind w:firstLine="440"/>
              <w:jc w:val="left"/>
            </w:pPr>
            <w:r>
              <w:rPr>
                <w:rFonts w:ascii="仿宋_GB2312" w:hAnsi="仿宋_GB2312" w:cs="仿宋_GB2312" w:eastAsia="仿宋_GB2312"/>
                <w:sz w:val="20"/>
              </w:rPr>
              <w:t>对</w:t>
            </w:r>
            <w:r>
              <w:rPr>
                <w:rFonts w:ascii="仿宋_GB2312" w:hAnsi="仿宋_GB2312" w:cs="仿宋_GB2312" w:eastAsia="仿宋_GB2312"/>
                <w:sz w:val="20"/>
              </w:rPr>
              <w:t>210国道西安过境公路项目长安段征迁资金使用情况进行审计咨询服务。</w:t>
            </w:r>
          </w:p>
          <w:p>
            <w:pPr>
              <w:pStyle w:val="null3"/>
              <w:ind w:firstLine="440"/>
            </w:pP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服务内容</w:t>
            </w:r>
          </w:p>
          <w:p>
            <w:pPr>
              <w:pStyle w:val="null3"/>
              <w:ind w:firstLine="440"/>
              <w:jc w:val="left"/>
            </w:pPr>
            <w:r>
              <w:rPr>
                <w:rFonts w:ascii="仿宋_GB2312" w:hAnsi="仿宋_GB2312" w:cs="仿宋_GB2312" w:eastAsia="仿宋_GB2312"/>
                <w:sz w:val="20"/>
              </w:rPr>
              <w:t>按照项目推进流程以及管理制度，查阅项目前期手续办理、土地征收涉及的框架协议及补偿方案、房屋拆迁及征地补偿协议等方面资料，将有关费用进行梳理形成审计报告。具体为</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1</w:t>
            </w:r>
            <w:r>
              <w:rPr>
                <w:rFonts w:ascii="仿宋_GB2312" w:hAnsi="仿宋_GB2312" w:cs="仿宋_GB2312" w:eastAsia="仿宋_GB2312"/>
                <w:sz w:val="20"/>
              </w:rPr>
              <w:t>.</w:t>
            </w:r>
            <w:r>
              <w:rPr>
                <w:rFonts w:ascii="仿宋_GB2312" w:hAnsi="仿宋_GB2312" w:cs="仿宋_GB2312" w:eastAsia="仿宋_GB2312"/>
                <w:sz w:val="20"/>
              </w:rPr>
              <w:t>查阅项目立项批复、规划手续等资料及资金文件，梳理项目各项收入；</w:t>
            </w:r>
          </w:p>
          <w:p>
            <w:pPr>
              <w:pStyle w:val="null3"/>
              <w:jc w:val="left"/>
            </w:pPr>
            <w:r>
              <w:rPr>
                <w:rFonts w:ascii="仿宋_GB2312" w:hAnsi="仿宋_GB2312" w:cs="仿宋_GB2312" w:eastAsia="仿宋_GB2312"/>
                <w:sz w:val="20"/>
              </w:rPr>
              <w:t xml:space="preserve">  2</w:t>
            </w:r>
            <w:r>
              <w:rPr>
                <w:rFonts w:ascii="仿宋_GB2312" w:hAnsi="仿宋_GB2312" w:cs="仿宋_GB2312" w:eastAsia="仿宋_GB2312"/>
                <w:sz w:val="20"/>
              </w:rPr>
              <w:t>.</w:t>
            </w:r>
            <w:r>
              <w:rPr>
                <w:rFonts w:ascii="仿宋_GB2312" w:hAnsi="仿宋_GB2312" w:cs="仿宋_GB2312" w:eastAsia="仿宋_GB2312"/>
                <w:sz w:val="20"/>
              </w:rPr>
              <w:t>查阅项目涉及土地征地补偿费，国家、省、市规定的应缴纳相关税费等。按照省、市、区有关规定、政策，将项目土地征收涉及的费用进行梳理；</w:t>
            </w:r>
          </w:p>
          <w:p>
            <w:pPr>
              <w:pStyle w:val="null3"/>
              <w:jc w:val="left"/>
            </w:pPr>
            <w:r>
              <w:rPr>
                <w:rFonts w:ascii="仿宋_GB2312" w:hAnsi="仿宋_GB2312" w:cs="仿宋_GB2312" w:eastAsia="仿宋_GB2312"/>
                <w:sz w:val="20"/>
              </w:rPr>
              <w:t xml:space="preserve">  3</w:t>
            </w:r>
            <w:r>
              <w:rPr>
                <w:rFonts w:ascii="仿宋_GB2312" w:hAnsi="仿宋_GB2312" w:cs="仿宋_GB2312" w:eastAsia="仿宋_GB2312"/>
                <w:sz w:val="20"/>
              </w:rPr>
              <w:t>.</w:t>
            </w:r>
            <w:r>
              <w:rPr>
                <w:rFonts w:ascii="仿宋_GB2312" w:hAnsi="仿宋_GB2312" w:cs="仿宋_GB2312" w:eastAsia="仿宋_GB2312"/>
                <w:sz w:val="20"/>
              </w:rPr>
              <w:t>查阅项目涉及各类赔付资金。按照省、市、区有关规定、政策，将项目涉及的各类赔付资金进行梳理；</w:t>
            </w:r>
          </w:p>
          <w:p>
            <w:pPr>
              <w:pStyle w:val="null3"/>
              <w:jc w:val="left"/>
            </w:pPr>
            <w:r>
              <w:rPr>
                <w:rFonts w:ascii="仿宋_GB2312" w:hAnsi="仿宋_GB2312" w:cs="仿宋_GB2312" w:eastAsia="仿宋_GB2312"/>
                <w:sz w:val="20"/>
              </w:rPr>
              <w:t xml:space="preserve">  4</w:t>
            </w:r>
            <w:r>
              <w:rPr>
                <w:rFonts w:ascii="仿宋_GB2312" w:hAnsi="仿宋_GB2312" w:cs="仿宋_GB2312" w:eastAsia="仿宋_GB2312"/>
                <w:sz w:val="20"/>
              </w:rPr>
              <w:t>.</w:t>
            </w:r>
            <w:r>
              <w:rPr>
                <w:rFonts w:ascii="仿宋_GB2312" w:hAnsi="仿宋_GB2312" w:cs="仿宋_GB2312" w:eastAsia="仿宋_GB2312"/>
                <w:sz w:val="20"/>
              </w:rPr>
              <w:t>查阅项目其它费用（包括评估费、房屋拆除及垃圾清运费、动迁费，项目管理费，工作经费等）。按照省、市、区有关规定、政策，将项目涉及的其他费用进行梳理；</w:t>
            </w:r>
          </w:p>
          <w:p>
            <w:pPr>
              <w:pStyle w:val="null3"/>
              <w:jc w:val="both"/>
            </w:pPr>
            <w:r>
              <w:rPr>
                <w:rFonts w:ascii="仿宋_GB2312" w:hAnsi="仿宋_GB2312" w:cs="仿宋_GB2312" w:eastAsia="仿宋_GB2312"/>
                <w:sz w:val="20"/>
                <w:b/>
              </w:rPr>
              <w:t xml:space="preserve">          三、商务要求</w:t>
            </w:r>
          </w:p>
          <w:p>
            <w:pPr>
              <w:pStyle w:val="null3"/>
              <w:jc w:val="both"/>
            </w:pPr>
            <w:r>
              <w:rPr>
                <w:rFonts w:ascii="仿宋_GB2312" w:hAnsi="仿宋_GB2312" w:cs="仿宋_GB2312" w:eastAsia="仿宋_GB2312"/>
                <w:sz w:val="20"/>
              </w:rPr>
              <w:t xml:space="preserve">  1</w:t>
            </w:r>
            <w:r>
              <w:rPr>
                <w:rFonts w:ascii="仿宋_GB2312" w:hAnsi="仿宋_GB2312" w:cs="仿宋_GB2312" w:eastAsia="仿宋_GB2312"/>
                <w:sz w:val="20"/>
              </w:rPr>
              <w:t>.</w:t>
            </w:r>
            <w:r>
              <w:rPr>
                <w:rFonts w:ascii="仿宋_GB2312" w:hAnsi="仿宋_GB2312" w:cs="仿宋_GB2312" w:eastAsia="仿宋_GB2312"/>
                <w:sz w:val="20"/>
              </w:rPr>
              <w:t>服务期限：自合同签订后接到甲方提供完整的项目资料后一年完成项目审计，出具工程资金专项审计报告。</w:t>
            </w:r>
          </w:p>
          <w:p>
            <w:pPr>
              <w:pStyle w:val="null3"/>
              <w:jc w:val="both"/>
            </w:pPr>
            <w:r>
              <w:rPr>
                <w:rFonts w:ascii="仿宋_GB2312" w:hAnsi="仿宋_GB2312" w:cs="仿宋_GB2312" w:eastAsia="仿宋_GB2312"/>
                <w:sz w:val="20"/>
                <w:b/>
              </w:rPr>
              <w:t xml:space="preserve">          四、其他：</w:t>
            </w:r>
          </w:p>
          <w:p>
            <w:pPr>
              <w:pStyle w:val="null3"/>
            </w:pPr>
            <w:r>
              <w:rPr>
                <w:rFonts w:ascii="仿宋_GB2312" w:hAnsi="仿宋_GB2312" w:cs="仿宋_GB2312" w:eastAsia="仿宋_GB2312"/>
                <w:sz w:val="20"/>
              </w:rPr>
              <w:t xml:space="preserve">  1.成交供应商须按照国家相关政策法规以及相关文件精神，即合理安排，真实审计，符合有关技术标准要求。</w:t>
            </w:r>
          </w:p>
          <w:p>
            <w:pPr>
              <w:pStyle w:val="null3"/>
            </w:pPr>
            <w:r>
              <w:rPr>
                <w:rFonts w:ascii="仿宋_GB2312" w:hAnsi="仿宋_GB2312" w:cs="仿宋_GB2312" w:eastAsia="仿宋_GB2312"/>
                <w:sz w:val="20"/>
              </w:rPr>
              <w:t xml:space="preserve">  2.做好审计工作，合理安排人员时间，按照既定方案，力争提前保质保量完成审计工作任务。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本项目要求审计人员不少于5人，且必须是从事审计工作3年以上，有政府审计、检查经验的人员，本次项目负责人必须为注册会计师，其余人员应有审计或会计的相关证书。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自合同签订后接到甲方提供完整的项目资料后一年完成项目审计，出具工程资金专项审计报告。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满足国家、省市相关规范要求，审计成果报告经甲方认可并签认。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按要求出具合格的正式审计报告并经甲方确认后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后3个工作日内向代理机构提供纸质版投标文件，投标文件为正本一份，副本二份，电子U盘二份（U盘内容包括Word版本、签字盖章扫描后的PDF版本投标文件）。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经注册会计师行业统一监管平台备案赋码）或在开标日期前六个月内其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经注册会计师行业统一监管平台备案赋码）或在开标日期前六个月内其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提供已缴纳的2025年7月至今任意一个月的纳税证明或完税证明，纳税证明或完税证明上应有代收机构或税务机关的公章或业务专用章。依法免税的供应商应提供相关文件证明；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2025年7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供应商拟派项目负责人须具有有效的注册会计师证书且在本单位注册；</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响应文件签名盖章符合磋商文件要求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供应商应提交的相关资格证明材料.docx 残疾人福利性单位声明函 标的清单 响应函 法定代表人授权委托书.docx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 （2）不同供应商委托同一单位或者个人办理磋商事宜；（3）不同供应商的响应文件载明的项目管理成员或者联系人员为同一人；（4）不同供应商的响应文件异常一致或者响应报价呈规律性差异；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供应商应提交的相关资格证明材料.docx 残疾人福利性单位声明函 标的清单 响应函 法定代表人授权委托书.docx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供应商应提交的相关资格证明材料.docx 残疾人福利性单位声明函 标的清单 响应函 法定代表人授权委托书.docx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供应商应提交的相关资格证明材料.docx 残疾人福利性单位声明函 标的清单 响应函 法定代表人授权委托书.docx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供应商应提交的相关资格证明材料.docx 残疾人福利性单位声明函 标的清单 响应函 法定代表人授权委托书.docx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审计工作整体实施方案</w:t>
            </w:r>
          </w:p>
        </w:tc>
        <w:tc>
          <w:tcPr>
            <w:tcW w:type="dxa" w:w="2492"/>
          </w:tcPr>
          <w:p>
            <w:pPr>
              <w:pStyle w:val="null3"/>
            </w:pPr>
            <w:r>
              <w:rPr>
                <w:rFonts w:ascii="仿宋_GB2312" w:hAnsi="仿宋_GB2312" w:cs="仿宋_GB2312" w:eastAsia="仿宋_GB2312"/>
              </w:rPr>
              <w:t>一、评审内容： 本项目审计工作整体实施方案：结合采购人对审计工作的要求及项目实际情况等，编写切实可行的审计实施方案，开展专业化审计服务。方案内容包含：①审计工作目标；②工作范围；③审计流程及方法；④审计制度；⑤审计内容。 二、评审标准： 1、完整性：内容须全面，对评审内容中的各项要求有详细描述及说明； 2、可实施性：切合本项目实际情况，实施步骤清晰、合理； 3、针对性：内容能够紧扣项目实际情况，科学合理。 三、赋分标准： ①审计工作目标：每完全满足一项评审标准得1.0分，每基本满足一项评审标准得0.5分，其他得0分，本项满分3.0分； ②工作范围：每完全满足一项评审标准得1.0分，每基本满足一项评审标准得0.5分，其他得0分，本项满分3.0分； ③审计流程及方法；每完全满足一项评审标准得1.0分，每基本满足一项评审标准得0.5分，其他得0分，本项满分3.0分； ④审计制度：每完全满足一项评审标准得1.0分，每基本满足一项评审标准得0.5分，其他得0分，本项满分3.0分； ⑤审计内容：每完全满足一项评审标准得1.0分，每基本满足一项评审标准得0.5分，其他得0分，本项满分3.0分；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项目关键点及难点的分析和控制策略</w:t>
            </w:r>
          </w:p>
        </w:tc>
        <w:tc>
          <w:tcPr>
            <w:tcW w:type="dxa" w:w="2492"/>
          </w:tcPr>
          <w:p>
            <w:pPr>
              <w:pStyle w:val="null3"/>
            </w:pPr>
            <w:r>
              <w:rPr>
                <w:rFonts w:ascii="仿宋_GB2312" w:hAnsi="仿宋_GB2312" w:cs="仿宋_GB2312" w:eastAsia="仿宋_GB2312"/>
              </w:rPr>
              <w:t>一、评审内容： 针对本项目编制关键点及难点的分析和策略控制方案。 方案内容包含： ①项目关键点及难点分析； ②策略控制的具体措施。 二、评审标准： 1、完整性：方案全面，梳理出项目关键点及难点，并给出控制策略，对评审内容中的各项要求有详细描述及说明； 2、可实施性：切合本项目实际情况，实施步骤清晰、合理； 3、针对性：方案能够紧扣项目实际情况，内容科学合理。 三、赋分标准： ①项目关键点及难点分析：每完全满足一项评审标准得2.0分，每基本满足一项评审标准得1.0分，其他得0分，本项满分6.0分； ②策略控制的具体措施：每完全满足一项评审标准得2.0分，每基本满足一项评审标准得1.0分，其他得0分，本项满分6.0分。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质量、进度、安全控制方案</w:t>
            </w:r>
          </w:p>
        </w:tc>
        <w:tc>
          <w:tcPr>
            <w:tcW w:type="dxa" w:w="2492"/>
          </w:tcPr>
          <w:p>
            <w:pPr>
              <w:pStyle w:val="null3"/>
            </w:pPr>
            <w:r>
              <w:rPr>
                <w:rFonts w:ascii="仿宋_GB2312" w:hAnsi="仿宋_GB2312" w:cs="仿宋_GB2312" w:eastAsia="仿宋_GB2312"/>
              </w:rPr>
              <w:t>一、评审内容： 针对本项目提出详细的质量、进度、安全保证措施，方案包含： ①质量保证措施； ②进度保证措施； ③安全保证措施。 二、评审标准： 1、完整性：内容须全面，对评审内容中的各项要求有详细描述及说明； 2、可实施性：切合本项目实际情况，实施步骤清晰、合理； 3、针对性：内容能够紧扣项目实际情况，科学合理。 三、赋分标准： ①质量保证措施：每完全满足一项评审标准得1.0分，每基本满足一项评审标准得0.5分，其他得0分，本项满分3.0分； ②进度保证措施：每完全满足一项评审标准得1.0分，每基本满足一项评审标准得0.5分，其他得0分，本项满分3.0分； ③安全保证措施：每完全满足一项评审标准得1.0分，每基本满足一项评审标准得0.5分，其他得0分，本项满分3.0分。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保密措施及廉洁就业措施</w:t>
            </w:r>
          </w:p>
        </w:tc>
        <w:tc>
          <w:tcPr>
            <w:tcW w:type="dxa" w:w="2492"/>
          </w:tcPr>
          <w:p>
            <w:pPr>
              <w:pStyle w:val="null3"/>
            </w:pPr>
            <w:r>
              <w:rPr>
                <w:rFonts w:ascii="仿宋_GB2312" w:hAnsi="仿宋_GB2312" w:cs="仿宋_GB2312" w:eastAsia="仿宋_GB2312"/>
              </w:rPr>
              <w:t>一、评审内容： 根据本项目服务内容提出保密措施及廉洁就业措施。 方案包含： ①人员管理保密措施； ②信息载体保密措施； ③服务过程保密措施； ④廉洁教育及管控措施； 二、评审标准： 1、完整性：方案全面，对评审内容中的各项要求有详细描述及说明； 2、可实施性：切合本项目实际情况，实施步骤清晰、合理； 3、针对性：方案能够紧扣项目实际情况，内容科学合理。 三、赋分依据： ①人员管理保密措施：每完全满足一个评审标准得1.0分，每基本满足一项评审标准得0.5分，其他得0分，满分3.0分； ②信息载体保密措施：每完全满足一个评审标准得1.0分，每基本满足一项评审标准得0.5分，其他得0分，满分3.0分。 ③服务过程保密措施：每完全满足一个评审标准得1.0分，每基本满足一项评审标准得0.5分，其他得0分，满分3.0分。 ④廉洁教育及管控措施；每完全满足一个评审标准得1.0分，每基本满足一项评审标准得0.5分，其他得0分，满分3.0分。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根据本项目服务内容提出服务承诺。方案包括： ①接受采购人对服务的考核、监督及管理，并对服务质量加以改进，确保服务工作的优质高效； ②若人员因事、病不能及时上岗时，请调其他服务人员补充，确保各项服务工作正常进行； ③供应商对服务内容提供财务审计培训服务，承诺定期免费为采购人相关人员提供与本项目服务相关的专业技能培训，培训形式包括线下授课、线上直播、案例研讨等。 二、评审标准： 1、完整性：方案全面，对评审内容中的各项要求有详细描述及说明； 2、可实施性：切合本项目实际情况，实施步骤清晰、合理； 3、针对性：方案能够紧扣项目实际情况，内容科学合理。 三、赋分依据： ①接受采购人对服务的考核、监督及管理，并对服务质量加以改进，确保服务工作的优质高效。每完全满足一个评审标准得1.0分，每基本满足一项评审标准得0.5分，其他得0分，满分3.0分； ②若人员因事、病不能及时上岗时，请调其他服务人员补充，确保各项服务工作正常进行。每完全满足一个评审标准得1.0分，每基本满足一项评审标准得0.5分，其他得0分，满分3.0分； ③供应商对服务内容提供财务审计培训服务，承诺定期免费为采购人相关人员提供与本项目服务相关的专业技能培训，培训形式包括线下授课、线上直播、案例研讨等。每完全满足一个评审标准得1.0分，每基本满足一项评审标准得0.5分，其他得0分，满分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审计成果编制方案</w:t>
            </w:r>
          </w:p>
        </w:tc>
        <w:tc>
          <w:tcPr>
            <w:tcW w:type="dxa" w:w="2492"/>
          </w:tcPr>
          <w:p>
            <w:pPr>
              <w:pStyle w:val="null3"/>
            </w:pPr>
            <w:r>
              <w:rPr>
                <w:rFonts w:ascii="仿宋_GB2312" w:hAnsi="仿宋_GB2312" w:cs="仿宋_GB2312" w:eastAsia="仿宋_GB2312"/>
              </w:rPr>
              <w:t>一、评审内容： 针对本项目提出审计成果编制方案： ①提交的审计资料必须符合政策法规要求（包括：国家、行业、陕西省相关标准、规范的规定）； ②提交的审计资料通过被审计单位及采购人认可。 二、评审标准： 1、完整性：方案全面，梳理出项目关键点，对评审内容中的各项要求有详细描述及说明； 2、可实施性：切合本项目实际情况，实施步骤清晰、合理； 3、针对性：方案能够紧扣项目实际情况，内容科学合理具备可行性。 三、赋分标准： ①提交的审计资料必须符合政策法规要求（包括：国家、行业、陕西省相关标准、规范的规定）；每完全满足一项评审标准得2.0分，每基本满足一项评审标准得1.0分，其他得0分，本项满分6.0分； ②提交的审计资料通过被审计单位及采购人认可。 每完全满足一项评审标准得2分，每基本满足一项评审标准得1.0分，其他得0分，本项满分6.0分；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供应商针对本项目提供人员保障方案。方案包含：①审计机构及岗位职责制度；②专业技术人员投入。 二、评审标准： 1、完整性：方案全面，对评审内容中的各项要求有详细描述及说明； 2、可实施性：切合本项目实际情况，实施步骤清晰、合理； 3、针对性：方案能够紧扣项目实际情况，内容科学合理。 三、赋分依据： ①管理机构及岗位职责制度：每完全满足一个评审标准得2.0分，每基本满足一项评审标准得1.0分，其他得0分，满分6.0分； ②专业技术人员投入：每完全满足一个评审标准得 2.0分，每基本满足一项评审标准得1.0分，其他得0 分，满分6.0分。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具有2023年1月至今的类似业绩(以合同签订日期为准)，业绩以合同复印件为依据。每个业绩计4.5分，共计9.0分。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详见附件：审计委托服务合同.docx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