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ECEC0F">
      <w:pPr>
        <w:rPr>
          <w:rFonts w:hint="eastAsia"/>
          <w:highlight w:val="none"/>
          <w:lang w:val="en-US" w:eastAsia="zh-CN"/>
        </w:rPr>
      </w:pPr>
    </w:p>
    <w:p w14:paraId="5ED2F1B0">
      <w:pPr>
        <w:pStyle w:val="4"/>
        <w:spacing w:before="101" w:line="228" w:lineRule="auto"/>
        <w:ind w:left="2380"/>
        <w:outlineLvl w:val="0"/>
        <w:rPr>
          <w:color w:val="auto"/>
          <w:sz w:val="31"/>
          <w:szCs w:val="31"/>
          <w:highlight w:val="none"/>
        </w:rPr>
      </w:pPr>
      <w:r>
        <w:rPr>
          <w:b/>
          <w:bCs/>
          <w:color w:val="auto"/>
          <w:spacing w:val="4"/>
          <w:sz w:val="31"/>
          <w:szCs w:val="31"/>
          <w:highlight w:val="none"/>
        </w:rPr>
        <w:t>拟签订采购合同文本</w:t>
      </w:r>
    </w:p>
    <w:p w14:paraId="4C1F8B0A">
      <w:pPr>
        <w:pStyle w:val="4"/>
        <w:tabs>
          <w:tab w:val="left" w:pos="5354"/>
        </w:tabs>
        <w:spacing w:before="65" w:line="231" w:lineRule="auto"/>
        <w:ind w:left="4306"/>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另附</w:t>
      </w:r>
      <w:r>
        <w:rPr>
          <w:rFonts w:hint="eastAsia" w:ascii="仿宋" w:hAnsi="仿宋" w:eastAsia="仿宋" w:cs="仿宋"/>
          <w:color w:val="auto"/>
          <w:sz w:val="32"/>
          <w:szCs w:val="32"/>
          <w:highlight w:val="none"/>
          <w:lang w:eastAsia="zh-CN"/>
        </w:rPr>
        <w:t>）</w:t>
      </w:r>
    </w:p>
    <w:p w14:paraId="6DAEE734">
      <w:pPr>
        <w:spacing w:line="360" w:lineRule="auto"/>
        <w:rPr>
          <w:highlight w:val="none"/>
        </w:rPr>
      </w:pPr>
    </w:p>
    <w:p w14:paraId="684694D5">
      <w:pPr>
        <w:jc w:val="center"/>
        <w:rPr>
          <w:rFonts w:eastAsia="华文中宋"/>
          <w:bCs/>
          <w:color w:val="000000"/>
          <w:sz w:val="56"/>
          <w:szCs w:val="48"/>
          <w:highlight w:val="none"/>
        </w:rPr>
      </w:pPr>
      <w:r>
        <w:rPr>
          <w:rFonts w:eastAsia="华文中宋"/>
          <w:bCs/>
          <w:color w:val="000000"/>
          <w:sz w:val="56"/>
          <w:szCs w:val="48"/>
          <w:highlight w:val="none"/>
        </w:rPr>
        <w:t>建设工程施工合同</w:t>
      </w:r>
    </w:p>
    <w:p w14:paraId="04B234A2">
      <w:pPr>
        <w:jc w:val="center"/>
        <w:rPr>
          <w:rFonts w:eastAsia="华文中宋"/>
          <w:b/>
          <w:color w:val="000000"/>
          <w:sz w:val="72"/>
          <w:szCs w:val="52"/>
          <w:highlight w:val="none"/>
        </w:rPr>
      </w:pPr>
    </w:p>
    <w:p w14:paraId="77BBA0B5">
      <w:pPr>
        <w:spacing w:before="295" w:line="360" w:lineRule="auto"/>
        <w:ind w:left="210" w:leftChars="100" w:firstLine="1340" w:firstLineChars="500"/>
        <w:rPr>
          <w:rFonts w:ascii="宋体" w:hAnsi="宋体" w:cs="宋体"/>
          <w:sz w:val="28"/>
          <w:szCs w:val="28"/>
          <w:highlight w:val="none"/>
        </w:rPr>
      </w:pPr>
      <w:r>
        <w:rPr>
          <w:rFonts w:ascii="宋体" w:hAnsi="宋体" w:cs="宋体"/>
          <w:spacing w:val="-6"/>
          <w:sz w:val="28"/>
          <w:szCs w:val="28"/>
          <w:highlight w:val="none"/>
        </w:rPr>
        <w:t>项目名称：</w:t>
      </w:r>
      <w:r>
        <w:rPr>
          <w:rFonts w:hint="eastAsia" w:ascii="宋体" w:hAnsi="宋体" w:cs="宋体"/>
          <w:spacing w:val="-6"/>
          <w:sz w:val="28"/>
          <w:szCs w:val="28"/>
          <w:highlight w:val="none"/>
        </w:rPr>
        <w:t xml:space="preserve"> </w:t>
      </w:r>
      <w:r>
        <w:rPr>
          <w:rFonts w:hint="eastAsia" w:ascii="宋体" w:hAnsi="宋体" w:cs="宋体"/>
          <w:spacing w:val="-4"/>
          <w:sz w:val="28"/>
          <w:szCs w:val="28"/>
          <w:highlight w:val="none"/>
          <w:u w:val="single"/>
        </w:rPr>
        <w:t xml:space="preserve">                                  </w:t>
      </w:r>
    </w:p>
    <w:p w14:paraId="2A5C1CB1">
      <w:pPr>
        <w:spacing w:before="295" w:line="360" w:lineRule="auto"/>
        <w:ind w:left="3210" w:hanging="3154"/>
        <w:rPr>
          <w:rFonts w:ascii="宋体" w:hAnsi="宋体" w:cs="宋体"/>
          <w:sz w:val="28"/>
          <w:szCs w:val="28"/>
          <w:highlight w:val="none"/>
        </w:rPr>
      </w:pPr>
      <w:r>
        <w:rPr>
          <w:rFonts w:hint="eastAsia" w:ascii="宋体" w:hAnsi="宋体" w:cs="宋体"/>
          <w:spacing w:val="-6"/>
          <w:sz w:val="28"/>
          <w:szCs w:val="28"/>
          <w:highlight w:val="none"/>
        </w:rPr>
        <w:t xml:space="preserve">            </w:t>
      </w:r>
      <w:r>
        <w:rPr>
          <w:rFonts w:ascii="宋体" w:hAnsi="宋体" w:cs="宋体"/>
          <w:spacing w:val="-6"/>
          <w:sz w:val="28"/>
          <w:szCs w:val="28"/>
          <w:highlight w:val="none"/>
        </w:rPr>
        <w:t>项</w:t>
      </w:r>
      <w:r>
        <w:rPr>
          <w:rFonts w:ascii="宋体" w:hAnsi="宋体" w:cs="宋体"/>
          <w:spacing w:val="-4"/>
          <w:sz w:val="28"/>
          <w:szCs w:val="28"/>
          <w:highlight w:val="none"/>
        </w:rPr>
        <w:t>目</w:t>
      </w:r>
      <w:r>
        <w:rPr>
          <w:rFonts w:ascii="宋体" w:hAnsi="宋体" w:cs="宋体"/>
          <w:spacing w:val="-3"/>
          <w:sz w:val="28"/>
          <w:szCs w:val="28"/>
          <w:highlight w:val="none"/>
        </w:rPr>
        <w:t>地点：</w:t>
      </w:r>
      <w:r>
        <w:rPr>
          <w:rFonts w:hint="eastAsia" w:ascii="宋体" w:hAnsi="宋体" w:cs="宋体"/>
          <w:spacing w:val="-3"/>
          <w:sz w:val="28"/>
          <w:szCs w:val="28"/>
          <w:highlight w:val="none"/>
          <w:u w:val="single"/>
        </w:rPr>
        <w:t xml:space="preserve">                                  </w:t>
      </w:r>
    </w:p>
    <w:p w14:paraId="31D2CA21">
      <w:pPr>
        <w:spacing w:before="222" w:line="360" w:lineRule="auto"/>
        <w:ind w:left="1808" w:right="275" w:hanging="1581"/>
        <w:rPr>
          <w:rFonts w:ascii="宋体" w:hAnsi="宋体" w:cs="宋体"/>
          <w:sz w:val="28"/>
          <w:szCs w:val="28"/>
          <w:highlight w:val="none"/>
          <w:u w:val="single"/>
        </w:rPr>
      </w:pPr>
      <w:r>
        <w:rPr>
          <w:rFonts w:hint="eastAsia" w:ascii="宋体" w:hAnsi="宋体" w:cs="宋体"/>
          <w:spacing w:val="1"/>
          <w:sz w:val="28"/>
          <w:szCs w:val="28"/>
          <w:highlight w:val="none"/>
        </w:rPr>
        <w:t xml:space="preserve">          发包人</w:t>
      </w:r>
      <w:r>
        <w:rPr>
          <w:rFonts w:ascii="宋体" w:hAnsi="宋体" w:cs="宋体"/>
          <w:spacing w:val="1"/>
          <w:sz w:val="28"/>
          <w:szCs w:val="28"/>
          <w:highlight w:val="none"/>
        </w:rPr>
        <w:t>：</w:t>
      </w:r>
      <w:r>
        <w:rPr>
          <w:rFonts w:hint="eastAsia" w:ascii="宋体" w:hAnsi="宋体" w:cs="宋体"/>
          <w:spacing w:val="1"/>
          <w:sz w:val="28"/>
          <w:szCs w:val="28"/>
          <w:highlight w:val="none"/>
          <w:u w:val="single"/>
        </w:rPr>
        <w:t xml:space="preserve">                                 </w:t>
      </w:r>
    </w:p>
    <w:p w14:paraId="276056F5">
      <w:pPr>
        <w:spacing w:before="222" w:line="360" w:lineRule="auto"/>
        <w:ind w:left="1808" w:right="275" w:hanging="1581"/>
        <w:rPr>
          <w:rFonts w:ascii="宋体" w:hAnsi="宋体" w:cs="宋体"/>
          <w:sz w:val="28"/>
          <w:szCs w:val="28"/>
          <w:highlight w:val="none"/>
        </w:rPr>
      </w:pPr>
      <w:r>
        <w:rPr>
          <w:rFonts w:hint="eastAsia" w:ascii="宋体" w:hAnsi="宋体" w:cs="宋体"/>
          <w:sz w:val="28"/>
          <w:szCs w:val="28"/>
          <w:highlight w:val="none"/>
        </w:rPr>
        <w:t xml:space="preserve">          </w:t>
      </w:r>
      <w:r>
        <w:rPr>
          <w:rFonts w:hint="eastAsia" w:ascii="宋体" w:hAnsi="宋体" w:cs="宋体"/>
          <w:spacing w:val="-1"/>
          <w:sz w:val="28"/>
          <w:szCs w:val="28"/>
          <w:highlight w:val="none"/>
        </w:rPr>
        <w:t>承包人</w:t>
      </w:r>
      <w:r>
        <w:rPr>
          <w:rFonts w:ascii="宋体" w:hAnsi="宋体" w:cs="宋体"/>
          <w:sz w:val="28"/>
          <w:szCs w:val="28"/>
          <w:highlight w:val="none"/>
        </w:rPr>
        <w:t>：</w:t>
      </w:r>
      <w:r>
        <w:rPr>
          <w:rFonts w:hint="eastAsia" w:ascii="宋体" w:hAnsi="宋体" w:cs="宋体"/>
          <w:sz w:val="28"/>
          <w:szCs w:val="28"/>
          <w:highlight w:val="none"/>
          <w:u w:val="single"/>
        </w:rPr>
        <w:t xml:space="preserve">                                  </w:t>
      </w:r>
    </w:p>
    <w:p w14:paraId="39E2A71E">
      <w:pPr>
        <w:spacing w:before="2" w:line="360" w:lineRule="auto"/>
        <w:rPr>
          <w:rFonts w:ascii="宋体" w:hAnsi="宋体" w:cs="宋体"/>
          <w:spacing w:val="1"/>
          <w:sz w:val="28"/>
          <w:szCs w:val="28"/>
          <w:highlight w:val="none"/>
        </w:rPr>
      </w:pPr>
    </w:p>
    <w:p w14:paraId="2FCE3BCC">
      <w:pPr>
        <w:spacing w:before="2" w:line="360" w:lineRule="auto"/>
        <w:ind w:firstLine="1692" w:firstLineChars="600"/>
        <w:rPr>
          <w:rFonts w:ascii="宋体" w:hAnsi="宋体" w:cs="宋体"/>
          <w:sz w:val="28"/>
          <w:szCs w:val="28"/>
          <w:highlight w:val="none"/>
        </w:rPr>
      </w:pPr>
      <w:r>
        <w:rPr>
          <w:rFonts w:ascii="宋体" w:hAnsi="宋体" w:cs="宋体"/>
          <w:spacing w:val="1"/>
          <w:sz w:val="28"/>
          <w:szCs w:val="28"/>
          <w:highlight w:val="none"/>
        </w:rPr>
        <w:t>签订日期</w:t>
      </w:r>
      <w:r>
        <w:rPr>
          <w:rFonts w:ascii="宋体" w:hAnsi="宋体" w:cs="宋体"/>
          <w:sz w:val="28"/>
          <w:szCs w:val="28"/>
          <w:highlight w:val="none"/>
        </w:rPr>
        <w:t>：</w:t>
      </w:r>
      <w:r>
        <w:rPr>
          <w:rFonts w:hint="eastAsia" w:ascii="宋体" w:hAnsi="宋体" w:cs="宋体"/>
          <w:sz w:val="28"/>
          <w:szCs w:val="28"/>
          <w:highlight w:val="none"/>
          <w:u w:val="single"/>
        </w:rPr>
        <w:t xml:space="preserve">     </w:t>
      </w:r>
      <w:r>
        <w:rPr>
          <w:rFonts w:ascii="宋体" w:hAnsi="宋体" w:cs="宋体"/>
          <w:sz w:val="28"/>
          <w:szCs w:val="28"/>
          <w:highlight w:val="none"/>
        </w:rPr>
        <w:t>年</w:t>
      </w:r>
      <w:r>
        <w:rPr>
          <w:rFonts w:hint="eastAsia" w:ascii="宋体" w:hAnsi="宋体" w:cs="宋体"/>
          <w:sz w:val="28"/>
          <w:szCs w:val="28"/>
          <w:highlight w:val="none"/>
          <w:u w:val="single"/>
        </w:rPr>
        <w:t xml:space="preserve">   </w:t>
      </w:r>
      <w:r>
        <w:rPr>
          <w:rFonts w:ascii="宋体" w:hAnsi="宋体" w:cs="宋体"/>
          <w:sz w:val="28"/>
          <w:szCs w:val="28"/>
          <w:highlight w:val="none"/>
        </w:rPr>
        <w:t>月</w:t>
      </w:r>
      <w:r>
        <w:rPr>
          <w:rFonts w:hint="eastAsia" w:ascii="宋体" w:hAnsi="宋体" w:cs="宋体"/>
          <w:sz w:val="28"/>
          <w:szCs w:val="28"/>
          <w:highlight w:val="none"/>
          <w:u w:val="single"/>
        </w:rPr>
        <w:t xml:space="preserve">    </w:t>
      </w:r>
      <w:r>
        <w:rPr>
          <w:rFonts w:ascii="宋体" w:hAnsi="宋体" w:cs="宋体"/>
          <w:sz w:val="28"/>
          <w:szCs w:val="28"/>
          <w:highlight w:val="none"/>
        </w:rPr>
        <w:t>日</w:t>
      </w:r>
    </w:p>
    <w:p w14:paraId="44C98886">
      <w:pPr>
        <w:jc w:val="center"/>
        <w:rPr>
          <w:rFonts w:hint="eastAsia"/>
          <w:b/>
          <w:color w:val="000000"/>
          <w:sz w:val="28"/>
          <w:szCs w:val="28"/>
          <w:highlight w:val="none"/>
        </w:rPr>
      </w:pPr>
    </w:p>
    <w:p w14:paraId="1F67FEFD">
      <w:pPr>
        <w:rPr>
          <w:rFonts w:hint="eastAsia"/>
          <w:highlight w:val="none"/>
        </w:rPr>
      </w:pPr>
    </w:p>
    <w:p w14:paraId="289C466F">
      <w:pPr>
        <w:rPr>
          <w:b/>
          <w:color w:val="000000"/>
          <w:sz w:val="28"/>
          <w:szCs w:val="28"/>
          <w:highlight w:val="none"/>
        </w:rPr>
      </w:pPr>
    </w:p>
    <w:p w14:paraId="09FEC3B2">
      <w:pPr>
        <w:ind w:right="2719" w:rightChars="1295" w:firstLine="4175" w:firstLineChars="1304"/>
        <w:jc w:val="distribute"/>
        <w:rPr>
          <w:b/>
          <w:color w:val="000000"/>
          <w:sz w:val="32"/>
          <w:szCs w:val="28"/>
          <w:highlight w:val="none"/>
        </w:rPr>
      </w:pPr>
    </w:p>
    <w:p w14:paraId="6D7D011E">
      <w:pPr>
        <w:ind w:right="2719" w:rightChars="1295" w:firstLine="2738" w:firstLineChars="1304"/>
        <w:jc w:val="distribute"/>
        <w:rPr>
          <w:b/>
          <w:color w:val="000000"/>
          <w:sz w:val="32"/>
          <w:szCs w:val="28"/>
          <w:highlight w:val="none"/>
        </w:rPr>
      </w:pPr>
      <w:r>
        <w:rPr>
          <w:highlight w:val="none"/>
        </w:rPr>
        <mc:AlternateContent>
          <mc:Choice Requires="wps">
            <w:drawing>
              <wp:anchor distT="0" distB="0" distL="114300" distR="114300" simplePos="0" relativeHeight="251661312" behindDoc="0" locked="0" layoutInCell="1" allowOverlap="1">
                <wp:simplePos x="0" y="0"/>
                <wp:positionH relativeFrom="column">
                  <wp:posOffset>4305300</wp:posOffset>
                </wp:positionH>
                <wp:positionV relativeFrom="paragraph">
                  <wp:posOffset>120015</wp:posOffset>
                </wp:positionV>
                <wp:extent cx="723900" cy="457200"/>
                <wp:effectExtent l="4445" t="4445" r="14605" b="14605"/>
                <wp:wrapNone/>
                <wp:docPr id="33" name="文本框 3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20A3616C">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39pt;margin-top:9.45pt;height:36pt;width:57pt;z-index:251661312;mso-width-relative:page;mso-height-relative:page;" filled="f" stroked="t" coordsize="21600,21600" o:gfxdata="UEsDBAoAAAAAAIdO4kAAAAAAAAAAAAAAAAAEAAAAZHJzL1BLAwQUAAAACACHTuJApDLimNgAAAAJ&#10;AQAADwAAAGRycy9kb3ducmV2LnhtbE2PwU7DMBBE70j8g7VIXCpqt0JpksbpAYkDhwIt/QA3NnGK&#10;vY5iJyl/z3KC486MZt9Uu6t3bDJD7AJKWC0FMINN0B22Ek4fzw85sJgUauUCGgnfJsKuvr2pVKnD&#10;jAczHVPLqARjqSTYlPqS89hY41Vcht4geZ9h8CrRObRcD2qmcu/4WoiMe9UhfbCqN0/WNF/H0Us4&#10;vNj3BT7u907zKbucXse3OV9IeX+3EltgyVzTXxh+8QkdamI6hxF1ZE5CtslpSyIjL4BRYFOsSThL&#10;KEQBvK74/wX1D1BLAwQUAAAACACHTuJAEyjGAgsCAAAcBAAADgAAAGRycy9lMm9Eb2MueG1srVPN&#10;jtMwEL4j8Q6W7zTdlrJs1HQlKOWCAGnhAVxnkljynzxuk74AvAEnLtx5rj7Hjp1uWZZLD+SQTGbG&#10;38z3zXh5OxjN9hBQOVvxq8mUM7DS1cq2Ff/6ZfPiNWcYha2FdhYqfgDkt6vnz5a9L2HmOqdrCIxA&#10;LJa9r3gXoy+LAmUHRuDEebAUbFwwItJvaIs6iJ7QjS5m0+mroneh9sFJQCTvegzyE2K4BNA1jZKw&#10;dnJnwMYRNYAWkShhpzzyVe62aUDGT02DEJmuODGN+U1FyN6md7FairINwndKnloQl7TwhJMRylLR&#10;M9RaRMF2Qf0DZZQMDl0TJ9KZYiSSFSEWV9Mn2tx1wkPmQlKjP4uO/w9Wftx/DkzVFZ/PObPC0MSP&#10;P74ff/4+/vrGyEcC9R5LyrvzlBmHN26gtXnwIzkT76EJJn2JEaM4yXs4ywtDZJKc17P5zZQikkIv&#10;F9e0DAml+HPYB4zvwRmWjIoHml4WVew/YBxTH1JSLes2Sus8QW1ZX/GbxWxB8IK2sqFtINN4Yoa2&#10;zTDotKrTkXQYQ7t9qwPbC9qMTX5O3fyVluqtBXZjXg6lNFEaFSFkqwNRv7M1iwdP4lm6NDw1Y6Dm&#10;TAPdsWTlzCiUviSTJNE2FYG8wSfyaQyj3MmKw3Yg0GRuXX2g0ex8UG1HuuXhFClCS5MFPi142srH&#10;/2Q/vtSr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Qy4pjYAAAACQEAAA8AAAAAAAAAAQAgAAAA&#10;IgAAAGRycy9kb3ducmV2LnhtbFBLAQIUABQAAAAIAIdO4kATKMYCCwIAABwEAAAOAAAAAAAAAAEA&#10;IAAAACcBAABkcnMvZTJvRG9jLnhtbFBLBQYAAAAABgAGAFkBAACkBQAAAAA=&#10;">
                <v:fill on="f" focussize="0,0"/>
                <v:stroke color="#FFFFFF" joinstyle="miter"/>
                <v:imagedata o:title=""/>
                <o:lock v:ext="edit" aspectratio="f"/>
                <v:textbox>
                  <w:txbxContent>
                    <w:p w14:paraId="20A3616C">
                      <w:pPr>
                        <w:rPr>
                          <w:b/>
                          <w:bCs/>
                          <w:sz w:val="32"/>
                        </w:rPr>
                      </w:pPr>
                      <w:r>
                        <w:rPr>
                          <w:rFonts w:hint="eastAsia"/>
                          <w:b/>
                          <w:bCs/>
                          <w:sz w:val="32"/>
                        </w:rPr>
                        <w:t>制定</w:t>
                      </w:r>
                    </w:p>
                  </w:txbxContent>
                </v:textbox>
              </v:shape>
            </w:pict>
          </mc:Fallback>
        </mc:AlternateContent>
      </w:r>
      <w:r>
        <w:rPr>
          <w:b/>
          <w:color w:val="000000"/>
          <w:sz w:val="32"/>
          <w:szCs w:val="28"/>
          <w:highlight w:val="none"/>
        </w:rPr>
        <w:t>住房城乡建设部</w:t>
      </w:r>
    </w:p>
    <w:p w14:paraId="1DE1B549">
      <w:pPr>
        <w:ind w:right="2719" w:rightChars="1295" w:firstLine="2741" w:firstLineChars="856"/>
        <w:jc w:val="distribute"/>
        <w:rPr>
          <w:b/>
          <w:color w:val="000000"/>
          <w:sz w:val="32"/>
          <w:szCs w:val="28"/>
          <w:highlight w:val="none"/>
        </w:rPr>
      </w:pPr>
      <w:r>
        <w:rPr>
          <w:b/>
          <w:color w:val="000000"/>
          <w:sz w:val="32"/>
          <w:szCs w:val="28"/>
          <w:highlight w:val="none"/>
        </w:rPr>
        <w:t>国家工商行政管理总局</w:t>
      </w:r>
    </w:p>
    <w:p w14:paraId="6EB5C1A4">
      <w:pPr>
        <w:rPr>
          <w:highlight w:val="none"/>
        </w:rPr>
      </w:pPr>
    </w:p>
    <w:p w14:paraId="472E6108">
      <w:pPr>
        <w:numPr>
          <w:ilvl w:val="0"/>
          <w:numId w:val="1"/>
        </w:numPr>
        <w:spacing w:before="156" w:beforeLines="50"/>
        <w:jc w:val="center"/>
        <w:rPr>
          <w:rFonts w:ascii="宋体" w:hAnsi="宋体" w:cs="宋体"/>
          <w:b/>
          <w:bCs/>
          <w:sz w:val="28"/>
          <w:szCs w:val="28"/>
          <w:highlight w:val="none"/>
        </w:rPr>
      </w:pPr>
      <w:bookmarkStart w:id="0" w:name="_Toc30395"/>
      <w:r>
        <w:rPr>
          <w:rFonts w:hint="eastAsia" w:ascii="宋体" w:hAnsi="宋体" w:cs="宋体"/>
          <w:b/>
          <w:bCs/>
          <w:sz w:val="32"/>
          <w:szCs w:val="32"/>
          <w:highlight w:val="none"/>
        </w:rPr>
        <w:br w:type="page"/>
      </w:r>
      <w:bookmarkEnd w:id="0"/>
      <w:r>
        <w:rPr>
          <w:rFonts w:hint="eastAsia" w:ascii="宋体" w:hAnsi="宋体" w:cs="宋体"/>
          <w:b/>
          <w:bCs/>
          <w:sz w:val="28"/>
          <w:szCs w:val="28"/>
          <w:highlight w:val="none"/>
        </w:rPr>
        <w:t>合同协议书</w:t>
      </w:r>
    </w:p>
    <w:p w14:paraId="44CB43B7">
      <w:pPr>
        <w:rPr>
          <w:rFonts w:ascii="宋体" w:hAnsi="宋体" w:cs="宋体"/>
          <w:sz w:val="18"/>
          <w:highlight w:val="none"/>
        </w:rPr>
      </w:pPr>
    </w:p>
    <w:p w14:paraId="0663A070">
      <w:pPr>
        <w:spacing w:line="360" w:lineRule="auto"/>
        <w:rPr>
          <w:rFonts w:ascii="宋体" w:hAnsi="宋体" w:cs="宋体"/>
          <w:b/>
          <w:color w:val="000000"/>
          <w:sz w:val="22"/>
          <w:szCs w:val="22"/>
          <w:highlight w:val="none"/>
          <w:u w:val="single"/>
        </w:rPr>
      </w:pPr>
      <w:r>
        <w:rPr>
          <w:rFonts w:hint="eastAsia" w:ascii="宋体" w:hAnsi="宋体" w:cs="宋体"/>
          <w:b/>
          <w:color w:val="000000"/>
          <w:sz w:val="22"/>
          <w:szCs w:val="22"/>
          <w:highlight w:val="none"/>
        </w:rPr>
        <w:t>发包人（全称）：</w:t>
      </w:r>
      <w:r>
        <w:rPr>
          <w:rFonts w:hint="eastAsia" w:ascii="宋体" w:hAnsi="宋体" w:cs="宋体"/>
          <w:b/>
          <w:color w:val="000000"/>
          <w:sz w:val="22"/>
          <w:szCs w:val="22"/>
          <w:highlight w:val="none"/>
          <w:u w:val="single"/>
        </w:rPr>
        <w:t xml:space="preserve">                        </w:t>
      </w:r>
    </w:p>
    <w:p w14:paraId="143FA8EC">
      <w:pPr>
        <w:spacing w:line="360" w:lineRule="auto"/>
        <w:rPr>
          <w:rFonts w:ascii="宋体" w:hAnsi="宋体" w:cs="宋体"/>
          <w:b/>
          <w:color w:val="000000"/>
          <w:sz w:val="22"/>
          <w:szCs w:val="22"/>
          <w:highlight w:val="none"/>
          <w:u w:val="single"/>
        </w:rPr>
      </w:pPr>
      <w:r>
        <w:rPr>
          <w:rFonts w:hint="eastAsia" w:ascii="宋体" w:hAnsi="宋体" w:cs="宋体"/>
          <w:b/>
          <w:color w:val="000000"/>
          <w:sz w:val="22"/>
          <w:szCs w:val="22"/>
          <w:highlight w:val="none"/>
        </w:rPr>
        <w:t>承包人（全称）：</w:t>
      </w:r>
      <w:r>
        <w:rPr>
          <w:rFonts w:hint="eastAsia" w:ascii="宋体" w:hAnsi="宋体" w:cs="宋体"/>
          <w:b/>
          <w:color w:val="000000"/>
          <w:sz w:val="22"/>
          <w:szCs w:val="22"/>
          <w:highlight w:val="none"/>
          <w:u w:val="single"/>
        </w:rPr>
        <w:t xml:space="preserve">                    </w:t>
      </w:r>
    </w:p>
    <w:p w14:paraId="57EE5CB2">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根据《中华人民共和国民法典》、《中华人民共和国建筑法》及有关法律规定，遵循平等、自愿、公平和诚实信用的原则，双方就</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工程施工及有关事项协商一致，共同达成如下协议：</w:t>
      </w:r>
    </w:p>
    <w:p w14:paraId="71ABDE14">
      <w:pPr>
        <w:spacing w:before="120" w:after="120"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w:t>
      </w:r>
      <w:bookmarkStart w:id="1" w:name="_Toc351203481"/>
      <w:r>
        <w:rPr>
          <w:rFonts w:hint="eastAsia" w:ascii="宋体" w:hAnsi="宋体" w:cs="宋体"/>
          <w:color w:val="000000"/>
          <w:sz w:val="22"/>
          <w:szCs w:val="22"/>
          <w:highlight w:val="none"/>
        </w:rPr>
        <w:t>一、工程概况</w:t>
      </w:r>
      <w:bookmarkEnd w:id="1"/>
    </w:p>
    <w:p w14:paraId="6C81DBD0">
      <w:pPr>
        <w:spacing w:line="360" w:lineRule="auto"/>
        <w:ind w:firstLine="431" w:firstLineChars="196"/>
        <w:rPr>
          <w:rFonts w:ascii="宋体" w:hAnsi="宋体" w:cs="宋体"/>
          <w:color w:val="000000"/>
          <w:sz w:val="22"/>
          <w:szCs w:val="22"/>
          <w:highlight w:val="none"/>
          <w:u w:val="single"/>
        </w:rPr>
      </w:pPr>
      <w:r>
        <w:rPr>
          <w:rFonts w:hint="eastAsia" w:ascii="宋体" w:hAnsi="宋体" w:cs="宋体"/>
          <w:bCs/>
          <w:color w:val="000000"/>
          <w:sz w:val="22"/>
          <w:szCs w:val="22"/>
          <w:highlight w:val="none"/>
        </w:rPr>
        <w:t>1.工程名称</w:t>
      </w:r>
      <w:r>
        <w:rPr>
          <w:rFonts w:hint="eastAsia" w:ascii="宋体" w:hAnsi="宋体" w:cs="宋体"/>
          <w:color w:val="000000"/>
          <w:sz w:val="22"/>
          <w:szCs w:val="22"/>
          <w:highlight w:val="none"/>
        </w:rPr>
        <w:t>：</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w:t>
      </w:r>
    </w:p>
    <w:p w14:paraId="64CD54E7">
      <w:pPr>
        <w:spacing w:line="360" w:lineRule="auto"/>
        <w:ind w:firstLine="431" w:firstLineChars="196"/>
        <w:rPr>
          <w:rFonts w:ascii="宋体" w:hAnsi="宋体" w:cs="宋体"/>
          <w:bCs/>
          <w:color w:val="000000"/>
          <w:sz w:val="22"/>
          <w:szCs w:val="22"/>
          <w:highlight w:val="none"/>
        </w:rPr>
      </w:pPr>
      <w:r>
        <w:rPr>
          <w:rFonts w:hint="eastAsia" w:ascii="宋体" w:hAnsi="宋体" w:cs="宋体"/>
          <w:bCs/>
          <w:color w:val="000000"/>
          <w:sz w:val="22"/>
          <w:szCs w:val="22"/>
          <w:highlight w:val="none"/>
        </w:rPr>
        <w:t>2.工程地点：</w:t>
      </w:r>
      <w:r>
        <w:rPr>
          <w:rFonts w:hint="eastAsia" w:ascii="宋体" w:hAnsi="宋体" w:eastAsia="宋体" w:cs="宋体"/>
          <w:bCs/>
          <w:color w:val="000000"/>
          <w:sz w:val="22"/>
          <w:szCs w:val="22"/>
          <w:highlight w:val="none"/>
          <w:u w:val="single"/>
          <w:lang w:val="en-US" w:eastAsia="zh-CN"/>
        </w:rPr>
        <w:t xml:space="preserve">                             </w:t>
      </w:r>
      <w:r>
        <w:rPr>
          <w:rFonts w:hint="eastAsia" w:ascii="宋体" w:hAnsi="宋体" w:cs="宋体"/>
          <w:bCs/>
          <w:color w:val="000000"/>
          <w:sz w:val="22"/>
          <w:szCs w:val="22"/>
          <w:highlight w:val="none"/>
          <w:u w:val="single"/>
        </w:rPr>
        <w:t xml:space="preserve"> </w:t>
      </w:r>
      <w:r>
        <w:rPr>
          <w:rFonts w:hint="eastAsia" w:ascii="宋体" w:hAnsi="宋体" w:cs="宋体"/>
          <w:color w:val="000000"/>
          <w:sz w:val="22"/>
          <w:szCs w:val="22"/>
          <w:highlight w:val="none"/>
        </w:rPr>
        <w:t>。</w:t>
      </w:r>
    </w:p>
    <w:p w14:paraId="7225E8D5">
      <w:pPr>
        <w:spacing w:line="360" w:lineRule="auto"/>
        <w:ind w:firstLine="431" w:firstLineChars="196"/>
        <w:rPr>
          <w:rFonts w:ascii="宋体" w:hAnsi="宋体" w:cs="宋体"/>
          <w:bCs/>
          <w:color w:val="000000"/>
          <w:sz w:val="22"/>
          <w:szCs w:val="22"/>
          <w:highlight w:val="none"/>
        </w:rPr>
      </w:pPr>
      <w:r>
        <w:rPr>
          <w:rFonts w:hint="eastAsia" w:ascii="宋体" w:hAnsi="宋体" w:cs="宋体"/>
          <w:bCs/>
          <w:color w:val="000000"/>
          <w:sz w:val="22"/>
          <w:szCs w:val="22"/>
          <w:highlight w:val="none"/>
        </w:rPr>
        <w:t>3.工程立项批准文号：</w:t>
      </w:r>
      <w:r>
        <w:rPr>
          <w:rFonts w:hint="eastAsia" w:ascii="宋体" w:hAnsi="宋体" w:cs="宋体"/>
          <w:bCs/>
          <w:color w:val="000000"/>
          <w:sz w:val="22"/>
          <w:szCs w:val="22"/>
          <w:highlight w:val="none"/>
          <w:u w:val="single"/>
        </w:rPr>
        <w:t xml:space="preserve">                     </w:t>
      </w:r>
      <w:r>
        <w:rPr>
          <w:rFonts w:hint="eastAsia" w:ascii="宋体" w:hAnsi="宋体" w:cs="宋体"/>
          <w:bCs/>
          <w:color w:val="000000"/>
          <w:sz w:val="22"/>
          <w:szCs w:val="22"/>
          <w:highlight w:val="none"/>
        </w:rPr>
        <w:t>。</w:t>
      </w:r>
    </w:p>
    <w:p w14:paraId="001B6E6F">
      <w:pPr>
        <w:spacing w:line="360" w:lineRule="auto"/>
        <w:ind w:firstLine="431" w:firstLineChars="196"/>
        <w:rPr>
          <w:rFonts w:ascii="宋体" w:hAnsi="宋体" w:cs="宋体"/>
          <w:bCs/>
          <w:color w:val="000000"/>
          <w:sz w:val="22"/>
          <w:szCs w:val="22"/>
          <w:highlight w:val="none"/>
        </w:rPr>
      </w:pPr>
      <w:r>
        <w:rPr>
          <w:rFonts w:hint="eastAsia" w:ascii="宋体" w:hAnsi="宋体" w:cs="宋体"/>
          <w:bCs/>
          <w:color w:val="000000"/>
          <w:sz w:val="22"/>
          <w:szCs w:val="22"/>
          <w:highlight w:val="none"/>
        </w:rPr>
        <w:t>4.资金来源：</w:t>
      </w:r>
      <w:r>
        <w:rPr>
          <w:rFonts w:hint="eastAsia" w:ascii="宋体" w:hAnsi="宋体" w:cs="宋体"/>
          <w:color w:val="000000"/>
          <w:sz w:val="22"/>
          <w:szCs w:val="22"/>
          <w:highlight w:val="none"/>
          <w:u w:val="single"/>
        </w:rPr>
        <w:t>财政资金</w:t>
      </w:r>
      <w:r>
        <w:rPr>
          <w:rFonts w:hint="eastAsia" w:ascii="宋体" w:hAnsi="宋体" w:cs="宋体"/>
          <w:bCs/>
          <w:color w:val="000000"/>
          <w:sz w:val="22"/>
          <w:szCs w:val="22"/>
          <w:highlight w:val="none"/>
        </w:rPr>
        <w:t>。</w:t>
      </w:r>
    </w:p>
    <w:p w14:paraId="3ACFFC43">
      <w:pPr>
        <w:spacing w:line="360" w:lineRule="auto"/>
        <w:ind w:firstLine="431" w:firstLineChars="196"/>
        <w:rPr>
          <w:rFonts w:ascii="宋体" w:hAnsi="宋体" w:cs="宋体"/>
          <w:bCs/>
          <w:color w:val="000000"/>
          <w:sz w:val="22"/>
          <w:szCs w:val="22"/>
          <w:highlight w:val="none"/>
        </w:rPr>
      </w:pPr>
      <w:r>
        <w:rPr>
          <w:rFonts w:hint="eastAsia" w:ascii="宋体" w:hAnsi="宋体" w:cs="宋体"/>
          <w:bCs/>
          <w:color w:val="000000"/>
          <w:sz w:val="22"/>
          <w:szCs w:val="22"/>
          <w:highlight w:val="none"/>
        </w:rPr>
        <w:t>5.工程内容：</w:t>
      </w:r>
      <w:r>
        <w:rPr>
          <w:rFonts w:hint="eastAsia" w:ascii="宋体" w:hAnsi="宋体" w:cs="宋体"/>
          <w:color w:val="000000"/>
          <w:sz w:val="22"/>
          <w:szCs w:val="22"/>
          <w:highlight w:val="none"/>
          <w:u w:val="single"/>
        </w:rPr>
        <w:t xml:space="preserve">本项目施工图纸、工程量清单及招标文件规定的所有内容 </w:t>
      </w:r>
      <w:r>
        <w:rPr>
          <w:rFonts w:hint="eastAsia" w:ascii="宋体" w:hAnsi="宋体" w:cs="宋体"/>
          <w:bCs/>
          <w:color w:val="000000"/>
          <w:sz w:val="22"/>
          <w:szCs w:val="22"/>
          <w:highlight w:val="none"/>
        </w:rPr>
        <w:t>。</w:t>
      </w:r>
    </w:p>
    <w:p w14:paraId="6DB43CD0">
      <w:pPr>
        <w:spacing w:line="360" w:lineRule="auto"/>
        <w:ind w:firstLine="431" w:firstLineChars="196"/>
        <w:rPr>
          <w:rFonts w:ascii="宋体" w:hAnsi="宋体" w:cs="宋体"/>
          <w:bCs/>
          <w:color w:val="000000"/>
          <w:sz w:val="22"/>
          <w:szCs w:val="22"/>
          <w:highlight w:val="none"/>
        </w:rPr>
      </w:pPr>
      <w:r>
        <w:rPr>
          <w:rFonts w:hint="eastAsia" w:ascii="宋体" w:hAnsi="宋体" w:cs="宋体"/>
          <w:color w:val="000000"/>
          <w:sz w:val="22"/>
          <w:szCs w:val="22"/>
          <w:highlight w:val="none"/>
        </w:rPr>
        <w:t>群体工程应附《承包人承揽工程项目一览表》（附件1）。</w:t>
      </w:r>
    </w:p>
    <w:p w14:paraId="3548D8BA">
      <w:pPr>
        <w:spacing w:line="360" w:lineRule="auto"/>
        <w:ind w:firstLine="431" w:firstLineChars="196"/>
        <w:rPr>
          <w:rFonts w:ascii="宋体" w:hAnsi="宋体" w:cs="宋体"/>
          <w:bCs/>
          <w:color w:val="000000"/>
          <w:sz w:val="22"/>
          <w:szCs w:val="22"/>
          <w:highlight w:val="none"/>
        </w:rPr>
      </w:pPr>
      <w:r>
        <w:rPr>
          <w:rFonts w:hint="eastAsia" w:ascii="宋体" w:hAnsi="宋体" w:cs="宋体"/>
          <w:bCs/>
          <w:color w:val="000000"/>
          <w:sz w:val="22"/>
          <w:szCs w:val="22"/>
          <w:highlight w:val="none"/>
        </w:rPr>
        <w:t>6.工程承包范围：</w:t>
      </w:r>
    </w:p>
    <w:p w14:paraId="71C3A1BD">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u w:val="single"/>
        </w:rPr>
        <w:t>施工图纸、工程量清单及招标文件规定的全部内容（具体招标范围以招标文件为准）</w:t>
      </w:r>
      <w:r>
        <w:rPr>
          <w:rFonts w:hint="eastAsia" w:ascii="宋体" w:hAnsi="宋体" w:cs="宋体"/>
          <w:color w:val="000000"/>
          <w:sz w:val="22"/>
          <w:szCs w:val="22"/>
          <w:highlight w:val="none"/>
        </w:rPr>
        <w:t>。</w:t>
      </w:r>
    </w:p>
    <w:p w14:paraId="0DE15EB2">
      <w:pPr>
        <w:spacing w:before="120" w:after="120"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w:t>
      </w:r>
      <w:bookmarkStart w:id="2" w:name="_Toc351203482"/>
      <w:r>
        <w:rPr>
          <w:rFonts w:hint="eastAsia" w:ascii="宋体" w:hAnsi="宋体" w:cs="宋体"/>
          <w:color w:val="000000"/>
          <w:sz w:val="22"/>
          <w:szCs w:val="22"/>
          <w:highlight w:val="none"/>
        </w:rPr>
        <w:t>二、合同工期</w:t>
      </w:r>
      <w:bookmarkEnd w:id="2"/>
    </w:p>
    <w:p w14:paraId="4BE7BCC2">
      <w:pPr>
        <w:spacing w:line="360" w:lineRule="auto"/>
        <w:ind w:firstLine="459"/>
        <w:rPr>
          <w:rFonts w:ascii="宋体" w:hAnsi="宋体" w:cs="宋体"/>
          <w:color w:val="000000"/>
          <w:sz w:val="22"/>
          <w:szCs w:val="22"/>
          <w:highlight w:val="none"/>
        </w:rPr>
      </w:pPr>
      <w:r>
        <w:rPr>
          <w:rFonts w:hint="eastAsia" w:ascii="宋体" w:hAnsi="宋体" w:cs="宋体"/>
          <w:color w:val="000000"/>
          <w:sz w:val="22"/>
          <w:szCs w:val="22"/>
          <w:highlight w:val="none"/>
        </w:rPr>
        <w:t>计划开工日期：</w:t>
      </w:r>
      <w:r>
        <w:rPr>
          <w:rFonts w:hint="eastAsia" w:ascii="宋体" w:hAnsi="宋体" w:cs="宋体"/>
          <w:color w:val="000000"/>
          <w:sz w:val="22"/>
          <w:szCs w:val="22"/>
          <w:highlight w:val="none"/>
          <w:u w:val="single"/>
        </w:rPr>
        <w:t></w:t>
      </w:r>
      <w:r>
        <w:rPr>
          <w:rFonts w:ascii="宋体" w:hAnsi="宋体" w:cs="宋体"/>
          <w:color w:val="000000"/>
          <w:sz w:val="22"/>
          <w:szCs w:val="22"/>
          <w:highlight w:val="none"/>
          <w:u w:val="single"/>
        </w:rPr>
        <w:t xml:space="preserve">  </w:t>
      </w:r>
      <w:r>
        <w:rPr>
          <w:rFonts w:hint="eastAsia" w:ascii="宋体" w:hAnsi="宋体" w:cs="宋体"/>
          <w:color w:val="000000"/>
          <w:sz w:val="22"/>
          <w:szCs w:val="22"/>
          <w:highlight w:val="none"/>
          <w:u w:val="single"/>
        </w:rPr>
        <w:t></w:t>
      </w:r>
      <w:r>
        <w:rPr>
          <w:rFonts w:hint="eastAsia" w:ascii="宋体" w:hAnsi="宋体" w:cs="宋体"/>
          <w:color w:val="000000"/>
          <w:sz w:val="22"/>
          <w:szCs w:val="22"/>
          <w:highlight w:val="none"/>
        </w:rPr>
        <w:t>年</w:t>
      </w:r>
      <w:r>
        <w:rPr>
          <w:rFonts w:hint="eastAsia" w:ascii="宋体" w:hAnsi="宋体" w:cs="宋体"/>
          <w:color w:val="000000"/>
          <w:sz w:val="22"/>
          <w:szCs w:val="22"/>
          <w:highlight w:val="none"/>
          <w:u w:val="single"/>
        </w:rPr>
        <w:t>  </w:t>
      </w:r>
      <w:r>
        <w:rPr>
          <w:rFonts w:hint="eastAsia" w:ascii="宋体" w:hAnsi="宋体" w:cs="宋体"/>
          <w:color w:val="000000"/>
          <w:sz w:val="22"/>
          <w:szCs w:val="22"/>
          <w:highlight w:val="none"/>
        </w:rPr>
        <w:t>月</w:t>
      </w:r>
      <w:r>
        <w:rPr>
          <w:rFonts w:hint="eastAsia" w:ascii="宋体" w:hAnsi="宋体" w:cs="宋体"/>
          <w:color w:val="000000"/>
          <w:sz w:val="22"/>
          <w:szCs w:val="22"/>
          <w:highlight w:val="none"/>
          <w:u w:val="single"/>
        </w:rPr>
        <w:t>  </w:t>
      </w:r>
      <w:r>
        <w:rPr>
          <w:rFonts w:hint="eastAsia" w:ascii="宋体" w:hAnsi="宋体" w:cs="宋体"/>
          <w:color w:val="000000"/>
          <w:sz w:val="22"/>
          <w:szCs w:val="22"/>
          <w:highlight w:val="none"/>
        </w:rPr>
        <w:t>日。</w:t>
      </w:r>
    </w:p>
    <w:p w14:paraId="78639598">
      <w:pPr>
        <w:spacing w:line="360" w:lineRule="auto"/>
        <w:ind w:firstLine="459"/>
        <w:rPr>
          <w:rFonts w:ascii="宋体" w:hAnsi="宋体" w:cs="宋体"/>
          <w:color w:val="000000"/>
          <w:sz w:val="22"/>
          <w:szCs w:val="22"/>
          <w:highlight w:val="none"/>
        </w:rPr>
      </w:pPr>
      <w:r>
        <w:rPr>
          <w:rFonts w:hint="eastAsia" w:ascii="宋体" w:hAnsi="宋体" w:cs="宋体"/>
          <w:color w:val="000000"/>
          <w:sz w:val="22"/>
          <w:szCs w:val="22"/>
          <w:highlight w:val="none"/>
        </w:rPr>
        <w:t>计划竣工日期：</w:t>
      </w:r>
      <w:r>
        <w:rPr>
          <w:rFonts w:hint="eastAsia" w:ascii="宋体" w:hAnsi="宋体" w:cs="宋体"/>
          <w:color w:val="000000"/>
          <w:sz w:val="22"/>
          <w:szCs w:val="22"/>
          <w:highlight w:val="none"/>
          <w:u w:val="single"/>
        </w:rPr>
        <w:t></w:t>
      </w:r>
      <w:r>
        <w:rPr>
          <w:rFonts w:ascii="宋体" w:hAnsi="宋体" w:cs="宋体"/>
          <w:color w:val="000000"/>
          <w:sz w:val="22"/>
          <w:szCs w:val="22"/>
          <w:highlight w:val="none"/>
          <w:u w:val="single"/>
        </w:rPr>
        <w:t xml:space="preserve">  </w:t>
      </w:r>
      <w:r>
        <w:rPr>
          <w:rFonts w:hint="eastAsia" w:ascii="宋体" w:hAnsi="宋体" w:cs="宋体"/>
          <w:color w:val="000000"/>
          <w:sz w:val="22"/>
          <w:szCs w:val="22"/>
          <w:highlight w:val="none"/>
          <w:u w:val="single"/>
        </w:rPr>
        <w:t></w:t>
      </w:r>
      <w:r>
        <w:rPr>
          <w:rFonts w:hint="eastAsia" w:ascii="宋体" w:hAnsi="宋体" w:cs="宋体"/>
          <w:color w:val="000000"/>
          <w:sz w:val="22"/>
          <w:szCs w:val="22"/>
          <w:highlight w:val="none"/>
        </w:rPr>
        <w:t>年</w:t>
      </w:r>
      <w:r>
        <w:rPr>
          <w:rFonts w:hint="eastAsia" w:ascii="宋体" w:hAnsi="宋体" w:cs="宋体"/>
          <w:color w:val="000000"/>
          <w:sz w:val="22"/>
          <w:szCs w:val="22"/>
          <w:highlight w:val="none"/>
          <w:u w:val="single"/>
        </w:rPr>
        <w:t>  </w:t>
      </w:r>
      <w:r>
        <w:rPr>
          <w:rFonts w:hint="eastAsia" w:ascii="宋体" w:hAnsi="宋体" w:cs="宋体"/>
          <w:color w:val="000000"/>
          <w:sz w:val="22"/>
          <w:szCs w:val="22"/>
          <w:highlight w:val="none"/>
        </w:rPr>
        <w:t>月</w:t>
      </w:r>
      <w:r>
        <w:rPr>
          <w:rFonts w:hint="eastAsia" w:ascii="宋体" w:hAnsi="宋体" w:cs="宋体"/>
          <w:color w:val="000000"/>
          <w:sz w:val="22"/>
          <w:szCs w:val="22"/>
          <w:highlight w:val="none"/>
          <w:u w:val="single"/>
        </w:rPr>
        <w:t>  </w:t>
      </w:r>
      <w:r>
        <w:rPr>
          <w:rFonts w:hint="eastAsia" w:ascii="宋体" w:hAnsi="宋体" w:cs="宋体"/>
          <w:color w:val="000000"/>
          <w:sz w:val="22"/>
          <w:szCs w:val="22"/>
          <w:highlight w:val="none"/>
        </w:rPr>
        <w:t>日。</w:t>
      </w:r>
    </w:p>
    <w:p w14:paraId="22521CBB">
      <w:pPr>
        <w:spacing w:line="360" w:lineRule="auto"/>
        <w:ind w:firstLine="459"/>
        <w:rPr>
          <w:rFonts w:ascii="宋体" w:hAnsi="宋体" w:cs="宋体"/>
          <w:color w:val="000000"/>
          <w:sz w:val="22"/>
          <w:szCs w:val="22"/>
          <w:highlight w:val="none"/>
        </w:rPr>
      </w:pPr>
      <w:r>
        <w:rPr>
          <w:rFonts w:hint="eastAsia" w:ascii="宋体" w:hAnsi="宋体" w:cs="宋体"/>
          <w:color w:val="000000"/>
          <w:sz w:val="22"/>
          <w:szCs w:val="22"/>
          <w:highlight w:val="none"/>
        </w:rPr>
        <w:t>工期总日历天数：</w:t>
      </w:r>
      <w:r>
        <w:rPr>
          <w:rFonts w:ascii="宋体" w:hAnsi="宋体" w:cs="宋体"/>
          <w:color w:val="000000"/>
          <w:sz w:val="22"/>
          <w:szCs w:val="22"/>
          <w:highlight w:val="none"/>
          <w:u w:val="single"/>
        </w:rPr>
        <w:t xml:space="preserve">    </w:t>
      </w:r>
      <w:r>
        <w:rPr>
          <w:rFonts w:hint="eastAsia" w:ascii="宋体" w:hAnsi="宋体" w:cs="宋体"/>
          <w:color w:val="000000"/>
          <w:sz w:val="22"/>
          <w:szCs w:val="22"/>
          <w:highlight w:val="none"/>
        </w:rPr>
        <w:t>天。工期总日历天数与根据前述计划开竣工日期计算的工期天数不一致的，以工期总日历天数为准。</w:t>
      </w:r>
    </w:p>
    <w:p w14:paraId="092F3F48">
      <w:pPr>
        <w:spacing w:before="120" w:after="120"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w:t>
      </w:r>
      <w:bookmarkStart w:id="3" w:name="_Toc351203483"/>
      <w:r>
        <w:rPr>
          <w:rFonts w:hint="eastAsia" w:ascii="宋体" w:hAnsi="宋体" w:cs="宋体"/>
          <w:color w:val="000000"/>
          <w:sz w:val="22"/>
          <w:szCs w:val="22"/>
          <w:highlight w:val="none"/>
        </w:rPr>
        <w:t>三、质量标准</w:t>
      </w:r>
      <w:bookmarkEnd w:id="3"/>
    </w:p>
    <w:p w14:paraId="633050F4">
      <w:pPr>
        <w:spacing w:line="360" w:lineRule="auto"/>
        <w:ind w:firstLine="459"/>
        <w:rPr>
          <w:rFonts w:ascii="宋体" w:hAnsi="宋体" w:cs="宋体"/>
          <w:color w:val="000000"/>
          <w:sz w:val="22"/>
          <w:szCs w:val="22"/>
          <w:highlight w:val="none"/>
        </w:rPr>
      </w:pPr>
      <w:r>
        <w:rPr>
          <w:rFonts w:hint="eastAsia" w:ascii="宋体" w:hAnsi="宋体" w:cs="宋体"/>
          <w:color w:val="000000"/>
          <w:sz w:val="22"/>
          <w:szCs w:val="22"/>
          <w:highlight w:val="none"/>
        </w:rPr>
        <w:t>工程质量标准：</w:t>
      </w:r>
      <w:r>
        <w:rPr>
          <w:rFonts w:hint="eastAsia" w:ascii="宋体" w:hAnsi="宋体" w:cs="宋体"/>
          <w:color w:val="000000"/>
          <w:sz w:val="22"/>
          <w:szCs w:val="22"/>
          <w:highlight w:val="none"/>
          <w:u w:val="single"/>
        </w:rPr>
        <w:t>达到国家现行施工验收规范“合格”标准。</w:t>
      </w:r>
    </w:p>
    <w:p w14:paraId="16FBCE70">
      <w:pPr>
        <w:spacing w:before="120" w:after="120"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w:t>
      </w:r>
      <w:bookmarkStart w:id="4" w:name="_Toc351203484"/>
      <w:r>
        <w:rPr>
          <w:rFonts w:hint="eastAsia" w:ascii="宋体" w:hAnsi="宋体" w:cs="宋体"/>
          <w:color w:val="000000"/>
          <w:sz w:val="22"/>
          <w:szCs w:val="22"/>
          <w:highlight w:val="none"/>
        </w:rPr>
        <w:t>四、签约合同价与合同价格形式</w:t>
      </w:r>
      <w:bookmarkEnd w:id="4"/>
      <w:r>
        <w:rPr>
          <w:rFonts w:hint="eastAsia" w:ascii="宋体" w:hAnsi="宋体" w:cs="宋体"/>
          <w:color w:val="000000"/>
          <w:sz w:val="22"/>
          <w:szCs w:val="22"/>
          <w:highlight w:val="none"/>
        </w:rPr>
        <w:tab/>
      </w:r>
    </w:p>
    <w:p w14:paraId="6834013D">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1.签约合同价为：</w:t>
      </w:r>
    </w:p>
    <w:p w14:paraId="734EB0F1">
      <w:pPr>
        <w:spacing w:line="360" w:lineRule="auto"/>
        <w:ind w:firstLine="550" w:firstLineChars="250"/>
        <w:rPr>
          <w:rFonts w:ascii="宋体" w:hAnsi="宋体" w:cs="宋体"/>
          <w:color w:val="000000"/>
          <w:sz w:val="22"/>
          <w:szCs w:val="22"/>
          <w:highlight w:val="none"/>
        </w:rPr>
      </w:pPr>
      <w:r>
        <w:rPr>
          <w:rFonts w:hint="eastAsia" w:ascii="宋体" w:hAnsi="宋体" w:cs="宋体"/>
          <w:color w:val="000000"/>
          <w:sz w:val="22"/>
          <w:szCs w:val="22"/>
          <w:highlight w:val="none"/>
        </w:rPr>
        <w:t>人民币（大写）</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元)；</w:t>
      </w:r>
    </w:p>
    <w:p w14:paraId="1DA8DC9E">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其中：</w:t>
      </w:r>
    </w:p>
    <w:p w14:paraId="7714D8BC">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（1）安全文明施工费：</w:t>
      </w:r>
    </w:p>
    <w:p w14:paraId="0857DAB3">
      <w:pPr>
        <w:spacing w:line="360" w:lineRule="auto"/>
        <w:ind w:firstLine="990" w:firstLineChars="450"/>
        <w:rPr>
          <w:rFonts w:ascii="宋体" w:hAnsi="宋体" w:cs="宋体"/>
          <w:color w:val="000000"/>
          <w:sz w:val="22"/>
          <w:szCs w:val="22"/>
          <w:highlight w:val="none"/>
        </w:rPr>
      </w:pPr>
      <w:r>
        <w:rPr>
          <w:rFonts w:hint="eastAsia" w:ascii="宋体" w:hAnsi="宋体" w:cs="宋体"/>
          <w:color w:val="000000"/>
          <w:sz w:val="22"/>
          <w:szCs w:val="22"/>
          <w:highlight w:val="none"/>
        </w:rPr>
        <w:t>人民币（大写）</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元)；</w:t>
      </w:r>
    </w:p>
    <w:p w14:paraId="3368A592">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（2）材料和工程设备暂估价金额：</w:t>
      </w:r>
    </w:p>
    <w:p w14:paraId="79463AC1">
      <w:pPr>
        <w:spacing w:line="360" w:lineRule="auto"/>
        <w:ind w:firstLine="990" w:firstLineChars="450"/>
        <w:rPr>
          <w:rFonts w:ascii="宋体" w:hAnsi="宋体" w:cs="宋体"/>
          <w:color w:val="000000"/>
          <w:sz w:val="22"/>
          <w:szCs w:val="22"/>
          <w:highlight w:val="none"/>
        </w:rPr>
      </w:pPr>
      <w:r>
        <w:rPr>
          <w:rFonts w:hint="eastAsia" w:ascii="宋体" w:hAnsi="宋体" w:cs="宋体"/>
          <w:color w:val="000000"/>
          <w:sz w:val="22"/>
          <w:szCs w:val="22"/>
          <w:highlight w:val="none"/>
        </w:rPr>
        <w:t>人民币（大写）</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 xml:space="preserve"> (¥</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元)；</w:t>
      </w:r>
    </w:p>
    <w:p w14:paraId="76E6C858">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（3）专业工程暂估价金额：</w:t>
      </w:r>
    </w:p>
    <w:p w14:paraId="2532890D">
      <w:pPr>
        <w:spacing w:line="360" w:lineRule="auto"/>
        <w:ind w:firstLine="990" w:firstLineChars="450"/>
        <w:rPr>
          <w:rFonts w:hint="eastAsia" w:ascii="宋体" w:hAnsi="宋体" w:cs="宋体"/>
          <w:color w:val="000000"/>
          <w:sz w:val="22"/>
          <w:szCs w:val="22"/>
          <w:highlight w:val="none"/>
        </w:rPr>
      </w:pPr>
      <w:r>
        <w:rPr>
          <w:rFonts w:hint="eastAsia" w:ascii="宋体" w:hAnsi="宋体" w:cs="宋体"/>
          <w:color w:val="000000"/>
          <w:sz w:val="22"/>
          <w:szCs w:val="22"/>
          <w:highlight w:val="none"/>
        </w:rPr>
        <w:t>人民币（大写）</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元)；</w:t>
      </w:r>
    </w:p>
    <w:p w14:paraId="229AAF3D">
      <w:pPr>
        <w:spacing w:line="360" w:lineRule="auto"/>
        <w:ind w:firstLine="990" w:firstLineChars="450"/>
        <w:rPr>
          <w:rFonts w:hint="eastAsia" w:ascii="宋体" w:hAnsi="宋体" w:cs="宋体"/>
          <w:color w:val="000000"/>
          <w:sz w:val="22"/>
          <w:szCs w:val="22"/>
          <w:highlight w:val="none"/>
        </w:rPr>
      </w:pPr>
      <w:r>
        <w:rPr>
          <w:rFonts w:hint="eastAsia" w:ascii="宋体" w:hAnsi="宋体" w:cs="宋体"/>
          <w:color w:val="000000"/>
          <w:sz w:val="22"/>
          <w:szCs w:val="22"/>
          <w:highlight w:val="none"/>
        </w:rPr>
        <w:t>其中：</w:t>
      </w:r>
    </w:p>
    <w:p w14:paraId="71BE5937">
      <w:pPr>
        <w:spacing w:line="360" w:lineRule="auto"/>
        <w:ind w:firstLine="990" w:firstLineChars="450"/>
        <w:rPr>
          <w:rFonts w:ascii="宋体" w:hAnsi="宋体" w:cs="宋体"/>
          <w:color w:val="000000"/>
          <w:sz w:val="22"/>
          <w:szCs w:val="22"/>
          <w:highlight w:val="none"/>
        </w:rPr>
      </w:pPr>
      <w:r>
        <w:rPr>
          <w:rFonts w:hint="eastAsia" w:ascii="宋体" w:hAnsi="宋体" w:cs="宋体"/>
          <w:color w:val="000000"/>
          <w:sz w:val="22"/>
          <w:szCs w:val="22"/>
          <w:highlight w:val="none"/>
        </w:rPr>
        <w:t>1）安全软件管理系统工程暂估价：</w:t>
      </w:r>
    </w:p>
    <w:p w14:paraId="65B17BC0">
      <w:pPr>
        <w:spacing w:line="360" w:lineRule="auto"/>
        <w:ind w:firstLine="990" w:firstLineChars="450"/>
        <w:rPr>
          <w:rFonts w:hint="eastAsia" w:ascii="宋体" w:hAnsi="宋体" w:cs="宋体"/>
          <w:color w:val="000000"/>
          <w:sz w:val="22"/>
          <w:szCs w:val="22"/>
          <w:highlight w:val="none"/>
        </w:rPr>
      </w:pPr>
      <w:r>
        <w:rPr>
          <w:rFonts w:hint="eastAsia" w:ascii="宋体" w:hAnsi="宋体" w:cs="宋体"/>
          <w:color w:val="000000"/>
          <w:sz w:val="22"/>
          <w:szCs w:val="22"/>
          <w:highlight w:val="none"/>
        </w:rPr>
        <w:t>人民币（大写）</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元)；</w:t>
      </w:r>
    </w:p>
    <w:p w14:paraId="16C02BDF">
      <w:pPr>
        <w:spacing w:line="360" w:lineRule="auto"/>
        <w:ind w:firstLine="990" w:firstLineChars="450"/>
        <w:rPr>
          <w:rFonts w:ascii="宋体" w:hAnsi="宋体" w:cs="宋体"/>
          <w:color w:val="000000"/>
          <w:sz w:val="22"/>
          <w:szCs w:val="22"/>
          <w:highlight w:val="none"/>
        </w:rPr>
      </w:pPr>
      <w:r>
        <w:rPr>
          <w:rFonts w:hint="eastAsia" w:ascii="宋体" w:hAnsi="宋体" w:cs="宋体"/>
          <w:color w:val="000000"/>
          <w:sz w:val="22"/>
          <w:szCs w:val="22"/>
          <w:highlight w:val="none"/>
        </w:rPr>
        <w:t>2）净水处理系统工程暂估价：</w:t>
      </w:r>
    </w:p>
    <w:p w14:paraId="73B8B8C5">
      <w:pPr>
        <w:spacing w:line="360" w:lineRule="auto"/>
        <w:ind w:firstLine="990" w:firstLineChars="450"/>
        <w:rPr>
          <w:rFonts w:hint="eastAsia" w:ascii="宋体" w:hAnsi="宋体" w:cs="宋体"/>
          <w:color w:val="000000"/>
          <w:sz w:val="22"/>
          <w:szCs w:val="22"/>
          <w:highlight w:val="none"/>
        </w:rPr>
      </w:pPr>
      <w:r>
        <w:rPr>
          <w:rFonts w:hint="eastAsia" w:ascii="宋体" w:hAnsi="宋体" w:cs="宋体"/>
          <w:color w:val="000000"/>
          <w:sz w:val="22"/>
          <w:szCs w:val="22"/>
          <w:highlight w:val="none"/>
        </w:rPr>
        <w:t>人民币（大写）</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元)；</w:t>
      </w:r>
    </w:p>
    <w:p w14:paraId="10857575">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（4）暂列金额：</w:t>
      </w:r>
    </w:p>
    <w:p w14:paraId="342DDFF7">
      <w:pPr>
        <w:spacing w:line="360" w:lineRule="auto"/>
        <w:ind w:firstLine="990" w:firstLineChars="450"/>
        <w:rPr>
          <w:rFonts w:ascii="宋体" w:hAnsi="宋体" w:cs="宋体"/>
          <w:color w:val="000000"/>
          <w:sz w:val="22"/>
          <w:szCs w:val="22"/>
          <w:highlight w:val="none"/>
        </w:rPr>
      </w:pPr>
      <w:r>
        <w:rPr>
          <w:rFonts w:hint="eastAsia" w:ascii="宋体" w:hAnsi="宋体" w:cs="宋体"/>
          <w:color w:val="000000"/>
          <w:sz w:val="22"/>
          <w:szCs w:val="22"/>
          <w:highlight w:val="none"/>
        </w:rPr>
        <w:t>人民币（大写）</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元)；</w:t>
      </w:r>
    </w:p>
    <w:p w14:paraId="0785AFF2">
      <w:pPr>
        <w:numPr>
          <w:ilvl w:val="0"/>
          <w:numId w:val="2"/>
        </w:numPr>
        <w:spacing w:line="360" w:lineRule="auto"/>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合同价格形式：</w:t>
      </w:r>
      <w:r>
        <w:rPr>
          <w:rFonts w:hint="eastAsia" w:ascii="宋体" w:hAnsi="宋体" w:cs="宋体"/>
          <w:color w:val="000000"/>
          <w:sz w:val="22"/>
          <w:szCs w:val="22"/>
          <w:highlight w:val="none"/>
          <w:u w:val="single"/>
        </w:rPr>
        <w:t>固定综合单价合同</w:t>
      </w:r>
      <w:r>
        <w:rPr>
          <w:rFonts w:hint="eastAsia" w:ascii="宋体" w:hAnsi="宋体" w:cs="宋体"/>
          <w:color w:val="000000"/>
          <w:sz w:val="22"/>
          <w:szCs w:val="22"/>
          <w:highlight w:val="none"/>
        </w:rPr>
        <w:t>。</w:t>
      </w:r>
    </w:p>
    <w:p w14:paraId="4B87B2FE">
      <w:pPr>
        <w:spacing w:line="360" w:lineRule="auto"/>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付款方式：本合同工程款来源于财政全额拨款,待施工完毕并经验收合格并且工程结算审计完成、所有竣工资料移交备案且财政拨款到位后，支付至最终审定工程竣工结算价的100%，本项目以最终第三方审计评审报告作为最终结算依据，乙方承担本项目所涉及的审计费用。</w:t>
      </w:r>
    </w:p>
    <w:p w14:paraId="469EB55F">
      <w:pPr>
        <w:spacing w:before="120" w:after="120"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w:t>
      </w:r>
      <w:bookmarkStart w:id="5" w:name="_Toc351203485"/>
      <w:r>
        <w:rPr>
          <w:rFonts w:hint="eastAsia" w:ascii="宋体" w:hAnsi="宋体" w:cs="宋体"/>
          <w:color w:val="000000"/>
          <w:sz w:val="22"/>
          <w:szCs w:val="22"/>
          <w:highlight w:val="none"/>
        </w:rPr>
        <w:t>五、</w:t>
      </w:r>
      <w:bookmarkEnd w:id="5"/>
      <w:r>
        <w:rPr>
          <w:rFonts w:hint="eastAsia" w:ascii="宋体" w:hAnsi="宋体" w:cs="宋体"/>
          <w:color w:val="000000"/>
          <w:sz w:val="22"/>
          <w:szCs w:val="22"/>
          <w:highlight w:val="none"/>
        </w:rPr>
        <w:t>项目经理</w:t>
      </w:r>
    </w:p>
    <w:p w14:paraId="3B99CBFC">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承包人项目经理：</w:t>
      </w:r>
      <w:r>
        <w:rPr>
          <w:rFonts w:hint="eastAsia" w:ascii="宋体" w:hAnsi="宋体" w:cs="宋体"/>
          <w:color w:val="000000"/>
          <w:sz w:val="22"/>
          <w:szCs w:val="22"/>
          <w:highlight w:val="none"/>
          <w:u w:val="single"/>
        </w:rPr>
        <w:t>                     </w:t>
      </w:r>
      <w:r>
        <w:rPr>
          <w:rFonts w:hint="eastAsia" w:ascii="宋体" w:hAnsi="宋体" w:cs="宋体"/>
          <w:color w:val="000000"/>
          <w:sz w:val="22"/>
          <w:szCs w:val="22"/>
          <w:highlight w:val="none"/>
        </w:rPr>
        <w:t>。</w:t>
      </w:r>
    </w:p>
    <w:p w14:paraId="7FA8E5C7">
      <w:pPr>
        <w:spacing w:before="120" w:after="120"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w:t>
      </w:r>
      <w:bookmarkStart w:id="6" w:name="_Toc351203486"/>
      <w:r>
        <w:rPr>
          <w:rFonts w:hint="eastAsia" w:ascii="宋体" w:hAnsi="宋体" w:cs="宋体"/>
          <w:color w:val="000000"/>
          <w:sz w:val="22"/>
          <w:szCs w:val="22"/>
          <w:highlight w:val="none"/>
        </w:rPr>
        <w:t>六、合同文件构成</w:t>
      </w:r>
      <w:bookmarkEnd w:id="6"/>
    </w:p>
    <w:p w14:paraId="0DDDCF22">
      <w:pPr>
        <w:spacing w:line="360" w:lineRule="auto"/>
        <w:ind w:firstLine="440" w:firstLineChars="200"/>
        <w:rPr>
          <w:rFonts w:ascii="宋体" w:hAnsi="宋体" w:cs="宋体"/>
          <w:bCs/>
          <w:color w:val="000000"/>
          <w:sz w:val="22"/>
          <w:szCs w:val="22"/>
          <w:highlight w:val="none"/>
        </w:rPr>
      </w:pPr>
      <w:r>
        <w:rPr>
          <w:rFonts w:hint="eastAsia" w:ascii="宋体" w:hAnsi="宋体" w:cs="宋体"/>
          <w:bCs/>
          <w:color w:val="000000"/>
          <w:sz w:val="22"/>
          <w:szCs w:val="22"/>
          <w:highlight w:val="none"/>
        </w:rPr>
        <w:t>本协议书与下列文件一起构成合同文件：</w:t>
      </w:r>
    </w:p>
    <w:p w14:paraId="2B438F4F">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（1）中标通知书；</w:t>
      </w:r>
    </w:p>
    <w:p w14:paraId="6812A8EF">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 xml:space="preserve">（2）投标函及其附录； </w:t>
      </w:r>
    </w:p>
    <w:p w14:paraId="282AD856">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（3）专用合同条款及其附件；</w:t>
      </w:r>
    </w:p>
    <w:p w14:paraId="69F8F08B">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（4）通用合同条款；</w:t>
      </w:r>
    </w:p>
    <w:p w14:paraId="627B778A">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（5）技术标准和要求；</w:t>
      </w:r>
    </w:p>
    <w:p w14:paraId="0406F589">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（6）图纸；</w:t>
      </w:r>
    </w:p>
    <w:p w14:paraId="4EE6259F">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（7）已标价工程量清单或预算书；</w:t>
      </w:r>
    </w:p>
    <w:p w14:paraId="71C49A9E">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（8）其他合同文件。</w:t>
      </w:r>
    </w:p>
    <w:p w14:paraId="296D439B">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在合同订立及履行过程中形成的与合同有关的文件均构成合同文件组成部分。</w:t>
      </w:r>
    </w:p>
    <w:p w14:paraId="0C23C6C6">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上述各项合同文件包括合同当事人就该项合同文件所作出的补充和修改，属于同一类内容的文件，应以最新签署的为准。专用合同条款及其附件须经合同当事人签字或盖章。</w:t>
      </w:r>
    </w:p>
    <w:p w14:paraId="5404A6A3">
      <w:pPr>
        <w:spacing w:before="120" w:after="120"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w:t>
      </w:r>
      <w:bookmarkStart w:id="7" w:name="_Toc351203487"/>
      <w:r>
        <w:rPr>
          <w:rFonts w:hint="eastAsia" w:ascii="宋体" w:hAnsi="宋体" w:cs="宋体"/>
          <w:color w:val="000000"/>
          <w:sz w:val="22"/>
          <w:szCs w:val="22"/>
          <w:highlight w:val="none"/>
        </w:rPr>
        <w:t>七、承诺</w:t>
      </w:r>
      <w:bookmarkEnd w:id="7"/>
    </w:p>
    <w:p w14:paraId="3B3822E9">
      <w:pPr>
        <w:spacing w:line="360" w:lineRule="auto"/>
        <w:ind w:firstLine="440" w:firstLineChars="200"/>
        <w:rPr>
          <w:rFonts w:ascii="宋体" w:hAnsi="宋体" w:cs="宋体"/>
          <w:bCs/>
          <w:color w:val="000000"/>
          <w:sz w:val="22"/>
          <w:szCs w:val="22"/>
          <w:highlight w:val="none"/>
        </w:rPr>
      </w:pPr>
      <w:r>
        <w:rPr>
          <w:rFonts w:hint="eastAsia" w:ascii="宋体" w:hAnsi="宋体" w:cs="宋体"/>
          <w:bCs/>
          <w:color w:val="000000"/>
          <w:sz w:val="22"/>
          <w:szCs w:val="22"/>
          <w:highlight w:val="none"/>
        </w:rPr>
        <w:t>1.发包人承诺按照法律规定履行项目审批手续、筹集工程建设资金并按照合同约定的期限和方式支付合同价款。</w:t>
      </w:r>
    </w:p>
    <w:p w14:paraId="0F6A1C28">
      <w:pPr>
        <w:spacing w:line="360" w:lineRule="auto"/>
        <w:ind w:firstLine="440" w:firstLineChars="200"/>
        <w:rPr>
          <w:rFonts w:ascii="宋体" w:hAnsi="宋体" w:cs="宋体"/>
          <w:bCs/>
          <w:color w:val="000000"/>
          <w:sz w:val="22"/>
          <w:szCs w:val="22"/>
          <w:highlight w:val="none"/>
        </w:rPr>
      </w:pPr>
      <w:r>
        <w:rPr>
          <w:rFonts w:hint="eastAsia" w:ascii="宋体" w:hAnsi="宋体" w:cs="宋体"/>
          <w:bCs/>
          <w:color w:val="000000"/>
          <w:sz w:val="22"/>
          <w:szCs w:val="22"/>
          <w:highlight w:val="none"/>
        </w:rPr>
        <w:t>2.承包人承诺按照法律规定及合同约定组织完成工程施工，确保工程质量和安全，不进行转包及违法分包，并在缺陷责任期及保修期内承担相应的工程维修责任。</w:t>
      </w:r>
    </w:p>
    <w:p w14:paraId="2E13DFA2">
      <w:pPr>
        <w:spacing w:line="360" w:lineRule="auto"/>
        <w:ind w:firstLine="440" w:firstLineChars="200"/>
        <w:rPr>
          <w:rFonts w:ascii="宋体" w:hAnsi="宋体" w:cs="宋体"/>
          <w:bCs/>
          <w:color w:val="000000"/>
          <w:sz w:val="22"/>
          <w:szCs w:val="22"/>
          <w:highlight w:val="none"/>
        </w:rPr>
      </w:pPr>
      <w:r>
        <w:rPr>
          <w:rFonts w:hint="eastAsia" w:ascii="宋体" w:hAnsi="宋体" w:cs="宋体"/>
          <w:bCs/>
          <w:color w:val="000000"/>
          <w:sz w:val="22"/>
          <w:szCs w:val="22"/>
          <w:highlight w:val="none"/>
        </w:rPr>
        <w:t>3.发包人和承包人通过招投标形式签订合同的，双方理解并承诺不再就同一工程另行签订与合同实质性内容相背离的协议。</w:t>
      </w:r>
    </w:p>
    <w:p w14:paraId="6FDE5994">
      <w:pPr>
        <w:spacing w:line="360" w:lineRule="auto"/>
        <w:rPr>
          <w:rFonts w:ascii="宋体" w:hAnsi="宋体" w:cs="宋体"/>
          <w:bCs/>
          <w:color w:val="000000"/>
          <w:sz w:val="22"/>
          <w:szCs w:val="22"/>
          <w:highlight w:val="none"/>
        </w:rPr>
      </w:pPr>
      <w:bookmarkStart w:id="8" w:name="_Toc351203488"/>
      <w:r>
        <w:rPr>
          <w:rFonts w:hint="eastAsia" w:ascii="宋体" w:hAnsi="宋体" w:cs="宋体"/>
          <w:b/>
          <w:color w:val="000000"/>
          <w:sz w:val="22"/>
          <w:szCs w:val="22"/>
          <w:highlight w:val="none"/>
        </w:rPr>
        <w:t xml:space="preserve">    </w:t>
      </w:r>
      <w:r>
        <w:rPr>
          <w:rFonts w:hint="eastAsia" w:ascii="宋体" w:hAnsi="宋体" w:cs="宋体"/>
          <w:bCs/>
          <w:color w:val="000000"/>
          <w:sz w:val="22"/>
          <w:szCs w:val="22"/>
          <w:highlight w:val="none"/>
        </w:rPr>
        <w:t>八、词语含义</w:t>
      </w:r>
      <w:bookmarkEnd w:id="8"/>
    </w:p>
    <w:p w14:paraId="74B7499F">
      <w:pPr>
        <w:spacing w:line="360" w:lineRule="auto"/>
        <w:ind w:firstLine="440" w:firstLineChars="200"/>
        <w:rPr>
          <w:rFonts w:ascii="宋体" w:hAnsi="宋体" w:cs="宋体"/>
          <w:bCs/>
          <w:color w:val="000000"/>
          <w:sz w:val="22"/>
          <w:szCs w:val="22"/>
          <w:highlight w:val="none"/>
        </w:rPr>
      </w:pPr>
      <w:r>
        <w:rPr>
          <w:rFonts w:hint="eastAsia" w:ascii="宋体" w:hAnsi="宋体" w:cs="宋体"/>
          <w:bCs/>
          <w:color w:val="000000"/>
          <w:sz w:val="22"/>
          <w:szCs w:val="22"/>
          <w:highlight w:val="none"/>
        </w:rPr>
        <w:t>本协议书中词语含义与第二部分通用合同条款中赋予的含义相同。</w:t>
      </w:r>
    </w:p>
    <w:p w14:paraId="23202DDF">
      <w:pPr>
        <w:spacing w:before="120" w:after="120"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w:t>
      </w:r>
      <w:bookmarkStart w:id="9" w:name="_Toc351203489"/>
      <w:r>
        <w:rPr>
          <w:rFonts w:hint="eastAsia" w:ascii="宋体" w:hAnsi="宋体" w:cs="宋体"/>
          <w:color w:val="000000"/>
          <w:sz w:val="22"/>
          <w:szCs w:val="22"/>
          <w:highlight w:val="none"/>
        </w:rPr>
        <w:t>九、签订时间</w:t>
      </w:r>
      <w:bookmarkEnd w:id="9"/>
    </w:p>
    <w:p w14:paraId="515045F5">
      <w:pPr>
        <w:spacing w:line="360" w:lineRule="auto"/>
        <w:ind w:firstLine="440" w:firstLineChars="200"/>
        <w:rPr>
          <w:rFonts w:ascii="宋体" w:hAnsi="宋体" w:cs="宋体"/>
          <w:bCs/>
          <w:color w:val="000000"/>
          <w:sz w:val="22"/>
          <w:szCs w:val="22"/>
          <w:highlight w:val="none"/>
        </w:rPr>
      </w:pPr>
      <w:r>
        <w:rPr>
          <w:rFonts w:hint="eastAsia" w:ascii="宋体" w:hAnsi="宋体" w:cs="宋体"/>
          <w:bCs/>
          <w:color w:val="000000"/>
          <w:sz w:val="22"/>
          <w:szCs w:val="22"/>
          <w:highlight w:val="none"/>
        </w:rPr>
        <w:t>本合同于</w:t>
      </w:r>
      <w:r>
        <w:rPr>
          <w:rFonts w:hint="eastAsia" w:ascii="宋体" w:hAnsi="宋体" w:cs="宋体"/>
          <w:bCs/>
          <w:color w:val="000000"/>
          <w:sz w:val="22"/>
          <w:szCs w:val="22"/>
          <w:highlight w:val="none"/>
          <w:u w:val="single"/>
        </w:rPr>
        <w:t xml:space="preserve">         </w:t>
      </w:r>
      <w:r>
        <w:rPr>
          <w:rFonts w:hint="eastAsia" w:ascii="宋体" w:hAnsi="宋体" w:cs="宋体"/>
          <w:bCs/>
          <w:color w:val="000000"/>
          <w:sz w:val="22"/>
          <w:szCs w:val="22"/>
          <w:highlight w:val="none"/>
        </w:rPr>
        <w:t>年</w:t>
      </w:r>
      <w:r>
        <w:rPr>
          <w:rFonts w:hint="eastAsia" w:ascii="宋体" w:hAnsi="宋体" w:cs="宋体"/>
          <w:bCs/>
          <w:color w:val="000000"/>
          <w:sz w:val="22"/>
          <w:szCs w:val="22"/>
          <w:highlight w:val="none"/>
          <w:u w:val="single"/>
        </w:rPr>
        <w:t xml:space="preserve">    </w:t>
      </w:r>
      <w:r>
        <w:rPr>
          <w:rFonts w:hint="eastAsia" w:ascii="宋体" w:hAnsi="宋体" w:cs="宋体"/>
          <w:bCs/>
          <w:color w:val="000000"/>
          <w:sz w:val="22"/>
          <w:szCs w:val="22"/>
          <w:highlight w:val="none"/>
        </w:rPr>
        <w:t>月</w:t>
      </w:r>
      <w:r>
        <w:rPr>
          <w:rFonts w:hint="eastAsia" w:ascii="宋体" w:hAnsi="宋体" w:cs="宋体"/>
          <w:bCs/>
          <w:color w:val="000000"/>
          <w:sz w:val="22"/>
          <w:szCs w:val="22"/>
          <w:highlight w:val="none"/>
          <w:u w:val="single"/>
        </w:rPr>
        <w:t xml:space="preserve">    </w:t>
      </w:r>
      <w:r>
        <w:rPr>
          <w:rFonts w:hint="eastAsia" w:ascii="宋体" w:hAnsi="宋体" w:cs="宋体"/>
          <w:bCs/>
          <w:color w:val="000000"/>
          <w:sz w:val="22"/>
          <w:szCs w:val="22"/>
          <w:highlight w:val="none"/>
        </w:rPr>
        <w:t>日签订。</w:t>
      </w:r>
    </w:p>
    <w:p w14:paraId="2CA52F56">
      <w:pPr>
        <w:spacing w:before="120" w:after="120"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w:t>
      </w:r>
      <w:bookmarkStart w:id="10" w:name="_Toc351203490"/>
      <w:r>
        <w:rPr>
          <w:rFonts w:hint="eastAsia" w:ascii="宋体" w:hAnsi="宋体" w:cs="宋体"/>
          <w:color w:val="000000"/>
          <w:sz w:val="22"/>
          <w:szCs w:val="22"/>
          <w:highlight w:val="none"/>
        </w:rPr>
        <w:t>十、签订地点</w:t>
      </w:r>
      <w:bookmarkEnd w:id="10"/>
    </w:p>
    <w:p w14:paraId="0A2FD570">
      <w:pPr>
        <w:spacing w:line="360" w:lineRule="auto"/>
        <w:ind w:firstLine="440" w:firstLineChars="200"/>
        <w:rPr>
          <w:rFonts w:ascii="宋体" w:hAnsi="宋体" w:cs="宋体"/>
          <w:bCs/>
          <w:color w:val="000000"/>
          <w:sz w:val="22"/>
          <w:szCs w:val="22"/>
          <w:highlight w:val="none"/>
        </w:rPr>
      </w:pPr>
      <w:r>
        <w:rPr>
          <w:rFonts w:hint="eastAsia" w:ascii="宋体" w:hAnsi="宋体" w:cs="宋体"/>
          <w:bCs/>
          <w:color w:val="000000"/>
          <w:sz w:val="22"/>
          <w:szCs w:val="22"/>
          <w:highlight w:val="none"/>
        </w:rPr>
        <w:t>本合同在</w:t>
      </w:r>
      <w:r>
        <w:rPr>
          <w:rFonts w:hint="eastAsia" w:ascii="宋体" w:hAnsi="宋体" w:cs="宋体"/>
          <w:bCs/>
          <w:color w:val="000000"/>
          <w:sz w:val="22"/>
          <w:szCs w:val="22"/>
          <w:highlight w:val="none"/>
          <w:u w:val="single"/>
        </w:rPr>
        <w:t xml:space="preserve">  陕西省 西安市  </w:t>
      </w:r>
      <w:r>
        <w:rPr>
          <w:rFonts w:hint="eastAsia" w:ascii="宋体" w:hAnsi="宋体" w:cs="宋体"/>
          <w:bCs/>
          <w:color w:val="000000"/>
          <w:sz w:val="22"/>
          <w:szCs w:val="22"/>
          <w:highlight w:val="none"/>
        </w:rPr>
        <w:t>签订。</w:t>
      </w:r>
    </w:p>
    <w:p w14:paraId="102A8B1A">
      <w:pPr>
        <w:spacing w:before="120" w:after="120"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w:t>
      </w:r>
      <w:bookmarkStart w:id="11" w:name="_Toc351203491"/>
      <w:r>
        <w:rPr>
          <w:rFonts w:hint="eastAsia" w:ascii="宋体" w:hAnsi="宋体" w:cs="宋体"/>
          <w:color w:val="000000"/>
          <w:sz w:val="22"/>
          <w:szCs w:val="22"/>
          <w:highlight w:val="none"/>
        </w:rPr>
        <w:t>十一、补充协议</w:t>
      </w:r>
      <w:bookmarkEnd w:id="11"/>
    </w:p>
    <w:p w14:paraId="73A02255">
      <w:pPr>
        <w:spacing w:line="360" w:lineRule="auto"/>
        <w:ind w:firstLine="440" w:firstLineChars="200"/>
        <w:rPr>
          <w:rFonts w:ascii="宋体" w:hAnsi="宋体" w:cs="宋体"/>
          <w:b/>
          <w:bCs/>
          <w:color w:val="000000"/>
          <w:sz w:val="22"/>
          <w:szCs w:val="22"/>
          <w:highlight w:val="none"/>
        </w:rPr>
      </w:pPr>
      <w:r>
        <w:rPr>
          <w:rFonts w:hint="eastAsia" w:ascii="宋体" w:hAnsi="宋体" w:cs="宋体"/>
          <w:bCs/>
          <w:color w:val="000000"/>
          <w:sz w:val="22"/>
          <w:szCs w:val="22"/>
          <w:highlight w:val="none"/>
        </w:rPr>
        <w:t>合同未尽事宜，合同当事人另行签订补充协议，补充协议是合同的组成部分。</w:t>
      </w:r>
    </w:p>
    <w:p w14:paraId="536CC168">
      <w:pPr>
        <w:spacing w:before="120" w:after="120"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w:t>
      </w:r>
      <w:bookmarkStart w:id="12" w:name="_Toc351203492"/>
      <w:r>
        <w:rPr>
          <w:rFonts w:hint="eastAsia" w:ascii="宋体" w:hAnsi="宋体" w:cs="宋体"/>
          <w:color w:val="000000"/>
          <w:sz w:val="22"/>
          <w:szCs w:val="22"/>
          <w:highlight w:val="none"/>
        </w:rPr>
        <w:t>十二、合同生效</w:t>
      </w:r>
      <w:bookmarkEnd w:id="12"/>
    </w:p>
    <w:p w14:paraId="35AE4229">
      <w:pPr>
        <w:spacing w:line="360" w:lineRule="auto"/>
        <w:ind w:firstLine="440" w:firstLineChars="200"/>
        <w:rPr>
          <w:rFonts w:ascii="宋体" w:hAnsi="宋体" w:cs="宋体"/>
          <w:bCs/>
          <w:color w:val="000000"/>
          <w:sz w:val="22"/>
          <w:szCs w:val="22"/>
          <w:highlight w:val="none"/>
        </w:rPr>
      </w:pPr>
      <w:r>
        <w:rPr>
          <w:rFonts w:hint="eastAsia" w:ascii="宋体" w:hAnsi="宋体" w:cs="宋体"/>
          <w:bCs/>
          <w:color w:val="000000"/>
          <w:sz w:val="22"/>
          <w:szCs w:val="22"/>
          <w:highlight w:val="none"/>
        </w:rPr>
        <w:t>本合同自</w:t>
      </w:r>
      <w:r>
        <w:rPr>
          <w:rFonts w:hint="eastAsia" w:ascii="宋体" w:hAnsi="宋体" w:cs="宋体"/>
          <w:bCs/>
          <w:color w:val="000000"/>
          <w:sz w:val="22"/>
          <w:szCs w:val="22"/>
          <w:highlight w:val="none"/>
          <w:u w:val="single"/>
        </w:rPr>
        <w:t xml:space="preserve"> 发承包双方签字盖章并备案之日起</w:t>
      </w:r>
      <w:r>
        <w:rPr>
          <w:rFonts w:hint="eastAsia" w:ascii="宋体" w:hAnsi="宋体" w:cs="宋体"/>
          <w:bCs/>
          <w:color w:val="000000"/>
          <w:sz w:val="22"/>
          <w:szCs w:val="22"/>
          <w:highlight w:val="none"/>
        </w:rPr>
        <w:t>生效。</w:t>
      </w:r>
    </w:p>
    <w:p w14:paraId="4D6479E5">
      <w:pPr>
        <w:spacing w:before="120" w:after="120"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w:t>
      </w:r>
      <w:bookmarkStart w:id="13" w:name="_Toc351203493"/>
      <w:r>
        <w:rPr>
          <w:rFonts w:hint="eastAsia" w:ascii="宋体" w:hAnsi="宋体" w:cs="宋体"/>
          <w:color w:val="000000"/>
          <w:sz w:val="22"/>
          <w:szCs w:val="22"/>
          <w:highlight w:val="none"/>
        </w:rPr>
        <w:t>十三、合同份数</w:t>
      </w:r>
      <w:bookmarkEnd w:id="13"/>
    </w:p>
    <w:p w14:paraId="3DBD67F8">
      <w:pPr>
        <w:spacing w:line="360" w:lineRule="auto"/>
        <w:ind w:firstLine="440" w:firstLineChars="200"/>
        <w:rPr>
          <w:rFonts w:ascii="宋体" w:hAnsi="宋体" w:cs="宋体"/>
          <w:color w:val="000000"/>
          <w:sz w:val="22"/>
          <w:szCs w:val="22"/>
          <w:highlight w:val="none"/>
        </w:rPr>
      </w:pPr>
      <w:r>
        <w:rPr>
          <w:rFonts w:hint="eastAsia" w:ascii="宋体" w:hAnsi="宋体" w:cs="宋体"/>
          <w:bCs/>
          <w:color w:val="000000"/>
          <w:sz w:val="22"/>
          <w:szCs w:val="22"/>
          <w:highlight w:val="none"/>
        </w:rPr>
        <w:t>本合同一式</w:t>
      </w:r>
      <w:r>
        <w:rPr>
          <w:rFonts w:hint="eastAsia" w:ascii="宋体" w:hAnsi="宋体" w:cs="宋体"/>
          <w:bCs/>
          <w:color w:val="000000"/>
          <w:sz w:val="22"/>
          <w:szCs w:val="22"/>
          <w:highlight w:val="none"/>
          <w:u w:val="single"/>
        </w:rPr>
        <w:t xml:space="preserve">  </w:t>
      </w:r>
      <w:r>
        <w:rPr>
          <w:rFonts w:hint="eastAsia" w:ascii="宋体" w:hAnsi="宋体" w:cs="宋体"/>
          <w:bCs/>
          <w:color w:val="000000"/>
          <w:sz w:val="22"/>
          <w:szCs w:val="22"/>
          <w:highlight w:val="none"/>
        </w:rPr>
        <w:t>份，正本</w:t>
      </w:r>
      <w:r>
        <w:rPr>
          <w:rFonts w:hint="eastAsia" w:ascii="宋体" w:hAnsi="宋体" w:cs="宋体"/>
          <w:bCs/>
          <w:color w:val="000000"/>
          <w:sz w:val="22"/>
          <w:szCs w:val="22"/>
          <w:highlight w:val="none"/>
          <w:u w:val="single"/>
        </w:rPr>
        <w:t xml:space="preserve">  </w:t>
      </w:r>
      <w:r>
        <w:rPr>
          <w:rFonts w:hint="eastAsia" w:ascii="宋体" w:hAnsi="宋体" w:cs="宋体"/>
          <w:bCs/>
          <w:color w:val="000000"/>
          <w:sz w:val="22"/>
          <w:szCs w:val="22"/>
          <w:highlight w:val="none"/>
        </w:rPr>
        <w:t>份，副本</w:t>
      </w:r>
      <w:r>
        <w:rPr>
          <w:rFonts w:hint="eastAsia" w:ascii="宋体" w:hAnsi="宋体" w:cs="宋体"/>
          <w:bCs/>
          <w:color w:val="000000"/>
          <w:sz w:val="22"/>
          <w:szCs w:val="22"/>
          <w:highlight w:val="none"/>
          <w:u w:val="single"/>
        </w:rPr>
        <w:t xml:space="preserve">  </w:t>
      </w:r>
      <w:r>
        <w:rPr>
          <w:rFonts w:hint="eastAsia" w:ascii="宋体" w:hAnsi="宋体" w:cs="宋体"/>
          <w:bCs/>
          <w:color w:val="000000"/>
          <w:sz w:val="22"/>
          <w:szCs w:val="22"/>
          <w:highlight w:val="none"/>
        </w:rPr>
        <w:t>份，均具有同等法律效力，发包人执正本</w:t>
      </w:r>
      <w:r>
        <w:rPr>
          <w:rFonts w:hint="eastAsia" w:ascii="宋体" w:hAnsi="宋体" w:cs="宋体"/>
          <w:bCs/>
          <w:color w:val="000000"/>
          <w:sz w:val="22"/>
          <w:szCs w:val="22"/>
          <w:highlight w:val="none"/>
          <w:u w:val="single"/>
        </w:rPr>
        <w:t xml:space="preserve">  </w:t>
      </w:r>
      <w:r>
        <w:rPr>
          <w:rFonts w:hint="eastAsia" w:ascii="宋体" w:hAnsi="宋体" w:cs="宋体"/>
          <w:bCs/>
          <w:color w:val="000000"/>
          <w:sz w:val="22"/>
          <w:szCs w:val="22"/>
          <w:highlight w:val="none"/>
        </w:rPr>
        <w:t>份，副本</w:t>
      </w:r>
      <w:r>
        <w:rPr>
          <w:rFonts w:hint="eastAsia" w:ascii="宋体" w:hAnsi="宋体" w:cs="宋体"/>
          <w:bCs/>
          <w:color w:val="000000"/>
          <w:sz w:val="22"/>
          <w:szCs w:val="22"/>
          <w:highlight w:val="none"/>
          <w:u w:val="single"/>
        </w:rPr>
        <w:t xml:space="preserve">  </w:t>
      </w:r>
      <w:r>
        <w:rPr>
          <w:rFonts w:hint="eastAsia" w:ascii="宋体" w:hAnsi="宋体" w:cs="宋体"/>
          <w:bCs/>
          <w:color w:val="000000"/>
          <w:sz w:val="22"/>
          <w:szCs w:val="22"/>
          <w:highlight w:val="none"/>
        </w:rPr>
        <w:t>份；承包人执正本</w:t>
      </w:r>
      <w:r>
        <w:rPr>
          <w:rFonts w:hint="eastAsia" w:ascii="宋体" w:hAnsi="宋体" w:cs="宋体"/>
          <w:bCs/>
          <w:color w:val="000000"/>
          <w:sz w:val="22"/>
          <w:szCs w:val="22"/>
          <w:highlight w:val="none"/>
          <w:u w:val="single"/>
        </w:rPr>
        <w:t xml:space="preserve">  </w:t>
      </w:r>
      <w:r>
        <w:rPr>
          <w:rFonts w:hint="eastAsia" w:ascii="宋体" w:hAnsi="宋体" w:cs="宋体"/>
          <w:bCs/>
          <w:color w:val="000000"/>
          <w:sz w:val="22"/>
          <w:szCs w:val="22"/>
          <w:highlight w:val="none"/>
        </w:rPr>
        <w:t>份，副本</w:t>
      </w:r>
      <w:r>
        <w:rPr>
          <w:rFonts w:hint="eastAsia" w:ascii="宋体" w:hAnsi="宋体" w:cs="宋体"/>
          <w:bCs/>
          <w:color w:val="000000"/>
          <w:sz w:val="22"/>
          <w:szCs w:val="22"/>
          <w:highlight w:val="none"/>
          <w:u w:val="single"/>
        </w:rPr>
        <w:t xml:space="preserve">  </w:t>
      </w:r>
      <w:r>
        <w:rPr>
          <w:rFonts w:hint="eastAsia" w:ascii="宋体" w:hAnsi="宋体" w:cs="宋体"/>
          <w:bCs/>
          <w:color w:val="000000"/>
          <w:sz w:val="22"/>
          <w:szCs w:val="22"/>
          <w:highlight w:val="none"/>
        </w:rPr>
        <w:t>份。</w:t>
      </w:r>
    </w:p>
    <w:p w14:paraId="00A20F50">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发包人：                                 承包人：  (公章)</w:t>
      </w:r>
    </w:p>
    <w:p w14:paraId="7142D31D">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(公章)                </w:t>
      </w:r>
    </w:p>
    <w:p w14:paraId="58269595">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法定代表人或其委托代理人：               法定代表人或其委托代理人：</w:t>
      </w:r>
    </w:p>
    <w:p w14:paraId="4687693A">
      <w:pPr>
        <w:spacing w:line="360" w:lineRule="auto"/>
        <w:rPr>
          <w:rFonts w:hint="eastAsia" w:ascii="宋体" w:hAnsi="宋体" w:cs="宋体"/>
          <w:color w:val="000000"/>
          <w:sz w:val="22"/>
          <w:szCs w:val="22"/>
          <w:highlight w:val="none"/>
        </w:rPr>
      </w:pPr>
      <w:r>
        <w:rPr>
          <w:rFonts w:hint="eastAsia" w:ascii="宋体" w:hAnsi="宋体" w:cs="宋体"/>
          <w:color w:val="000000"/>
          <w:sz w:val="22"/>
          <w:szCs w:val="22"/>
          <w:highlight w:val="none"/>
        </w:rPr>
        <w:t>（签字）                                （签字）</w:t>
      </w:r>
    </w:p>
    <w:p w14:paraId="1DED317C">
      <w:pPr>
        <w:pStyle w:val="7"/>
        <w:rPr>
          <w:highlight w:val="none"/>
        </w:rPr>
      </w:pPr>
    </w:p>
    <w:p w14:paraId="7085BED1">
      <w:pPr>
        <w:spacing w:line="360" w:lineRule="auto"/>
        <w:rPr>
          <w:rFonts w:ascii="宋体" w:hAnsi="宋体" w:cs="宋体"/>
          <w:color w:val="000000"/>
          <w:sz w:val="22"/>
          <w:szCs w:val="22"/>
          <w:highlight w:val="none"/>
          <w:u w:val="single"/>
        </w:rPr>
      </w:pPr>
    </w:p>
    <w:p w14:paraId="444FEEC2">
      <w:pPr>
        <w:tabs>
          <w:tab w:val="left" w:pos="4410"/>
        </w:tabs>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组织机构代码：</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组织机构代码：</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 xml:space="preserve"> </w:t>
      </w:r>
    </w:p>
    <w:p w14:paraId="306544B7">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地  址：</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地  址：</w:t>
      </w:r>
      <w:r>
        <w:rPr>
          <w:rFonts w:hint="eastAsia" w:ascii="宋体" w:hAnsi="宋体" w:cs="宋体"/>
          <w:color w:val="000000"/>
          <w:sz w:val="22"/>
          <w:szCs w:val="22"/>
          <w:highlight w:val="none"/>
          <w:u w:val="single"/>
        </w:rPr>
        <w:t xml:space="preserve">        </w:t>
      </w:r>
    </w:p>
    <w:p w14:paraId="74257DB0">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邮政编码：</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 xml:space="preserve">             邮政编码：</w:t>
      </w:r>
      <w:r>
        <w:rPr>
          <w:rFonts w:hint="eastAsia" w:ascii="宋体" w:hAnsi="宋体" w:cs="宋体"/>
          <w:color w:val="000000"/>
          <w:sz w:val="22"/>
          <w:szCs w:val="22"/>
          <w:highlight w:val="none"/>
          <w:u w:val="single"/>
        </w:rPr>
        <w:t xml:space="preserve">   </w:t>
      </w:r>
    </w:p>
    <w:p w14:paraId="65714BF5">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法定代表人：</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 xml:space="preserve">              法定代表人：</w:t>
      </w:r>
      <w:r>
        <w:rPr>
          <w:rFonts w:hint="eastAsia" w:ascii="宋体" w:hAnsi="宋体" w:cs="宋体"/>
          <w:color w:val="000000"/>
          <w:sz w:val="22"/>
          <w:szCs w:val="22"/>
          <w:highlight w:val="none"/>
          <w:u w:val="single"/>
        </w:rPr>
        <w:t xml:space="preserve">             </w:t>
      </w:r>
    </w:p>
    <w:p w14:paraId="18CE5315">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委托代理人：</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委托代理人：</w:t>
      </w:r>
      <w:r>
        <w:rPr>
          <w:rFonts w:hint="eastAsia" w:ascii="宋体" w:hAnsi="宋体" w:cs="宋体"/>
          <w:color w:val="000000"/>
          <w:sz w:val="22"/>
          <w:szCs w:val="22"/>
          <w:highlight w:val="none"/>
          <w:u w:val="single"/>
        </w:rPr>
        <w:t xml:space="preserve">             </w:t>
      </w:r>
    </w:p>
    <w:p w14:paraId="75511D75">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电  话：</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电  话：</w:t>
      </w:r>
      <w:r>
        <w:rPr>
          <w:rFonts w:hint="eastAsia" w:ascii="宋体" w:hAnsi="宋体" w:cs="宋体"/>
          <w:color w:val="000000"/>
          <w:sz w:val="22"/>
          <w:szCs w:val="22"/>
          <w:highlight w:val="none"/>
          <w:u w:val="single"/>
        </w:rPr>
        <w:t xml:space="preserve">     </w:t>
      </w:r>
    </w:p>
    <w:p w14:paraId="4E44D753">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传  真：</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传  真：</w:t>
      </w:r>
      <w:r>
        <w:rPr>
          <w:rFonts w:hint="eastAsia" w:ascii="宋体" w:hAnsi="宋体" w:cs="宋体"/>
          <w:color w:val="000000"/>
          <w:sz w:val="22"/>
          <w:szCs w:val="22"/>
          <w:highlight w:val="none"/>
          <w:u w:val="single"/>
        </w:rPr>
        <w:t xml:space="preserve">     </w:t>
      </w:r>
    </w:p>
    <w:p w14:paraId="6F8FEE04">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电子信箱：</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电子信箱：</w:t>
      </w:r>
      <w:r>
        <w:rPr>
          <w:rFonts w:hint="eastAsia" w:ascii="宋体" w:hAnsi="宋体" w:cs="宋体"/>
          <w:color w:val="000000"/>
          <w:sz w:val="22"/>
          <w:szCs w:val="22"/>
          <w:highlight w:val="none"/>
          <w:u w:val="single"/>
        </w:rPr>
        <w:t xml:space="preserve">   </w:t>
      </w:r>
    </w:p>
    <w:p w14:paraId="516F0D90">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开户银行：</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开户银行：</w:t>
      </w:r>
      <w:r>
        <w:rPr>
          <w:rFonts w:hint="eastAsia" w:ascii="宋体" w:hAnsi="宋体" w:cs="宋体"/>
          <w:color w:val="000000"/>
          <w:sz w:val="22"/>
          <w:szCs w:val="22"/>
          <w:highlight w:val="none"/>
          <w:u w:val="single"/>
        </w:rPr>
        <w:t xml:space="preserve">   </w:t>
      </w:r>
    </w:p>
    <w:p w14:paraId="06B045D1">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账  号：</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账  号：</w:t>
      </w:r>
      <w:r>
        <w:rPr>
          <w:rFonts w:hint="eastAsia" w:ascii="宋体" w:hAnsi="宋体" w:cs="宋体"/>
          <w:color w:val="000000"/>
          <w:sz w:val="22"/>
          <w:szCs w:val="22"/>
          <w:highlight w:val="none"/>
          <w:u w:val="single"/>
        </w:rPr>
        <w:t xml:space="preserve">     </w:t>
      </w:r>
    </w:p>
    <w:p w14:paraId="55FBB892">
      <w:pPr>
        <w:numPr>
          <w:ilvl w:val="0"/>
          <w:numId w:val="1"/>
        </w:numPr>
        <w:jc w:val="center"/>
        <w:rPr>
          <w:rFonts w:hint="eastAsia" w:ascii="宋体" w:hAnsi="宋体" w:cs="宋体"/>
          <w:b/>
          <w:bCs/>
          <w:color w:val="auto"/>
          <w:sz w:val="28"/>
          <w:szCs w:val="28"/>
          <w:highlight w:val="none"/>
        </w:rPr>
      </w:pPr>
      <w:r>
        <w:rPr>
          <w:rFonts w:hint="eastAsia" w:ascii="宋体" w:hAnsi="宋体" w:cs="宋体"/>
          <w:sz w:val="22"/>
          <w:szCs w:val="22"/>
          <w:highlight w:val="none"/>
        </w:rPr>
        <w:br w:type="page"/>
      </w:r>
      <w:bookmarkStart w:id="14" w:name="_Toc351203494"/>
      <w:bookmarkStart w:id="15" w:name="_Toc1604"/>
      <w:r>
        <w:rPr>
          <w:rFonts w:hint="eastAsia" w:ascii="宋体" w:hAnsi="宋体" w:cs="宋体"/>
          <w:b/>
          <w:bCs/>
          <w:color w:val="auto"/>
          <w:sz w:val="28"/>
          <w:szCs w:val="28"/>
          <w:highlight w:val="none"/>
        </w:rPr>
        <w:t>通用合同条款</w:t>
      </w:r>
      <w:bookmarkEnd w:id="14"/>
      <w:bookmarkEnd w:id="15"/>
      <w:bookmarkStart w:id="16" w:name="_Toc337558727"/>
    </w:p>
    <w:p w14:paraId="65D3112E">
      <w:pPr>
        <w:pStyle w:val="2"/>
        <w:numPr>
          <w:ilvl w:val="0"/>
          <w:numId w:val="0"/>
        </w:num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（略）</w:t>
      </w:r>
    </w:p>
    <w:p w14:paraId="0E1CD4B5">
      <w:pPr>
        <w:pStyle w:val="2"/>
        <w:numPr>
          <w:ilvl w:val="0"/>
          <w:numId w:val="0"/>
        </w:numPr>
        <w:rPr>
          <w:rFonts w:hint="eastAsia" w:ascii="宋体" w:hAnsi="宋体" w:cs="宋体"/>
          <w:b/>
          <w:bCs/>
          <w:sz w:val="28"/>
          <w:szCs w:val="28"/>
          <w:highlight w:val="none"/>
        </w:rPr>
      </w:pPr>
    </w:p>
    <w:p w14:paraId="51D8281E">
      <w:pPr>
        <w:pStyle w:val="2"/>
        <w:numPr>
          <w:ilvl w:val="0"/>
          <w:numId w:val="0"/>
        </w:numPr>
        <w:rPr>
          <w:rFonts w:hint="eastAsia" w:ascii="宋体" w:hAnsi="宋体" w:cs="宋体"/>
          <w:b/>
          <w:bCs/>
          <w:sz w:val="28"/>
          <w:szCs w:val="28"/>
          <w:highlight w:val="none"/>
        </w:rPr>
      </w:pPr>
    </w:p>
    <w:p w14:paraId="05DFACE1">
      <w:pPr>
        <w:pStyle w:val="2"/>
        <w:numPr>
          <w:ilvl w:val="0"/>
          <w:numId w:val="0"/>
        </w:numPr>
        <w:rPr>
          <w:rFonts w:hint="eastAsia" w:ascii="宋体" w:hAnsi="宋体" w:cs="宋体"/>
          <w:b/>
          <w:bCs/>
          <w:sz w:val="28"/>
          <w:szCs w:val="28"/>
          <w:highlight w:val="none"/>
        </w:rPr>
      </w:pPr>
    </w:p>
    <w:p w14:paraId="4294532D">
      <w:pPr>
        <w:pStyle w:val="2"/>
        <w:numPr>
          <w:ilvl w:val="0"/>
          <w:numId w:val="0"/>
        </w:numPr>
        <w:rPr>
          <w:rFonts w:hint="eastAsia" w:ascii="宋体" w:hAnsi="宋体" w:cs="宋体"/>
          <w:b/>
          <w:bCs/>
          <w:sz w:val="28"/>
          <w:szCs w:val="28"/>
          <w:highlight w:val="none"/>
        </w:rPr>
      </w:pPr>
    </w:p>
    <w:p w14:paraId="66F60FAB">
      <w:pPr>
        <w:pStyle w:val="2"/>
        <w:numPr>
          <w:ilvl w:val="0"/>
          <w:numId w:val="0"/>
        </w:numPr>
        <w:rPr>
          <w:rFonts w:hint="eastAsia" w:ascii="宋体" w:hAnsi="宋体" w:cs="宋体"/>
          <w:b/>
          <w:bCs/>
          <w:sz w:val="28"/>
          <w:szCs w:val="28"/>
          <w:highlight w:val="none"/>
        </w:rPr>
      </w:pPr>
    </w:p>
    <w:p w14:paraId="0BEEEB40">
      <w:pPr>
        <w:pStyle w:val="2"/>
        <w:numPr>
          <w:ilvl w:val="0"/>
          <w:numId w:val="0"/>
        </w:numPr>
        <w:rPr>
          <w:rFonts w:hint="eastAsia" w:ascii="宋体" w:hAnsi="宋体" w:cs="宋体"/>
          <w:b/>
          <w:bCs/>
          <w:sz w:val="28"/>
          <w:szCs w:val="28"/>
          <w:highlight w:val="none"/>
        </w:rPr>
      </w:pPr>
    </w:p>
    <w:p w14:paraId="3D450997">
      <w:pPr>
        <w:pStyle w:val="2"/>
        <w:numPr>
          <w:ilvl w:val="0"/>
          <w:numId w:val="0"/>
        </w:numPr>
        <w:rPr>
          <w:rFonts w:hint="eastAsia" w:ascii="宋体" w:hAnsi="宋体" w:cs="宋体"/>
          <w:b/>
          <w:bCs/>
          <w:sz w:val="28"/>
          <w:szCs w:val="28"/>
          <w:highlight w:val="none"/>
        </w:rPr>
      </w:pPr>
    </w:p>
    <w:p w14:paraId="52694A09">
      <w:pPr>
        <w:pStyle w:val="2"/>
        <w:numPr>
          <w:ilvl w:val="0"/>
          <w:numId w:val="0"/>
        </w:numPr>
        <w:rPr>
          <w:rFonts w:hint="eastAsia" w:ascii="宋体" w:hAnsi="宋体" w:cs="宋体"/>
          <w:b/>
          <w:bCs/>
          <w:sz w:val="28"/>
          <w:szCs w:val="28"/>
          <w:highlight w:val="none"/>
        </w:rPr>
      </w:pPr>
    </w:p>
    <w:p w14:paraId="4294AEBD">
      <w:pPr>
        <w:pStyle w:val="2"/>
        <w:numPr>
          <w:ilvl w:val="0"/>
          <w:numId w:val="0"/>
        </w:numPr>
        <w:rPr>
          <w:rFonts w:hint="eastAsia" w:ascii="宋体" w:hAnsi="宋体" w:cs="宋体"/>
          <w:b/>
          <w:bCs/>
          <w:sz w:val="28"/>
          <w:szCs w:val="28"/>
          <w:highlight w:val="none"/>
        </w:rPr>
      </w:pPr>
    </w:p>
    <w:p w14:paraId="57D01ADD">
      <w:pPr>
        <w:pStyle w:val="2"/>
        <w:numPr>
          <w:ilvl w:val="0"/>
          <w:numId w:val="0"/>
        </w:numPr>
        <w:rPr>
          <w:rFonts w:hint="eastAsia" w:ascii="宋体" w:hAnsi="宋体" w:cs="宋体"/>
          <w:b/>
          <w:bCs/>
          <w:sz w:val="28"/>
          <w:szCs w:val="28"/>
          <w:highlight w:val="none"/>
        </w:rPr>
      </w:pPr>
    </w:p>
    <w:p w14:paraId="4F16D81B">
      <w:pPr>
        <w:pStyle w:val="2"/>
        <w:numPr>
          <w:ilvl w:val="0"/>
          <w:numId w:val="0"/>
        </w:numPr>
        <w:rPr>
          <w:rFonts w:hint="eastAsia" w:ascii="宋体" w:hAnsi="宋体" w:cs="宋体"/>
          <w:b/>
          <w:bCs/>
          <w:sz w:val="28"/>
          <w:szCs w:val="28"/>
          <w:highlight w:val="none"/>
        </w:rPr>
      </w:pPr>
    </w:p>
    <w:p w14:paraId="7D3BE67B">
      <w:pPr>
        <w:pStyle w:val="2"/>
        <w:numPr>
          <w:ilvl w:val="0"/>
          <w:numId w:val="0"/>
        </w:numPr>
        <w:rPr>
          <w:rFonts w:hint="eastAsia" w:ascii="宋体" w:hAnsi="宋体" w:cs="宋体"/>
          <w:b/>
          <w:bCs/>
          <w:sz w:val="28"/>
          <w:szCs w:val="28"/>
          <w:highlight w:val="none"/>
        </w:rPr>
      </w:pPr>
    </w:p>
    <w:p w14:paraId="6B1DE383">
      <w:pPr>
        <w:pStyle w:val="2"/>
        <w:numPr>
          <w:ilvl w:val="0"/>
          <w:numId w:val="0"/>
        </w:numPr>
        <w:rPr>
          <w:rFonts w:hint="eastAsia" w:ascii="宋体" w:hAnsi="宋体" w:cs="宋体"/>
          <w:b/>
          <w:bCs/>
          <w:sz w:val="28"/>
          <w:szCs w:val="28"/>
          <w:highlight w:val="none"/>
        </w:rPr>
      </w:pPr>
    </w:p>
    <w:p w14:paraId="3404F2CC">
      <w:pPr>
        <w:pStyle w:val="2"/>
        <w:numPr>
          <w:ilvl w:val="0"/>
          <w:numId w:val="0"/>
        </w:numPr>
        <w:rPr>
          <w:rFonts w:hint="eastAsia" w:ascii="宋体" w:hAnsi="宋体" w:cs="宋体"/>
          <w:b/>
          <w:bCs/>
          <w:sz w:val="28"/>
          <w:szCs w:val="28"/>
          <w:highlight w:val="none"/>
        </w:rPr>
      </w:pPr>
    </w:p>
    <w:p w14:paraId="2A754647">
      <w:pPr>
        <w:pStyle w:val="2"/>
        <w:numPr>
          <w:ilvl w:val="0"/>
          <w:numId w:val="0"/>
        </w:numPr>
        <w:rPr>
          <w:rFonts w:hint="eastAsia" w:ascii="宋体" w:hAnsi="宋体" w:cs="宋体"/>
          <w:b/>
          <w:bCs/>
          <w:sz w:val="28"/>
          <w:szCs w:val="28"/>
          <w:highlight w:val="none"/>
        </w:rPr>
      </w:pPr>
    </w:p>
    <w:p w14:paraId="7817EAC2">
      <w:pPr>
        <w:pStyle w:val="2"/>
        <w:numPr>
          <w:ilvl w:val="0"/>
          <w:numId w:val="0"/>
        </w:numPr>
        <w:rPr>
          <w:rFonts w:hint="eastAsia" w:ascii="宋体" w:hAnsi="宋体" w:cs="宋体"/>
          <w:b/>
          <w:bCs/>
          <w:sz w:val="28"/>
          <w:szCs w:val="28"/>
          <w:highlight w:val="none"/>
        </w:rPr>
      </w:pPr>
    </w:p>
    <w:p w14:paraId="54593DF8">
      <w:pPr>
        <w:pStyle w:val="2"/>
        <w:numPr>
          <w:ilvl w:val="0"/>
          <w:numId w:val="0"/>
        </w:numPr>
        <w:rPr>
          <w:rFonts w:hint="eastAsia" w:ascii="宋体" w:hAnsi="宋体" w:cs="宋体"/>
          <w:b/>
          <w:bCs/>
          <w:sz w:val="28"/>
          <w:szCs w:val="28"/>
          <w:highlight w:val="none"/>
        </w:rPr>
      </w:pPr>
    </w:p>
    <w:p w14:paraId="038F94BB">
      <w:pPr>
        <w:pStyle w:val="2"/>
        <w:numPr>
          <w:ilvl w:val="0"/>
          <w:numId w:val="0"/>
        </w:numPr>
        <w:rPr>
          <w:rFonts w:hint="eastAsia" w:ascii="宋体" w:hAnsi="宋体" w:cs="宋体"/>
          <w:b/>
          <w:bCs/>
          <w:sz w:val="28"/>
          <w:szCs w:val="28"/>
          <w:highlight w:val="none"/>
        </w:rPr>
      </w:pPr>
    </w:p>
    <w:p w14:paraId="0C4C7E9F">
      <w:pPr>
        <w:pStyle w:val="2"/>
        <w:numPr>
          <w:ilvl w:val="0"/>
          <w:numId w:val="0"/>
        </w:numPr>
        <w:rPr>
          <w:rFonts w:hint="eastAsia" w:ascii="宋体" w:hAnsi="宋体" w:cs="宋体"/>
          <w:b/>
          <w:bCs/>
          <w:sz w:val="28"/>
          <w:szCs w:val="28"/>
          <w:highlight w:val="none"/>
        </w:rPr>
      </w:pPr>
    </w:p>
    <w:p w14:paraId="044C3B79">
      <w:pPr>
        <w:pStyle w:val="2"/>
        <w:numPr>
          <w:ilvl w:val="0"/>
          <w:numId w:val="0"/>
        </w:numPr>
        <w:rPr>
          <w:rFonts w:hint="eastAsia" w:ascii="宋体" w:hAnsi="宋体" w:cs="宋体"/>
          <w:b/>
          <w:bCs/>
          <w:sz w:val="28"/>
          <w:szCs w:val="28"/>
          <w:highlight w:val="none"/>
        </w:rPr>
      </w:pPr>
    </w:p>
    <w:p w14:paraId="553A98C9">
      <w:pPr>
        <w:pStyle w:val="2"/>
        <w:numPr>
          <w:ilvl w:val="0"/>
          <w:numId w:val="0"/>
        </w:numPr>
        <w:rPr>
          <w:rFonts w:hint="eastAsia" w:ascii="宋体" w:hAnsi="宋体" w:cs="宋体"/>
          <w:b/>
          <w:bCs/>
          <w:sz w:val="28"/>
          <w:szCs w:val="28"/>
          <w:highlight w:val="none"/>
        </w:rPr>
      </w:pPr>
    </w:p>
    <w:p w14:paraId="5601BF62">
      <w:pPr>
        <w:pStyle w:val="2"/>
        <w:numPr>
          <w:ilvl w:val="0"/>
          <w:numId w:val="0"/>
        </w:numPr>
        <w:rPr>
          <w:rFonts w:hint="eastAsia" w:ascii="宋体" w:hAnsi="宋体" w:cs="宋体"/>
          <w:b/>
          <w:bCs/>
          <w:sz w:val="28"/>
          <w:szCs w:val="28"/>
          <w:highlight w:val="none"/>
        </w:rPr>
      </w:pPr>
    </w:p>
    <w:p w14:paraId="06351135">
      <w:pPr>
        <w:pStyle w:val="2"/>
        <w:numPr>
          <w:ilvl w:val="0"/>
          <w:numId w:val="0"/>
        </w:numPr>
        <w:rPr>
          <w:rFonts w:hint="eastAsia" w:ascii="宋体" w:hAnsi="宋体" w:cs="宋体"/>
          <w:b/>
          <w:bCs/>
          <w:sz w:val="28"/>
          <w:szCs w:val="28"/>
          <w:highlight w:val="none"/>
        </w:rPr>
      </w:pPr>
    </w:p>
    <w:p w14:paraId="1884006C">
      <w:pPr>
        <w:pStyle w:val="2"/>
        <w:numPr>
          <w:ilvl w:val="0"/>
          <w:numId w:val="0"/>
        </w:numPr>
        <w:rPr>
          <w:rFonts w:hint="eastAsia" w:ascii="宋体" w:hAnsi="宋体" w:cs="宋体"/>
          <w:b/>
          <w:bCs/>
          <w:sz w:val="28"/>
          <w:szCs w:val="28"/>
          <w:highlight w:val="none"/>
        </w:rPr>
      </w:pPr>
    </w:p>
    <w:p w14:paraId="1A1ABD46">
      <w:pPr>
        <w:pStyle w:val="2"/>
        <w:numPr>
          <w:ilvl w:val="0"/>
          <w:numId w:val="0"/>
        </w:numPr>
        <w:rPr>
          <w:rFonts w:hint="eastAsia" w:ascii="宋体" w:hAnsi="宋体" w:cs="宋体"/>
          <w:b/>
          <w:bCs/>
          <w:sz w:val="28"/>
          <w:szCs w:val="28"/>
          <w:highlight w:val="none"/>
        </w:rPr>
      </w:pPr>
    </w:p>
    <w:p w14:paraId="60F7F90E">
      <w:pPr>
        <w:pStyle w:val="2"/>
        <w:numPr>
          <w:ilvl w:val="0"/>
          <w:numId w:val="0"/>
        </w:numPr>
        <w:rPr>
          <w:rFonts w:hint="eastAsia" w:ascii="宋体" w:hAnsi="宋体" w:cs="宋体"/>
          <w:b/>
          <w:bCs/>
          <w:sz w:val="28"/>
          <w:szCs w:val="28"/>
          <w:highlight w:val="none"/>
        </w:rPr>
      </w:pPr>
    </w:p>
    <w:p w14:paraId="05683226">
      <w:pPr>
        <w:pStyle w:val="2"/>
        <w:numPr>
          <w:ilvl w:val="0"/>
          <w:numId w:val="0"/>
        </w:numPr>
        <w:rPr>
          <w:rFonts w:hint="eastAsia" w:ascii="宋体" w:hAnsi="宋体" w:cs="宋体"/>
          <w:b/>
          <w:bCs/>
          <w:sz w:val="28"/>
          <w:szCs w:val="28"/>
          <w:highlight w:val="none"/>
        </w:rPr>
      </w:pPr>
    </w:p>
    <w:p w14:paraId="6EFFE3F2">
      <w:pPr>
        <w:pStyle w:val="2"/>
        <w:numPr>
          <w:ilvl w:val="0"/>
          <w:numId w:val="0"/>
        </w:numPr>
        <w:rPr>
          <w:rFonts w:hint="eastAsia" w:ascii="宋体" w:hAnsi="宋体" w:cs="宋体"/>
          <w:b/>
          <w:bCs/>
          <w:sz w:val="28"/>
          <w:szCs w:val="28"/>
          <w:highlight w:val="none"/>
        </w:rPr>
      </w:pPr>
    </w:p>
    <w:p w14:paraId="68019386">
      <w:pPr>
        <w:pStyle w:val="2"/>
        <w:numPr>
          <w:ilvl w:val="0"/>
          <w:numId w:val="0"/>
        </w:numPr>
        <w:rPr>
          <w:rFonts w:hint="eastAsia" w:ascii="宋体" w:hAnsi="宋体" w:cs="宋体"/>
          <w:b/>
          <w:bCs/>
          <w:sz w:val="28"/>
          <w:szCs w:val="28"/>
          <w:highlight w:val="none"/>
        </w:rPr>
      </w:pPr>
    </w:p>
    <w:p w14:paraId="2FFD1589">
      <w:pPr>
        <w:pStyle w:val="2"/>
        <w:numPr>
          <w:ilvl w:val="0"/>
          <w:numId w:val="0"/>
        </w:numPr>
        <w:rPr>
          <w:rFonts w:hint="eastAsia" w:ascii="宋体" w:hAnsi="宋体" w:cs="宋体"/>
          <w:b/>
          <w:bCs/>
          <w:sz w:val="28"/>
          <w:szCs w:val="28"/>
          <w:highlight w:val="none"/>
        </w:rPr>
      </w:pPr>
    </w:p>
    <w:p w14:paraId="5F1E68C9">
      <w:pPr>
        <w:pStyle w:val="2"/>
        <w:numPr>
          <w:ilvl w:val="0"/>
          <w:numId w:val="0"/>
        </w:numPr>
        <w:rPr>
          <w:rFonts w:hint="eastAsia" w:ascii="宋体" w:hAnsi="宋体" w:cs="宋体"/>
          <w:b/>
          <w:bCs/>
          <w:sz w:val="28"/>
          <w:szCs w:val="28"/>
          <w:highlight w:val="none"/>
        </w:rPr>
      </w:pPr>
    </w:p>
    <w:p w14:paraId="21A9DFCF">
      <w:pPr>
        <w:pStyle w:val="2"/>
        <w:numPr>
          <w:ilvl w:val="0"/>
          <w:numId w:val="0"/>
        </w:numPr>
        <w:rPr>
          <w:rFonts w:hint="eastAsia" w:ascii="宋体" w:hAnsi="宋体" w:cs="宋体"/>
          <w:b/>
          <w:bCs/>
          <w:sz w:val="28"/>
          <w:szCs w:val="28"/>
          <w:highlight w:val="none"/>
        </w:rPr>
      </w:pPr>
    </w:p>
    <w:p w14:paraId="15BF6264">
      <w:pPr>
        <w:pStyle w:val="2"/>
        <w:numPr>
          <w:ilvl w:val="0"/>
          <w:numId w:val="0"/>
        </w:numPr>
        <w:rPr>
          <w:rFonts w:hint="eastAsia" w:ascii="宋体" w:hAnsi="宋体" w:cs="宋体"/>
          <w:b/>
          <w:bCs/>
          <w:sz w:val="28"/>
          <w:szCs w:val="28"/>
          <w:highlight w:val="none"/>
        </w:rPr>
      </w:pPr>
    </w:p>
    <w:p w14:paraId="038640D0">
      <w:pPr>
        <w:pStyle w:val="2"/>
        <w:numPr>
          <w:ilvl w:val="0"/>
          <w:numId w:val="0"/>
        </w:numPr>
        <w:rPr>
          <w:rFonts w:hint="eastAsia" w:ascii="宋体" w:hAnsi="宋体" w:cs="宋体"/>
          <w:b/>
          <w:bCs/>
          <w:sz w:val="28"/>
          <w:szCs w:val="28"/>
          <w:highlight w:val="none"/>
        </w:rPr>
      </w:pPr>
    </w:p>
    <w:p w14:paraId="1478A026">
      <w:pPr>
        <w:pStyle w:val="2"/>
        <w:numPr>
          <w:ilvl w:val="0"/>
          <w:numId w:val="0"/>
        </w:numPr>
        <w:rPr>
          <w:rFonts w:hint="eastAsia" w:ascii="宋体" w:hAnsi="宋体" w:cs="宋体"/>
          <w:b/>
          <w:bCs/>
          <w:sz w:val="28"/>
          <w:szCs w:val="28"/>
          <w:highlight w:val="none"/>
        </w:rPr>
      </w:pPr>
    </w:p>
    <w:bookmarkEnd w:id="16"/>
    <w:p w14:paraId="4A029C80">
      <w:pPr>
        <w:jc w:val="center"/>
        <w:rPr>
          <w:rFonts w:hint="eastAsia" w:ascii="宋体" w:hAnsi="宋体" w:cs="宋体"/>
          <w:b/>
          <w:bCs/>
          <w:sz w:val="28"/>
          <w:szCs w:val="28"/>
          <w:highlight w:val="none"/>
        </w:rPr>
      </w:pPr>
      <w:bookmarkStart w:id="17" w:name="_Toc27370"/>
    </w:p>
    <w:p w14:paraId="1FE08BA7">
      <w:pPr>
        <w:jc w:val="center"/>
        <w:rPr>
          <w:rFonts w:ascii="宋体" w:hAnsi="宋体" w:cs="宋体"/>
          <w:sz w:val="22"/>
          <w:szCs w:val="22"/>
          <w:highlight w:val="none"/>
        </w:rPr>
      </w:pPr>
      <w:r>
        <w:rPr>
          <w:rFonts w:hint="eastAsia" w:ascii="宋体" w:hAnsi="宋体" w:cs="宋体"/>
          <w:b/>
          <w:bCs/>
          <w:sz w:val="28"/>
          <w:szCs w:val="28"/>
          <w:highlight w:val="none"/>
        </w:rPr>
        <w:t>第三部分 专用合同条款</w:t>
      </w:r>
      <w:bookmarkEnd w:id="17"/>
    </w:p>
    <w:p w14:paraId="3AE4143F">
      <w:pPr>
        <w:spacing w:before="120" w:after="120" w:line="360" w:lineRule="auto"/>
        <w:rPr>
          <w:rFonts w:ascii="宋体" w:hAnsi="宋体" w:cs="宋体"/>
          <w:color w:val="000000"/>
          <w:sz w:val="22"/>
          <w:szCs w:val="22"/>
          <w:highlight w:val="none"/>
        </w:rPr>
      </w:pPr>
      <w:bookmarkStart w:id="18" w:name="_Toc351203633"/>
      <w:r>
        <w:rPr>
          <w:rFonts w:hint="eastAsia" w:ascii="宋体" w:hAnsi="宋体" w:cs="宋体"/>
          <w:color w:val="000000"/>
          <w:sz w:val="22"/>
          <w:szCs w:val="22"/>
          <w:highlight w:val="none"/>
        </w:rPr>
        <w:t>1</w:t>
      </w:r>
      <w:bookmarkStart w:id="19" w:name="_Toc296346657"/>
      <w:bookmarkStart w:id="20" w:name="_Toc296503156"/>
      <w:bookmarkStart w:id="21" w:name="_Toc292559361"/>
      <w:bookmarkStart w:id="22" w:name="_Toc292559866"/>
      <w:bookmarkStart w:id="23" w:name="_Toc296890984"/>
      <w:bookmarkStart w:id="24" w:name="_Toc296944495"/>
      <w:bookmarkStart w:id="25" w:name="_Toc297048342"/>
      <w:bookmarkStart w:id="26" w:name="_Toc297120456"/>
      <w:bookmarkStart w:id="27" w:name="_Toc296891196"/>
      <w:bookmarkStart w:id="28" w:name="_Toc296347155"/>
      <w:r>
        <w:rPr>
          <w:rFonts w:hint="eastAsia" w:ascii="宋体" w:hAnsi="宋体" w:cs="宋体"/>
          <w:color w:val="000000"/>
          <w:sz w:val="22"/>
          <w:szCs w:val="22"/>
          <w:highlight w:val="none"/>
        </w:rPr>
        <w:t>. 一般约定</w:t>
      </w:r>
      <w:bookmarkEnd w:id="18"/>
    </w:p>
    <w:bookmarkEnd w:id="19"/>
    <w:bookmarkEnd w:id="20"/>
    <w:bookmarkEnd w:id="21"/>
    <w:bookmarkEnd w:id="22"/>
    <w:bookmarkEnd w:id="23"/>
    <w:bookmarkEnd w:id="24"/>
    <w:bookmarkEnd w:id="25"/>
    <w:bookmarkEnd w:id="26"/>
    <w:bookmarkEnd w:id="27"/>
    <w:bookmarkEnd w:id="28"/>
    <w:p w14:paraId="3BC33353">
      <w:pPr>
        <w:spacing w:after="120" w:line="360" w:lineRule="auto"/>
        <w:ind w:firstLine="440" w:firstLineChars="200"/>
        <w:rPr>
          <w:rFonts w:ascii="宋体" w:hAnsi="宋体" w:cs="宋体"/>
          <w:color w:val="000000"/>
          <w:sz w:val="22"/>
          <w:szCs w:val="22"/>
          <w:highlight w:val="none"/>
        </w:rPr>
      </w:pPr>
      <w:bookmarkStart w:id="29" w:name="_Toc13472"/>
      <w:r>
        <w:rPr>
          <w:rFonts w:hint="eastAsia" w:ascii="宋体" w:hAnsi="宋体" w:cs="宋体"/>
          <w:color w:val="000000"/>
          <w:sz w:val="22"/>
          <w:szCs w:val="22"/>
          <w:highlight w:val="none"/>
        </w:rPr>
        <w:t>1.1 词语定义</w:t>
      </w:r>
      <w:bookmarkEnd w:id="29"/>
    </w:p>
    <w:p w14:paraId="07364317">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1.1.1合同</w:t>
      </w:r>
    </w:p>
    <w:p w14:paraId="6D621E24">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1.1.1.10其他合同文件包括：</w:t>
      </w:r>
      <w:r>
        <w:rPr>
          <w:rFonts w:hint="eastAsia" w:ascii="宋体" w:hAnsi="宋体" w:cs="宋体"/>
          <w:color w:val="000000"/>
          <w:sz w:val="22"/>
          <w:szCs w:val="22"/>
          <w:highlight w:val="none"/>
          <w:u w:val="single"/>
        </w:rPr>
        <w:t>中标通知书、投标函及其附录、通用合同条款、技术标准和要求、图纸、已标价工程量清单或预算书及其附件、招标文件、答疑纪要及双方为履行本合同的有关洽商、变更等书面协议、文件视为本合同的组成部分</w:t>
      </w:r>
      <w:r>
        <w:rPr>
          <w:rFonts w:hint="eastAsia" w:ascii="宋体" w:hAnsi="宋体" w:cs="宋体"/>
          <w:color w:val="000000"/>
          <w:sz w:val="22"/>
          <w:szCs w:val="22"/>
          <w:highlight w:val="none"/>
        </w:rPr>
        <w:t>。</w:t>
      </w:r>
    </w:p>
    <w:p w14:paraId="78540EF7">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1.1.2 合同当事人及其他相关方</w:t>
      </w:r>
    </w:p>
    <w:p w14:paraId="28E08BCF">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1.1.2.4监理人：</w:t>
      </w:r>
    </w:p>
    <w:p w14:paraId="03E39F7F">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名    称：</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42D2D6FB">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资质类别和等级：</w:t>
      </w:r>
      <w:r>
        <w:rPr>
          <w:rFonts w:hint="eastAsia" w:ascii="宋体" w:hAnsi="宋体" w:cs="宋体"/>
          <w:color w:val="000000"/>
          <w:sz w:val="22"/>
          <w:szCs w:val="22"/>
          <w:highlight w:val="none"/>
          <w:u w:val="single"/>
        </w:rPr>
        <w:t>          </w:t>
      </w:r>
      <w:r>
        <w:rPr>
          <w:rFonts w:hint="eastAsia" w:ascii="宋体" w:hAnsi="宋体" w:cs="宋体"/>
          <w:color w:val="000000"/>
          <w:sz w:val="22"/>
          <w:szCs w:val="22"/>
          <w:highlight w:val="none"/>
        </w:rPr>
        <w:t>；</w:t>
      </w:r>
    </w:p>
    <w:p w14:paraId="2E6F9DDD">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联系电话：</w:t>
      </w:r>
      <w:r>
        <w:rPr>
          <w:rFonts w:hint="eastAsia" w:ascii="宋体" w:hAnsi="宋体" w:cs="宋体"/>
          <w:color w:val="000000"/>
          <w:sz w:val="22"/>
          <w:szCs w:val="22"/>
          <w:highlight w:val="none"/>
          <w:u w:val="single"/>
        </w:rPr>
        <w:t>            </w:t>
      </w:r>
      <w:r>
        <w:rPr>
          <w:rFonts w:hint="eastAsia" w:ascii="宋体" w:hAnsi="宋体" w:cs="宋体"/>
          <w:color w:val="000000"/>
          <w:sz w:val="22"/>
          <w:szCs w:val="22"/>
          <w:highlight w:val="none"/>
        </w:rPr>
        <w:t>；</w:t>
      </w:r>
    </w:p>
    <w:p w14:paraId="274E4387">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电子信箱：</w:t>
      </w:r>
      <w:r>
        <w:rPr>
          <w:rFonts w:hint="eastAsia" w:ascii="宋体" w:hAnsi="宋体" w:cs="宋体"/>
          <w:color w:val="000000"/>
          <w:sz w:val="22"/>
          <w:szCs w:val="22"/>
          <w:highlight w:val="none"/>
          <w:u w:val="single"/>
        </w:rPr>
        <w:t>                </w:t>
      </w:r>
      <w:r>
        <w:rPr>
          <w:rFonts w:hint="eastAsia" w:ascii="宋体" w:hAnsi="宋体" w:cs="宋体"/>
          <w:color w:val="000000"/>
          <w:sz w:val="22"/>
          <w:szCs w:val="22"/>
          <w:highlight w:val="none"/>
        </w:rPr>
        <w:t>；</w:t>
      </w:r>
    </w:p>
    <w:p w14:paraId="1F8C8BFB">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通信地址：</w:t>
      </w:r>
      <w:r>
        <w:rPr>
          <w:rFonts w:hint="eastAsia" w:ascii="宋体" w:hAnsi="宋体" w:cs="宋体"/>
          <w:color w:val="000000"/>
          <w:sz w:val="22"/>
          <w:szCs w:val="22"/>
          <w:highlight w:val="none"/>
          <w:u w:val="single"/>
        </w:rPr>
        <w:t>                 </w:t>
      </w:r>
      <w:r>
        <w:rPr>
          <w:rFonts w:hint="eastAsia" w:ascii="宋体" w:hAnsi="宋体" w:cs="宋体"/>
          <w:color w:val="000000"/>
          <w:sz w:val="22"/>
          <w:szCs w:val="22"/>
          <w:highlight w:val="none"/>
        </w:rPr>
        <w:t>。</w:t>
      </w:r>
    </w:p>
    <w:p w14:paraId="3921F861">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1.1.2.5 设计人：</w:t>
      </w:r>
    </w:p>
    <w:p w14:paraId="68B78E38">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名    称：</w:t>
      </w:r>
      <w:r>
        <w:rPr>
          <w:rFonts w:hint="eastAsia" w:ascii="宋体" w:hAnsi="宋体" w:cs="宋体"/>
          <w:color w:val="000000"/>
          <w:sz w:val="22"/>
          <w:szCs w:val="22"/>
          <w:highlight w:val="none"/>
          <w:u w:val="single"/>
        </w:rPr>
        <w:t xml:space="preserve">        </w:t>
      </w:r>
      <w:r>
        <w:rPr>
          <w:rFonts w:hint="eastAsia" w:ascii="宋体" w:hAnsi="宋体" w:cs="宋体"/>
          <w:color w:val="000000"/>
          <w:sz w:val="22"/>
          <w:szCs w:val="22"/>
          <w:highlight w:val="none"/>
        </w:rPr>
        <w:t>；</w:t>
      </w:r>
    </w:p>
    <w:p w14:paraId="544A2671">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资质类别和等级：</w:t>
      </w:r>
      <w:r>
        <w:rPr>
          <w:rFonts w:hint="eastAsia" w:ascii="宋体" w:hAnsi="宋体" w:cs="宋体"/>
          <w:color w:val="000000"/>
          <w:sz w:val="22"/>
          <w:szCs w:val="22"/>
          <w:highlight w:val="none"/>
          <w:u w:val="single"/>
        </w:rPr>
        <w:t>            </w:t>
      </w:r>
      <w:r>
        <w:rPr>
          <w:rFonts w:hint="eastAsia" w:ascii="宋体" w:hAnsi="宋体" w:cs="宋体"/>
          <w:color w:val="000000"/>
          <w:sz w:val="22"/>
          <w:szCs w:val="22"/>
          <w:highlight w:val="none"/>
        </w:rPr>
        <w:t>；</w:t>
      </w:r>
    </w:p>
    <w:p w14:paraId="6953ADA9">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联系电话：</w:t>
      </w:r>
      <w:r>
        <w:rPr>
          <w:rFonts w:hint="eastAsia" w:ascii="宋体" w:hAnsi="宋体" w:cs="宋体"/>
          <w:color w:val="000000"/>
          <w:sz w:val="22"/>
          <w:szCs w:val="22"/>
          <w:highlight w:val="none"/>
          <w:u w:val="single"/>
        </w:rPr>
        <w:t>              </w:t>
      </w:r>
      <w:r>
        <w:rPr>
          <w:rFonts w:hint="eastAsia" w:ascii="宋体" w:hAnsi="宋体" w:cs="宋体"/>
          <w:color w:val="000000"/>
          <w:sz w:val="22"/>
          <w:szCs w:val="22"/>
          <w:highlight w:val="none"/>
        </w:rPr>
        <w:t>；</w:t>
      </w:r>
    </w:p>
    <w:p w14:paraId="5A6903CA">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电子信箱：</w:t>
      </w:r>
      <w:r>
        <w:rPr>
          <w:rFonts w:hint="eastAsia" w:ascii="宋体" w:hAnsi="宋体" w:cs="宋体"/>
          <w:color w:val="000000"/>
          <w:sz w:val="22"/>
          <w:szCs w:val="22"/>
          <w:highlight w:val="none"/>
          <w:u w:val="single"/>
        </w:rPr>
        <w:t xml:space="preserve">            </w:t>
      </w:r>
      <w:r>
        <w:rPr>
          <w:rFonts w:hint="eastAsia" w:ascii="宋体" w:hAnsi="宋体" w:cs="宋体"/>
          <w:color w:val="000000"/>
          <w:sz w:val="22"/>
          <w:szCs w:val="22"/>
          <w:highlight w:val="none"/>
        </w:rPr>
        <w:t>；</w:t>
      </w:r>
    </w:p>
    <w:p w14:paraId="23CA9E0D">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通信地址：</w:t>
      </w:r>
      <w:r>
        <w:rPr>
          <w:rFonts w:hint="eastAsia" w:ascii="宋体" w:hAnsi="宋体" w:cs="宋体"/>
          <w:color w:val="000000"/>
          <w:sz w:val="22"/>
          <w:szCs w:val="22"/>
          <w:highlight w:val="none"/>
          <w:u w:val="single"/>
        </w:rPr>
        <w:t>               </w:t>
      </w:r>
      <w:r>
        <w:rPr>
          <w:rFonts w:hint="eastAsia" w:ascii="宋体" w:hAnsi="宋体" w:cs="宋体"/>
          <w:color w:val="000000"/>
          <w:sz w:val="22"/>
          <w:szCs w:val="22"/>
          <w:highlight w:val="none"/>
        </w:rPr>
        <w:t>。</w:t>
      </w:r>
    </w:p>
    <w:p w14:paraId="5526FE9C">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1.1.3 工程和设备</w:t>
      </w:r>
    </w:p>
    <w:p w14:paraId="0C820ABE">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1.1.3.7 作为施工现场组成部分的其他场所包括：</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72E59C2C">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1.1.3.9 永久占地包括：</w:t>
      </w:r>
      <w:r>
        <w:rPr>
          <w:rFonts w:hint="eastAsia" w:ascii="宋体" w:hAnsi="宋体" w:cs="宋体"/>
          <w:color w:val="000000"/>
          <w:sz w:val="22"/>
          <w:szCs w:val="22"/>
          <w:highlight w:val="none"/>
          <w:u w:val="single"/>
        </w:rPr>
        <w:t xml:space="preserve">             /           </w:t>
      </w:r>
      <w:r>
        <w:rPr>
          <w:rFonts w:hint="eastAsia" w:ascii="宋体" w:hAnsi="宋体" w:cs="宋体"/>
          <w:color w:val="000000"/>
          <w:sz w:val="22"/>
          <w:szCs w:val="22"/>
          <w:highlight w:val="none"/>
        </w:rPr>
        <w:t>。</w:t>
      </w:r>
    </w:p>
    <w:p w14:paraId="32A196C0">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1.1.3.10 临时占地包括：</w:t>
      </w:r>
      <w:r>
        <w:rPr>
          <w:rFonts w:hint="eastAsia" w:ascii="宋体" w:hAnsi="宋体" w:cs="宋体"/>
          <w:color w:val="000000"/>
          <w:sz w:val="22"/>
          <w:szCs w:val="22"/>
          <w:highlight w:val="none"/>
          <w:u w:val="single"/>
        </w:rPr>
        <w:t xml:space="preserve"> 承包人根据招标文件提供的项目概况自行考虑，相关费用包含在合同价款中</w:t>
      </w:r>
      <w:r>
        <w:rPr>
          <w:rFonts w:hint="eastAsia" w:ascii="宋体" w:hAnsi="宋体" w:cs="宋体"/>
          <w:color w:val="000000"/>
          <w:sz w:val="22"/>
          <w:szCs w:val="22"/>
          <w:highlight w:val="none"/>
        </w:rPr>
        <w:t>。</w:t>
      </w:r>
    </w:p>
    <w:p w14:paraId="123B1A69">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 xml:space="preserve">1.3法律 </w:t>
      </w:r>
    </w:p>
    <w:p w14:paraId="13E6287B">
      <w:pPr>
        <w:autoSpaceDE w:val="0"/>
        <w:autoSpaceDN w:val="0"/>
        <w:adjustRightInd w:val="0"/>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rPr>
        <w:t>适用于合同的其他规范性文件：</w:t>
      </w:r>
      <w:r>
        <w:rPr>
          <w:rFonts w:hint="eastAsia" w:ascii="宋体" w:hAnsi="宋体" w:cs="宋体"/>
          <w:color w:val="000000"/>
          <w:sz w:val="22"/>
          <w:szCs w:val="22"/>
          <w:highlight w:val="none"/>
          <w:u w:val="single"/>
        </w:rPr>
        <w:t xml:space="preserve">《中华人民共和国民法典》《中华人民共和国建筑法》、《建设工程质量管理条例》《建设工程安全生产管理条例》《建筑工程强制性条文》、《建筑工程质量保修办法》《陕西省建筑市场管理条例》、陕西省及西安市建设行政主管部门有关基本建设的相关规定等。 </w:t>
      </w:r>
    </w:p>
    <w:p w14:paraId="27BBF6EF">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1.4 标准和规范</w:t>
      </w:r>
    </w:p>
    <w:p w14:paraId="7CA8700F">
      <w:pPr>
        <w:autoSpaceDE w:val="0"/>
        <w:autoSpaceDN w:val="0"/>
        <w:adjustRightInd w:val="0"/>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rPr>
        <w:t>1.4.1适用于工程的标准规范包括：</w:t>
      </w:r>
      <w:r>
        <w:rPr>
          <w:rFonts w:hint="eastAsia" w:ascii="宋体" w:hAnsi="宋体" w:cs="宋体"/>
          <w:color w:val="000000"/>
          <w:sz w:val="22"/>
          <w:szCs w:val="22"/>
          <w:highlight w:val="none"/>
          <w:u w:val="single"/>
        </w:rPr>
        <w:t>《</w:t>
      </w:r>
      <w:r>
        <w:rPr>
          <w:rFonts w:hint="eastAsia" w:ascii="宋体" w:hAnsi="宋体" w:cs="宋体"/>
          <w:color w:val="000000"/>
          <w:sz w:val="22"/>
          <w:szCs w:val="22"/>
          <w:highlight w:val="none"/>
          <w:u w:val="single"/>
        </w:rPr>
        <w:t>陕西省建设工程工程量清单计价费率（20</w:t>
      </w:r>
      <w:r>
        <w:rPr>
          <w:rFonts w:hint="eastAsia" w:ascii="宋体" w:hAnsi="宋体" w:eastAsia="宋体" w:cs="宋体"/>
          <w:color w:val="000000"/>
          <w:sz w:val="22"/>
          <w:szCs w:val="22"/>
          <w:highlight w:val="none"/>
          <w:u w:val="single"/>
          <w:lang w:val="en-US" w:eastAsia="zh-CN"/>
        </w:rPr>
        <w:t>25</w:t>
      </w:r>
      <w:r>
        <w:rPr>
          <w:rFonts w:hint="eastAsia" w:ascii="宋体" w:hAnsi="宋体" w:cs="宋体"/>
          <w:color w:val="000000"/>
          <w:sz w:val="22"/>
          <w:szCs w:val="22"/>
          <w:highlight w:val="none"/>
          <w:u w:val="single"/>
        </w:rPr>
        <w:t>）</w:t>
      </w:r>
      <w:r>
        <w:rPr>
          <w:rFonts w:hint="eastAsia" w:ascii="宋体" w:hAnsi="宋体" w:cs="宋体"/>
          <w:color w:val="000000"/>
          <w:sz w:val="22"/>
          <w:szCs w:val="22"/>
          <w:highlight w:val="none"/>
          <w:u w:val="single"/>
        </w:rPr>
        <w:t>》现行国家标准、规范和建设部等有关施工技术标准、规程、规范以及本工程设计要求，陕西省和西安市有关工程质量、安全文明施工、竣工验收等规定。</w:t>
      </w:r>
    </w:p>
    <w:p w14:paraId="42877910">
      <w:pPr>
        <w:autoSpaceDE w:val="0"/>
        <w:autoSpaceDN w:val="0"/>
        <w:adjustRightInd w:val="0"/>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u w:val="single"/>
        </w:rPr>
        <w:t>（2）工程招投标和施工期间，如果有新版的规范和标准颁布，原则上应执行新版的规范和标准，仍需执行非最新版本规范和标准的，需征得发包人和总监理工程师的同意。</w:t>
      </w:r>
      <w:bookmarkStart w:id="620" w:name="_GoBack"/>
      <w:bookmarkEnd w:id="620"/>
    </w:p>
    <w:p w14:paraId="20E71667">
      <w:pPr>
        <w:autoSpaceDE w:val="0"/>
        <w:autoSpaceDN w:val="0"/>
        <w:adjustRightInd w:val="0"/>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u w:val="single"/>
        </w:rPr>
        <w:t>（3）对不在规范验评范围内项目，执行发包人和承包人双方议定的补充技术标准，本招标文件与设计院、制造厂家的施工技术要求如有冲突，按上述排序解释。</w:t>
      </w:r>
    </w:p>
    <w:p w14:paraId="16AE6EBB">
      <w:pPr>
        <w:autoSpaceDE w:val="0"/>
        <w:autoSpaceDN w:val="0"/>
        <w:adjustRightInd w:val="0"/>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u w:val="single"/>
        </w:rPr>
        <w:t>（4）如遇设计与国家相关规范、标准对同一问题的处理出现互相矛盾的情况时，原则上以设计单位解释为准，同时承包人应及时通知发包人、监理工程师，并提出解决办法，征得发包人、设计单位、监理工程师的同意后实施。</w:t>
      </w:r>
    </w:p>
    <w:p w14:paraId="09A8846D">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u w:val="single"/>
        </w:rPr>
        <w:t>（5）新材料、新工艺必须具有省级以上行业主管部门技术鉴定。</w:t>
      </w:r>
    </w:p>
    <w:p w14:paraId="39A889A4">
      <w:pPr>
        <w:spacing w:line="360" w:lineRule="auto"/>
        <w:ind w:firstLine="440" w:firstLineChars="200"/>
        <w:rPr>
          <w:rFonts w:ascii="宋体" w:hAnsi="宋体" w:cs="宋体"/>
          <w:color w:val="000000"/>
          <w:sz w:val="22"/>
          <w:szCs w:val="22"/>
          <w:highlight w:val="none"/>
        </w:rPr>
      </w:pPr>
      <w:bookmarkStart w:id="30" w:name="_Toc7672"/>
      <w:r>
        <w:rPr>
          <w:rFonts w:hint="eastAsia" w:ascii="宋体" w:hAnsi="宋体" w:cs="宋体"/>
          <w:color w:val="000000"/>
          <w:sz w:val="22"/>
          <w:szCs w:val="22"/>
          <w:highlight w:val="none"/>
        </w:rPr>
        <w:t>1.4.2 发包人提供国外标准、规范的名称：</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bookmarkEnd w:id="30"/>
    </w:p>
    <w:p w14:paraId="3EF86B60">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发包人提供国外标准、规范的份数：</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60342DEE">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发包人提供国外标准、规范的名称：</w:t>
      </w:r>
      <w:r>
        <w:rPr>
          <w:rFonts w:hint="eastAsia" w:ascii="宋体" w:hAnsi="宋体" w:cs="宋体"/>
          <w:color w:val="000000"/>
          <w:sz w:val="22"/>
          <w:szCs w:val="22"/>
          <w:highlight w:val="none"/>
          <w:u w:val="single"/>
        </w:rPr>
        <w:t>凡涉及国内没有相应标准、规范、规程的，承包人应立即通知发包人及总监理工程师，并提供能采用相应标准（如企业标准、国外标准等）、规范或经验做法、需要的理由和时间，由发包人与总监理工程师、设计院确认方可执行、本条所发生的购买、翻译标准、规范或指定施工工艺的费用，由承包人承担。</w:t>
      </w:r>
    </w:p>
    <w:p w14:paraId="540301E5">
      <w:pPr>
        <w:spacing w:after="120" w:line="360" w:lineRule="auto"/>
        <w:ind w:firstLine="440" w:firstLineChars="200"/>
        <w:rPr>
          <w:rFonts w:ascii="宋体" w:hAnsi="宋体" w:cs="宋体"/>
          <w:color w:val="000000"/>
          <w:sz w:val="22"/>
          <w:szCs w:val="22"/>
          <w:highlight w:val="none"/>
        </w:rPr>
      </w:pPr>
      <w:bookmarkStart w:id="31" w:name="_Toc17648"/>
      <w:r>
        <w:rPr>
          <w:rFonts w:hint="eastAsia" w:ascii="宋体" w:hAnsi="宋体" w:cs="宋体"/>
          <w:color w:val="000000"/>
          <w:sz w:val="22"/>
          <w:szCs w:val="22"/>
          <w:highlight w:val="none"/>
        </w:rPr>
        <w:t>1.5 合同文件的优先顺序</w:t>
      </w:r>
      <w:bookmarkEnd w:id="31"/>
    </w:p>
    <w:p w14:paraId="4325AF88">
      <w:pPr>
        <w:spacing w:line="360" w:lineRule="auto"/>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合同文件组成及优先顺序为：</w:t>
      </w:r>
    </w:p>
    <w:p w14:paraId="1A798853">
      <w:pPr>
        <w:pStyle w:val="7"/>
        <w:numPr>
          <w:ilvl w:val="0"/>
          <w:numId w:val="3"/>
        </w:numPr>
        <w:spacing w:line="360" w:lineRule="auto"/>
        <w:rPr>
          <w:rFonts w:hint="eastAsia" w:ascii="宋体" w:hAnsi="宋体" w:cs="宋体"/>
          <w:color w:val="000000"/>
          <w:sz w:val="22"/>
          <w:szCs w:val="22"/>
          <w:highlight w:val="none"/>
        </w:rPr>
      </w:pPr>
      <w:r>
        <w:rPr>
          <w:rFonts w:hint="eastAsia" w:ascii="宋体" w:hAnsi="宋体" w:cs="宋体"/>
          <w:color w:val="000000"/>
          <w:sz w:val="22"/>
          <w:szCs w:val="22"/>
          <w:highlight w:val="none"/>
        </w:rPr>
        <w:t>本合同协议书</w:t>
      </w:r>
    </w:p>
    <w:p w14:paraId="7B5D2D36">
      <w:pPr>
        <w:pStyle w:val="7"/>
        <w:numPr>
          <w:ilvl w:val="0"/>
          <w:numId w:val="3"/>
        </w:numPr>
        <w:spacing w:line="360" w:lineRule="auto"/>
        <w:rPr>
          <w:rFonts w:hint="eastAsia" w:ascii="宋体" w:hAnsi="宋体" w:cs="宋体"/>
          <w:color w:val="000000"/>
          <w:sz w:val="22"/>
          <w:szCs w:val="22"/>
          <w:highlight w:val="none"/>
        </w:rPr>
      </w:pPr>
      <w:r>
        <w:rPr>
          <w:rFonts w:hint="eastAsia" w:ascii="宋体" w:hAnsi="宋体" w:cs="宋体"/>
          <w:color w:val="000000"/>
          <w:sz w:val="22"/>
          <w:szCs w:val="22"/>
          <w:highlight w:val="none"/>
        </w:rPr>
        <w:t>中标通知书</w:t>
      </w:r>
    </w:p>
    <w:p w14:paraId="3CDFEC88">
      <w:pPr>
        <w:pStyle w:val="7"/>
        <w:numPr>
          <w:ilvl w:val="0"/>
          <w:numId w:val="3"/>
        </w:numPr>
        <w:spacing w:line="360" w:lineRule="auto"/>
        <w:rPr>
          <w:rFonts w:hint="eastAsia" w:ascii="宋体" w:hAnsi="宋体" w:cs="宋体"/>
          <w:color w:val="000000"/>
          <w:sz w:val="22"/>
          <w:szCs w:val="22"/>
          <w:highlight w:val="none"/>
        </w:rPr>
      </w:pPr>
      <w:r>
        <w:rPr>
          <w:rFonts w:hint="eastAsia" w:ascii="宋体" w:hAnsi="宋体" w:cs="宋体"/>
          <w:color w:val="000000"/>
          <w:sz w:val="22"/>
          <w:szCs w:val="22"/>
          <w:highlight w:val="none"/>
        </w:rPr>
        <w:t>本合同专用条款</w:t>
      </w:r>
    </w:p>
    <w:p w14:paraId="042280A0">
      <w:pPr>
        <w:pStyle w:val="7"/>
        <w:numPr>
          <w:ilvl w:val="0"/>
          <w:numId w:val="3"/>
        </w:numPr>
        <w:spacing w:line="360" w:lineRule="auto"/>
        <w:rPr>
          <w:rFonts w:hint="eastAsia" w:ascii="宋体" w:hAnsi="宋体" w:cs="宋体"/>
          <w:color w:val="000000"/>
          <w:sz w:val="22"/>
          <w:szCs w:val="22"/>
          <w:highlight w:val="none"/>
        </w:rPr>
      </w:pPr>
      <w:r>
        <w:rPr>
          <w:rFonts w:hint="eastAsia" w:ascii="宋体" w:hAnsi="宋体" w:cs="宋体"/>
          <w:color w:val="000000"/>
          <w:sz w:val="22"/>
          <w:szCs w:val="22"/>
          <w:highlight w:val="none"/>
        </w:rPr>
        <w:t>本合同通用条款</w:t>
      </w:r>
    </w:p>
    <w:p w14:paraId="28913E3B">
      <w:pPr>
        <w:pStyle w:val="7"/>
        <w:numPr>
          <w:ilvl w:val="0"/>
          <w:numId w:val="3"/>
        </w:numPr>
        <w:spacing w:line="360" w:lineRule="auto"/>
        <w:rPr>
          <w:rFonts w:hint="eastAsia" w:ascii="宋体" w:hAnsi="宋体" w:cs="宋体"/>
          <w:color w:val="000000"/>
          <w:sz w:val="22"/>
          <w:szCs w:val="22"/>
          <w:highlight w:val="none"/>
        </w:rPr>
      </w:pPr>
      <w:r>
        <w:rPr>
          <w:rFonts w:hint="eastAsia" w:ascii="宋体" w:hAnsi="宋体" w:cs="宋体"/>
          <w:color w:val="000000"/>
          <w:sz w:val="22"/>
          <w:szCs w:val="22"/>
          <w:highlight w:val="none"/>
        </w:rPr>
        <w:t>招标文件、答疑函（如有）及工程量清单；</w:t>
      </w:r>
    </w:p>
    <w:p w14:paraId="41D03DB5">
      <w:pPr>
        <w:pStyle w:val="7"/>
        <w:numPr>
          <w:ilvl w:val="0"/>
          <w:numId w:val="3"/>
        </w:numPr>
        <w:spacing w:line="360" w:lineRule="auto"/>
        <w:rPr>
          <w:rFonts w:hint="eastAsia" w:ascii="宋体" w:hAnsi="宋体" w:cs="宋体"/>
          <w:color w:val="000000"/>
          <w:sz w:val="22"/>
          <w:szCs w:val="22"/>
          <w:highlight w:val="none"/>
        </w:rPr>
      </w:pPr>
      <w:r>
        <w:rPr>
          <w:rFonts w:hint="eastAsia" w:ascii="宋体" w:hAnsi="宋体" w:cs="宋体"/>
          <w:color w:val="000000"/>
          <w:sz w:val="22"/>
          <w:szCs w:val="22"/>
          <w:highlight w:val="none"/>
        </w:rPr>
        <w:t>投标报价、投标函及投标函附录；</w:t>
      </w:r>
    </w:p>
    <w:p w14:paraId="7B41336D">
      <w:pPr>
        <w:pStyle w:val="7"/>
        <w:numPr>
          <w:ilvl w:val="0"/>
          <w:numId w:val="3"/>
        </w:numPr>
        <w:spacing w:line="360" w:lineRule="auto"/>
        <w:rPr>
          <w:rFonts w:hint="eastAsia" w:ascii="宋体" w:hAnsi="宋体" w:cs="宋体"/>
          <w:color w:val="000000"/>
          <w:sz w:val="22"/>
          <w:szCs w:val="22"/>
          <w:highlight w:val="none"/>
        </w:rPr>
      </w:pPr>
      <w:r>
        <w:rPr>
          <w:rFonts w:hint="eastAsia" w:ascii="宋体" w:hAnsi="宋体" w:cs="宋体"/>
          <w:color w:val="000000"/>
          <w:sz w:val="22"/>
          <w:szCs w:val="22"/>
          <w:highlight w:val="none"/>
        </w:rPr>
        <w:t>标准、规范及有关技术文件；</w:t>
      </w:r>
    </w:p>
    <w:p w14:paraId="2A3982BC">
      <w:pPr>
        <w:pStyle w:val="7"/>
        <w:numPr>
          <w:ilvl w:val="0"/>
          <w:numId w:val="3"/>
        </w:numPr>
        <w:spacing w:line="360" w:lineRule="auto"/>
        <w:rPr>
          <w:rFonts w:hint="eastAsia" w:ascii="宋体" w:hAnsi="宋体" w:cs="宋体"/>
          <w:color w:val="000000"/>
          <w:sz w:val="22"/>
          <w:szCs w:val="22"/>
          <w:highlight w:val="none"/>
        </w:rPr>
      </w:pPr>
      <w:r>
        <w:rPr>
          <w:rFonts w:hint="eastAsia" w:ascii="宋体" w:hAnsi="宋体" w:cs="宋体"/>
          <w:color w:val="000000"/>
          <w:sz w:val="22"/>
          <w:szCs w:val="22"/>
          <w:highlight w:val="none"/>
        </w:rPr>
        <w:t>图纸；</w:t>
      </w:r>
    </w:p>
    <w:p w14:paraId="33A3EF84">
      <w:pPr>
        <w:pStyle w:val="7"/>
        <w:spacing w:line="360" w:lineRule="auto"/>
        <w:rPr>
          <w:rFonts w:hint="eastAsia" w:ascii="宋体" w:hAnsi="宋体" w:cs="宋体"/>
          <w:color w:val="000000"/>
          <w:sz w:val="22"/>
          <w:szCs w:val="22"/>
          <w:highlight w:val="none"/>
        </w:rPr>
      </w:pPr>
      <w:r>
        <w:rPr>
          <w:rFonts w:hint="eastAsia" w:ascii="宋体" w:hAnsi="宋体" w:cs="宋体"/>
          <w:color w:val="000000"/>
          <w:sz w:val="22"/>
          <w:szCs w:val="22"/>
          <w:highlight w:val="none"/>
        </w:rPr>
        <w:t xml:space="preserve">     合同履行中，发包人、承包人有关工程的洽商、变更等书面协议或文件均视为本合同的组成部分。</w:t>
      </w:r>
    </w:p>
    <w:p w14:paraId="6673C30C">
      <w:pPr>
        <w:pStyle w:val="7"/>
        <w:spacing w:line="360" w:lineRule="auto"/>
        <w:rPr>
          <w:rFonts w:hint="eastAsia" w:ascii="宋体" w:hAnsi="宋体" w:cs="宋体"/>
          <w:color w:val="000000"/>
          <w:sz w:val="22"/>
          <w:szCs w:val="22"/>
          <w:highlight w:val="none"/>
        </w:rPr>
      </w:pPr>
      <w:r>
        <w:rPr>
          <w:rFonts w:hint="eastAsia" w:ascii="宋体" w:hAnsi="宋体" w:cs="宋体"/>
          <w:color w:val="000000"/>
          <w:sz w:val="22"/>
          <w:szCs w:val="22"/>
          <w:highlight w:val="none"/>
        </w:rPr>
        <w:t xml:space="preserve">     注：若在投标文件中明确承诺响应招标文件的要求，而实际文本中又与招标文件的</w:t>
      </w:r>
    </w:p>
    <w:p w14:paraId="77C2052C">
      <w:pPr>
        <w:pStyle w:val="7"/>
        <w:spacing w:line="360" w:lineRule="auto"/>
        <w:rPr>
          <w:rFonts w:hint="eastAsia" w:ascii="宋体" w:hAnsi="宋体" w:cs="宋体"/>
          <w:sz w:val="22"/>
          <w:szCs w:val="22"/>
          <w:highlight w:val="none"/>
        </w:rPr>
      </w:pPr>
      <w:r>
        <w:rPr>
          <w:rFonts w:hint="eastAsia" w:ascii="宋体" w:hAnsi="宋体" w:cs="宋体"/>
          <w:color w:val="000000"/>
          <w:sz w:val="22"/>
          <w:szCs w:val="22"/>
          <w:highlight w:val="none"/>
        </w:rPr>
        <w:t>要求存在差异的，以招标文件的要求为准。</w:t>
      </w:r>
    </w:p>
    <w:p w14:paraId="3CC3E679">
      <w:pPr>
        <w:spacing w:after="120" w:line="360" w:lineRule="auto"/>
        <w:ind w:firstLine="440" w:firstLineChars="200"/>
        <w:rPr>
          <w:rFonts w:ascii="宋体" w:hAnsi="宋体" w:cs="宋体"/>
          <w:color w:val="000000"/>
          <w:sz w:val="22"/>
          <w:szCs w:val="22"/>
          <w:highlight w:val="none"/>
        </w:rPr>
      </w:pPr>
      <w:bookmarkStart w:id="32" w:name="_Toc17339"/>
      <w:r>
        <w:rPr>
          <w:rFonts w:hint="eastAsia" w:ascii="宋体" w:hAnsi="宋体" w:cs="宋体"/>
          <w:color w:val="000000"/>
          <w:sz w:val="22"/>
          <w:szCs w:val="22"/>
          <w:highlight w:val="none"/>
        </w:rPr>
        <w:t>1.6 图纸和承包人文件</w:t>
      </w:r>
      <w:bookmarkEnd w:id="32"/>
      <w:r>
        <w:rPr>
          <w:rFonts w:hint="eastAsia" w:ascii="宋体" w:hAnsi="宋体" w:cs="宋体"/>
          <w:color w:val="000000"/>
          <w:sz w:val="22"/>
          <w:szCs w:val="22"/>
          <w:highlight w:val="none"/>
        </w:rPr>
        <w:tab/>
      </w:r>
    </w:p>
    <w:p w14:paraId="6DF306F4">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1.6.1 图纸的提供</w:t>
      </w:r>
    </w:p>
    <w:p w14:paraId="7E9379A9">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发包人向承包人提供图纸的期限：</w:t>
      </w:r>
      <w:r>
        <w:rPr>
          <w:rFonts w:hint="eastAsia" w:ascii="宋体" w:hAnsi="宋体" w:cs="宋体"/>
          <w:color w:val="000000"/>
          <w:sz w:val="22"/>
          <w:szCs w:val="22"/>
          <w:highlight w:val="none"/>
          <w:u w:val="single"/>
        </w:rPr>
        <w:t>合同签订后7日内</w:t>
      </w:r>
      <w:r>
        <w:rPr>
          <w:rFonts w:hint="eastAsia" w:ascii="宋体" w:hAnsi="宋体" w:cs="宋体"/>
          <w:color w:val="000000"/>
          <w:sz w:val="22"/>
          <w:szCs w:val="22"/>
          <w:highlight w:val="none"/>
        </w:rPr>
        <w:t>；</w:t>
      </w:r>
    </w:p>
    <w:p w14:paraId="26549E72">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发包人向承包人提供图纸的数量：</w:t>
      </w:r>
      <w:r>
        <w:rPr>
          <w:rFonts w:hint="eastAsia" w:ascii="宋体" w:hAnsi="宋体" w:cs="宋体"/>
          <w:color w:val="000000"/>
          <w:sz w:val="22"/>
          <w:szCs w:val="22"/>
          <w:highlight w:val="none"/>
          <w:u w:val="single"/>
        </w:rPr>
        <w:t>6套（含制作两套竣工图所用图纸）、承包人需增加图纸，发包人可协调加晒，相应的费用由承包人承担</w:t>
      </w:r>
      <w:r>
        <w:rPr>
          <w:rFonts w:hint="eastAsia" w:ascii="宋体" w:hAnsi="宋体" w:cs="宋体"/>
          <w:color w:val="000000"/>
          <w:sz w:val="22"/>
          <w:szCs w:val="22"/>
          <w:highlight w:val="none"/>
        </w:rPr>
        <w:t>；</w:t>
      </w:r>
    </w:p>
    <w:p w14:paraId="31E8F612">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发包人向承包人提供图纸的内容：</w:t>
      </w:r>
      <w:r>
        <w:rPr>
          <w:rFonts w:hint="eastAsia" w:ascii="宋体" w:hAnsi="宋体" w:cs="宋体"/>
          <w:color w:val="000000"/>
          <w:sz w:val="22"/>
          <w:szCs w:val="22"/>
          <w:highlight w:val="none"/>
          <w:u w:val="single"/>
        </w:rPr>
        <w:t xml:space="preserve">  施工图  </w:t>
      </w:r>
      <w:r>
        <w:rPr>
          <w:rFonts w:hint="eastAsia" w:ascii="宋体" w:hAnsi="宋体" w:cs="宋体"/>
          <w:color w:val="000000"/>
          <w:sz w:val="22"/>
          <w:szCs w:val="22"/>
          <w:highlight w:val="none"/>
        </w:rPr>
        <w:t>。</w:t>
      </w:r>
    </w:p>
    <w:p w14:paraId="016BF0DA">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1.6.4 承包人文件</w:t>
      </w:r>
    </w:p>
    <w:p w14:paraId="574DC15A">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需要由承包人提供的文件，包括：</w:t>
      </w:r>
      <w:r>
        <w:rPr>
          <w:rFonts w:hint="eastAsia" w:ascii="宋体" w:hAnsi="宋体" w:cs="宋体"/>
          <w:color w:val="000000"/>
          <w:sz w:val="22"/>
          <w:szCs w:val="22"/>
          <w:highlight w:val="none"/>
          <w:u w:val="single"/>
        </w:rPr>
        <w:t>施工组织设计、施工总进度计划、专项施工方案</w:t>
      </w:r>
      <w:r>
        <w:rPr>
          <w:rFonts w:hint="eastAsia" w:ascii="宋体" w:hAnsi="宋体" w:cs="宋体"/>
          <w:color w:val="000000"/>
          <w:sz w:val="22"/>
          <w:szCs w:val="22"/>
          <w:highlight w:val="none"/>
        </w:rPr>
        <w:t>；</w:t>
      </w:r>
    </w:p>
    <w:p w14:paraId="0D92CBF5">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承包人提供的文件的期限为：</w:t>
      </w:r>
      <w:r>
        <w:rPr>
          <w:rFonts w:hint="eastAsia" w:ascii="宋体" w:hAnsi="宋体" w:cs="宋体"/>
          <w:color w:val="000000"/>
          <w:sz w:val="22"/>
          <w:szCs w:val="22"/>
          <w:highlight w:val="none"/>
          <w:u w:val="single"/>
        </w:rPr>
        <w:t xml:space="preserve">施工组织设计及施工总进度计划在开工前7天，专项施工方案在方案论证前7天 </w:t>
      </w:r>
      <w:r>
        <w:rPr>
          <w:rFonts w:hint="eastAsia" w:ascii="宋体" w:hAnsi="宋体" w:cs="宋体"/>
          <w:color w:val="000000"/>
          <w:sz w:val="22"/>
          <w:szCs w:val="22"/>
          <w:highlight w:val="none"/>
        </w:rPr>
        <w:t>；</w:t>
      </w:r>
    </w:p>
    <w:p w14:paraId="7313CCA9">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承包人提供的文件的数量为：</w:t>
      </w:r>
      <w:r>
        <w:rPr>
          <w:rFonts w:hint="eastAsia" w:ascii="宋体" w:hAnsi="宋体" w:cs="宋体"/>
          <w:color w:val="000000"/>
          <w:sz w:val="22"/>
          <w:szCs w:val="22"/>
          <w:highlight w:val="none"/>
          <w:u w:val="single"/>
        </w:rPr>
        <w:t>6份</w:t>
      </w:r>
      <w:r>
        <w:rPr>
          <w:rFonts w:hint="eastAsia" w:ascii="宋体" w:hAnsi="宋体" w:cs="宋体"/>
          <w:color w:val="000000"/>
          <w:sz w:val="22"/>
          <w:szCs w:val="22"/>
          <w:highlight w:val="none"/>
        </w:rPr>
        <w:t>；</w:t>
      </w:r>
    </w:p>
    <w:p w14:paraId="3916EF43">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承包人提供的文件的形式为：</w:t>
      </w:r>
      <w:r>
        <w:rPr>
          <w:rFonts w:hint="eastAsia" w:ascii="宋体" w:hAnsi="宋体" w:cs="宋体"/>
          <w:color w:val="000000"/>
          <w:sz w:val="22"/>
          <w:szCs w:val="22"/>
          <w:highlight w:val="none"/>
          <w:u w:val="single"/>
        </w:rPr>
        <w:t xml:space="preserve">  书面  </w:t>
      </w:r>
      <w:r>
        <w:rPr>
          <w:rFonts w:hint="eastAsia" w:ascii="宋体" w:hAnsi="宋体" w:cs="宋体"/>
          <w:color w:val="000000"/>
          <w:sz w:val="22"/>
          <w:szCs w:val="22"/>
          <w:highlight w:val="none"/>
        </w:rPr>
        <w:t>；</w:t>
      </w:r>
    </w:p>
    <w:p w14:paraId="532DDDE3">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发包人审批承包人文件的期限：</w:t>
      </w:r>
      <w:r>
        <w:rPr>
          <w:rFonts w:hint="eastAsia" w:ascii="宋体" w:hAnsi="宋体" w:cs="宋体"/>
          <w:color w:val="000000"/>
          <w:sz w:val="22"/>
          <w:szCs w:val="22"/>
          <w:highlight w:val="none"/>
          <w:u w:val="single"/>
        </w:rPr>
        <w:t>7天</w:t>
      </w:r>
      <w:r>
        <w:rPr>
          <w:rFonts w:hint="eastAsia" w:ascii="宋体" w:hAnsi="宋体" w:cs="宋体"/>
          <w:color w:val="000000"/>
          <w:sz w:val="22"/>
          <w:szCs w:val="22"/>
          <w:highlight w:val="none"/>
        </w:rPr>
        <w:t>。</w:t>
      </w:r>
    </w:p>
    <w:p w14:paraId="12049DA9">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1.6.5 现场图纸准备</w:t>
      </w:r>
    </w:p>
    <w:p w14:paraId="5CC40F33">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关于现场图纸准备的约定：</w:t>
      </w:r>
      <w:r>
        <w:rPr>
          <w:rFonts w:hint="eastAsia" w:ascii="宋体" w:hAnsi="宋体" w:cs="宋体"/>
          <w:color w:val="000000"/>
          <w:sz w:val="22"/>
          <w:szCs w:val="22"/>
          <w:highlight w:val="none"/>
          <w:u w:val="single"/>
        </w:rPr>
        <w:t>执行《通用条款》</w:t>
      </w:r>
      <w:r>
        <w:rPr>
          <w:rFonts w:hint="eastAsia" w:ascii="宋体" w:hAnsi="宋体" w:cs="宋体"/>
          <w:color w:val="000000"/>
          <w:sz w:val="22"/>
          <w:szCs w:val="22"/>
          <w:highlight w:val="none"/>
        </w:rPr>
        <w:t>。</w:t>
      </w:r>
    </w:p>
    <w:p w14:paraId="1EDF0DD4">
      <w:pPr>
        <w:spacing w:after="120" w:line="360" w:lineRule="auto"/>
        <w:ind w:firstLine="440" w:firstLineChars="200"/>
        <w:rPr>
          <w:rFonts w:ascii="宋体" w:hAnsi="宋体" w:cs="宋体"/>
          <w:color w:val="000000"/>
          <w:sz w:val="22"/>
          <w:szCs w:val="22"/>
          <w:highlight w:val="none"/>
        </w:rPr>
      </w:pPr>
      <w:bookmarkStart w:id="33" w:name="_Toc22068"/>
      <w:r>
        <w:rPr>
          <w:rFonts w:hint="eastAsia" w:ascii="宋体" w:hAnsi="宋体" w:cs="宋体"/>
          <w:color w:val="000000"/>
          <w:sz w:val="22"/>
          <w:szCs w:val="22"/>
          <w:highlight w:val="none"/>
        </w:rPr>
        <w:t>1.7 联络</w:t>
      </w:r>
      <w:bookmarkEnd w:id="33"/>
    </w:p>
    <w:p w14:paraId="02013A06">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1.7.1发包人和承包人应当在</w:t>
      </w:r>
      <w:r>
        <w:rPr>
          <w:rFonts w:hint="eastAsia" w:ascii="宋体" w:hAnsi="宋体" w:cs="宋体"/>
          <w:color w:val="000000"/>
          <w:sz w:val="22"/>
          <w:szCs w:val="22"/>
          <w:highlight w:val="none"/>
          <w:u w:val="single"/>
        </w:rPr>
        <w:t xml:space="preserve">7  </w:t>
      </w:r>
      <w:r>
        <w:rPr>
          <w:rFonts w:hint="eastAsia" w:ascii="宋体" w:hAnsi="宋体" w:cs="宋体"/>
          <w:color w:val="000000"/>
          <w:sz w:val="22"/>
          <w:szCs w:val="22"/>
          <w:highlight w:val="none"/>
        </w:rPr>
        <w:t>天内将与合同有关的通知、批准、证明、证书、指示、指令、要求、请求、同意、意见、确定和决定等书面函件送达对方当事人。</w:t>
      </w:r>
    </w:p>
    <w:p w14:paraId="1BF6719F">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1.7.2 发包人接收文件的地点：</w:t>
      </w:r>
      <w:r>
        <w:rPr>
          <w:rFonts w:hint="eastAsia" w:ascii="宋体" w:hAnsi="宋体" w:cs="宋体"/>
          <w:color w:val="000000"/>
          <w:sz w:val="22"/>
          <w:szCs w:val="22"/>
          <w:highlight w:val="none"/>
          <w:u w:val="single"/>
        </w:rPr>
        <w:t xml:space="preserve">工地现场办公室 </w:t>
      </w:r>
      <w:r>
        <w:rPr>
          <w:rFonts w:hint="eastAsia" w:ascii="宋体" w:hAnsi="宋体" w:cs="宋体"/>
          <w:color w:val="000000"/>
          <w:sz w:val="22"/>
          <w:szCs w:val="22"/>
          <w:highlight w:val="none"/>
        </w:rPr>
        <w:t>；</w:t>
      </w:r>
    </w:p>
    <w:p w14:paraId="0EC149F0">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发包人指定的接收人为：</w:t>
      </w:r>
      <w:r>
        <w:rPr>
          <w:rFonts w:hint="eastAsia" w:ascii="宋体" w:hAnsi="宋体" w:cs="宋体"/>
          <w:color w:val="000000"/>
          <w:sz w:val="22"/>
          <w:szCs w:val="22"/>
          <w:highlight w:val="none"/>
          <w:u w:val="single"/>
        </w:rPr>
        <w:t xml:space="preserve">         </w:t>
      </w:r>
      <w:r>
        <w:rPr>
          <w:rFonts w:hint="eastAsia" w:ascii="宋体" w:hAnsi="宋体" w:cs="宋体"/>
          <w:color w:val="000000"/>
          <w:sz w:val="22"/>
          <w:szCs w:val="22"/>
          <w:highlight w:val="none"/>
        </w:rPr>
        <w:t>。</w:t>
      </w:r>
    </w:p>
    <w:p w14:paraId="293FCE05">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承包人接收文件的地点：</w:t>
      </w:r>
      <w:r>
        <w:rPr>
          <w:rFonts w:hint="eastAsia" w:ascii="宋体" w:hAnsi="宋体" w:cs="宋体"/>
          <w:color w:val="000000"/>
          <w:sz w:val="22"/>
          <w:szCs w:val="22"/>
          <w:highlight w:val="none"/>
          <w:u w:val="single"/>
        </w:rPr>
        <w:t xml:space="preserve">   工地现场办公室    </w:t>
      </w:r>
      <w:r>
        <w:rPr>
          <w:rFonts w:hint="eastAsia" w:ascii="宋体" w:hAnsi="宋体" w:cs="宋体"/>
          <w:color w:val="000000"/>
          <w:sz w:val="22"/>
          <w:szCs w:val="22"/>
          <w:highlight w:val="none"/>
        </w:rPr>
        <w:t>；</w:t>
      </w:r>
    </w:p>
    <w:p w14:paraId="42263E1C">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承包人指定的接收人为：</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7AFD84A0">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监理人接收文件的地点：</w:t>
      </w:r>
      <w:r>
        <w:rPr>
          <w:rFonts w:hint="eastAsia" w:ascii="宋体" w:hAnsi="宋体" w:cs="宋体"/>
          <w:color w:val="000000"/>
          <w:sz w:val="22"/>
          <w:szCs w:val="22"/>
          <w:highlight w:val="none"/>
          <w:u w:val="single"/>
        </w:rPr>
        <w:t xml:space="preserve">   工地现场办公室    </w:t>
      </w:r>
      <w:r>
        <w:rPr>
          <w:rFonts w:hint="eastAsia" w:ascii="宋体" w:hAnsi="宋体" w:cs="宋体"/>
          <w:color w:val="000000"/>
          <w:sz w:val="22"/>
          <w:szCs w:val="22"/>
          <w:highlight w:val="none"/>
        </w:rPr>
        <w:t>；</w:t>
      </w:r>
    </w:p>
    <w:p w14:paraId="5B38BFB0">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监理人指定的接收人为：</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303FCB8F">
      <w:pPr>
        <w:spacing w:after="120" w:line="360" w:lineRule="auto"/>
        <w:ind w:firstLine="440" w:firstLineChars="200"/>
        <w:rPr>
          <w:rFonts w:ascii="宋体" w:hAnsi="宋体" w:cs="宋体"/>
          <w:color w:val="000000"/>
          <w:sz w:val="22"/>
          <w:szCs w:val="22"/>
          <w:highlight w:val="none"/>
        </w:rPr>
      </w:pPr>
      <w:bookmarkStart w:id="34" w:name="_Toc29802"/>
      <w:r>
        <w:rPr>
          <w:rFonts w:hint="eastAsia" w:ascii="宋体" w:hAnsi="宋体" w:cs="宋体"/>
          <w:color w:val="000000"/>
          <w:sz w:val="22"/>
          <w:szCs w:val="22"/>
          <w:highlight w:val="none"/>
        </w:rPr>
        <w:t>1.10 交通运输</w:t>
      </w:r>
      <w:bookmarkEnd w:id="34"/>
    </w:p>
    <w:p w14:paraId="37FA2E42">
      <w:pPr>
        <w:spacing w:line="360" w:lineRule="auto"/>
        <w:ind w:firstLine="440" w:firstLineChars="200"/>
        <w:rPr>
          <w:rFonts w:ascii="宋体" w:hAnsi="宋体" w:cs="宋体"/>
          <w:sz w:val="22"/>
          <w:szCs w:val="22"/>
          <w:highlight w:val="none"/>
        </w:rPr>
      </w:pPr>
      <w:bookmarkStart w:id="35" w:name="_Toc21079"/>
      <w:r>
        <w:rPr>
          <w:rFonts w:hint="eastAsia" w:ascii="宋体" w:hAnsi="宋体" w:cs="宋体"/>
          <w:sz w:val="22"/>
          <w:szCs w:val="22"/>
          <w:highlight w:val="none"/>
        </w:rPr>
        <w:t>1</w:t>
      </w:r>
      <w:bookmarkStart w:id="36" w:name="_Toc318581155"/>
      <w:bookmarkStart w:id="37" w:name="_Toc312677986"/>
      <w:bookmarkStart w:id="38" w:name="_Toc300934943"/>
      <w:bookmarkStart w:id="39" w:name="_Toc303539100"/>
      <w:bookmarkStart w:id="40" w:name="_Toc304295521"/>
      <w:r>
        <w:rPr>
          <w:rFonts w:hint="eastAsia" w:ascii="宋体" w:hAnsi="宋体" w:cs="宋体"/>
          <w:sz w:val="22"/>
          <w:szCs w:val="22"/>
          <w:highlight w:val="none"/>
        </w:rPr>
        <w:t>.10.1 出入现场的权利</w:t>
      </w:r>
      <w:bookmarkEnd w:id="35"/>
    </w:p>
    <w:p w14:paraId="0CA4265A">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关于出入现场的权利的约定：</w:t>
      </w:r>
      <w:r>
        <w:rPr>
          <w:rFonts w:hint="eastAsia" w:ascii="宋体" w:hAnsi="宋体" w:cs="宋体"/>
          <w:color w:val="000000"/>
          <w:sz w:val="22"/>
          <w:szCs w:val="22"/>
          <w:highlight w:val="none"/>
          <w:u w:val="single"/>
        </w:rPr>
        <w:t>承包人负责出入现场管理</w:t>
      </w:r>
      <w:r>
        <w:rPr>
          <w:rFonts w:hint="eastAsia" w:ascii="宋体" w:hAnsi="宋体" w:cs="宋体"/>
          <w:sz w:val="22"/>
          <w:szCs w:val="22"/>
          <w:highlight w:val="none"/>
        </w:rPr>
        <w:t>。</w:t>
      </w:r>
    </w:p>
    <w:bookmarkEnd w:id="36"/>
    <w:bookmarkEnd w:id="37"/>
    <w:bookmarkEnd w:id="38"/>
    <w:bookmarkEnd w:id="39"/>
    <w:bookmarkEnd w:id="40"/>
    <w:p w14:paraId="4887C4E5">
      <w:pPr>
        <w:spacing w:line="360" w:lineRule="auto"/>
        <w:ind w:firstLine="440" w:firstLineChars="200"/>
        <w:rPr>
          <w:rFonts w:ascii="宋体" w:hAnsi="宋体" w:cs="宋体"/>
          <w:sz w:val="22"/>
          <w:szCs w:val="22"/>
          <w:highlight w:val="none"/>
        </w:rPr>
      </w:pPr>
      <w:bookmarkStart w:id="41" w:name="_Toc8845"/>
      <w:r>
        <w:rPr>
          <w:rFonts w:hint="eastAsia" w:ascii="宋体" w:hAnsi="宋体" w:cs="宋体"/>
          <w:sz w:val="22"/>
          <w:szCs w:val="22"/>
          <w:highlight w:val="none"/>
        </w:rPr>
        <w:t>1</w:t>
      </w:r>
      <w:bookmarkStart w:id="42" w:name="_Toc304295522"/>
      <w:bookmarkStart w:id="43" w:name="_Toc300934944"/>
      <w:bookmarkStart w:id="44" w:name="_Toc312677987"/>
      <w:bookmarkStart w:id="45" w:name="_Toc318581156"/>
      <w:bookmarkStart w:id="46" w:name="_Toc303539101"/>
      <w:r>
        <w:rPr>
          <w:rFonts w:hint="eastAsia" w:ascii="宋体" w:hAnsi="宋体" w:cs="宋体"/>
          <w:sz w:val="22"/>
          <w:szCs w:val="22"/>
          <w:highlight w:val="none"/>
        </w:rPr>
        <w:t>.10.3 场内交通</w:t>
      </w:r>
      <w:bookmarkEnd w:id="41"/>
    </w:p>
    <w:p w14:paraId="7D96A2C9">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关于场外交通和场内交通的边界的约定：</w:t>
      </w:r>
      <w:r>
        <w:rPr>
          <w:rFonts w:hint="eastAsia" w:ascii="宋体" w:hAnsi="宋体" w:cs="宋体"/>
          <w:color w:val="000000"/>
          <w:sz w:val="22"/>
          <w:szCs w:val="22"/>
          <w:highlight w:val="none"/>
          <w:u w:val="single"/>
        </w:rPr>
        <w:t>按施工组织设计确定施工现场范围</w:t>
      </w:r>
      <w:r>
        <w:rPr>
          <w:rFonts w:hint="eastAsia" w:ascii="宋体" w:hAnsi="宋体" w:cs="宋体"/>
          <w:sz w:val="22"/>
          <w:szCs w:val="22"/>
          <w:highlight w:val="none"/>
        </w:rPr>
        <w:t>。</w:t>
      </w:r>
    </w:p>
    <w:p w14:paraId="08C55862">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关于发包人向承包人免费提供满足工程施工需要的场内道路和交通设施的约定：</w:t>
      </w:r>
      <w:r>
        <w:rPr>
          <w:rFonts w:hint="eastAsia" w:ascii="宋体" w:hAnsi="宋体" w:cs="宋体"/>
          <w:color w:val="000000"/>
          <w:sz w:val="22"/>
          <w:szCs w:val="22"/>
          <w:highlight w:val="none"/>
          <w:u w:val="single"/>
        </w:rPr>
        <w:t>由承包人按投标时场地的规划，文明工地施工要求自行解决场内道路和交通设施，其费用包含在报价内。确保满足施工运输需要，保证施工期间的畅通。</w:t>
      </w:r>
      <w:r>
        <w:rPr>
          <w:rFonts w:hint="eastAsia" w:ascii="宋体" w:hAnsi="宋体" w:cs="宋体"/>
          <w:sz w:val="22"/>
          <w:szCs w:val="22"/>
          <w:highlight w:val="none"/>
        </w:rPr>
        <w:t>。</w:t>
      </w:r>
      <w:bookmarkEnd w:id="42"/>
      <w:bookmarkEnd w:id="43"/>
      <w:bookmarkEnd w:id="44"/>
      <w:bookmarkEnd w:id="45"/>
      <w:bookmarkEnd w:id="46"/>
      <w:r>
        <w:rPr>
          <w:rFonts w:hint="eastAsia" w:ascii="宋体" w:hAnsi="宋体" w:cs="宋体"/>
          <w:sz w:val="22"/>
          <w:szCs w:val="22"/>
          <w:highlight w:val="none"/>
        </w:rPr>
        <w:t xml:space="preserve">  </w:t>
      </w:r>
      <w:bookmarkStart w:id="47" w:name="_Toc318581157"/>
    </w:p>
    <w:p w14:paraId="0285A036">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1.10.4超大件和超重件的运输</w:t>
      </w:r>
    </w:p>
    <w:p w14:paraId="1BD919D1">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运输超大件或超重件所需的道路和桥梁临时加固改造费用和其他有关费用由</w:t>
      </w:r>
      <w:r>
        <w:rPr>
          <w:rFonts w:hint="eastAsia" w:ascii="宋体" w:hAnsi="宋体" w:cs="宋体"/>
          <w:sz w:val="22"/>
          <w:szCs w:val="22"/>
          <w:highlight w:val="none"/>
          <w:u w:val="single"/>
        </w:rPr>
        <w:t xml:space="preserve"> 承包人  </w:t>
      </w:r>
      <w:r>
        <w:rPr>
          <w:rFonts w:hint="eastAsia" w:ascii="宋体" w:hAnsi="宋体" w:cs="宋体"/>
          <w:sz w:val="22"/>
          <w:szCs w:val="22"/>
          <w:highlight w:val="none"/>
        </w:rPr>
        <w:t>承担。</w:t>
      </w:r>
    </w:p>
    <w:bookmarkEnd w:id="47"/>
    <w:p w14:paraId="42E99B59">
      <w:pPr>
        <w:spacing w:after="120" w:line="360" w:lineRule="auto"/>
        <w:ind w:firstLine="440" w:firstLineChars="200"/>
        <w:rPr>
          <w:rFonts w:ascii="宋体" w:hAnsi="宋体" w:cs="宋体"/>
          <w:color w:val="000000"/>
          <w:sz w:val="22"/>
          <w:szCs w:val="22"/>
          <w:highlight w:val="none"/>
        </w:rPr>
      </w:pPr>
      <w:bookmarkStart w:id="48" w:name="_Toc30951"/>
      <w:r>
        <w:rPr>
          <w:rFonts w:hint="eastAsia" w:ascii="宋体" w:hAnsi="宋体" w:cs="宋体"/>
          <w:color w:val="000000"/>
          <w:sz w:val="22"/>
          <w:szCs w:val="22"/>
          <w:highlight w:val="none"/>
        </w:rPr>
        <w:t>1.11 知识产权</w:t>
      </w:r>
      <w:bookmarkEnd w:id="48"/>
    </w:p>
    <w:p w14:paraId="4C7C797E">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000000"/>
          <w:sz w:val="22"/>
          <w:szCs w:val="22"/>
          <w:highlight w:val="none"/>
          <w:u w:val="single"/>
        </w:rPr>
        <w:t>发包人</w:t>
      </w:r>
      <w:r>
        <w:rPr>
          <w:rFonts w:hint="eastAsia" w:ascii="宋体" w:hAnsi="宋体" w:cs="宋体"/>
          <w:color w:val="000000"/>
          <w:sz w:val="22"/>
          <w:szCs w:val="22"/>
          <w:highlight w:val="none"/>
        </w:rPr>
        <w:t>。</w:t>
      </w:r>
    </w:p>
    <w:p w14:paraId="10ECF0E5">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关于发包人提供的上述文件的使用限制的要求：</w:t>
      </w:r>
      <w:r>
        <w:rPr>
          <w:rFonts w:hint="eastAsia" w:ascii="宋体" w:hAnsi="宋体" w:cs="宋体"/>
          <w:color w:val="000000"/>
          <w:sz w:val="22"/>
          <w:szCs w:val="22"/>
          <w:highlight w:val="none"/>
          <w:u w:val="single"/>
        </w:rPr>
        <w:t>执行通用条款</w:t>
      </w:r>
      <w:r>
        <w:rPr>
          <w:rFonts w:hint="eastAsia" w:ascii="宋体" w:hAnsi="宋体" w:cs="宋体"/>
          <w:color w:val="000000"/>
          <w:sz w:val="22"/>
          <w:szCs w:val="22"/>
          <w:highlight w:val="none"/>
        </w:rPr>
        <w:t>。</w:t>
      </w:r>
    </w:p>
    <w:p w14:paraId="5F1D3C43">
      <w:pPr>
        <w:spacing w:line="360" w:lineRule="auto"/>
        <w:ind w:left="15" w:leftChars="7" w:firstLine="455" w:firstLineChars="207"/>
        <w:rPr>
          <w:rFonts w:ascii="宋体" w:hAnsi="宋体" w:cs="宋体"/>
          <w:color w:val="000000"/>
          <w:sz w:val="22"/>
          <w:szCs w:val="22"/>
          <w:highlight w:val="none"/>
        </w:rPr>
      </w:pPr>
      <w:bookmarkStart w:id="49" w:name="_Toc21017"/>
      <w:r>
        <w:rPr>
          <w:rFonts w:hint="eastAsia" w:ascii="宋体" w:hAnsi="宋体" w:cs="宋体"/>
          <w:color w:val="000000"/>
          <w:sz w:val="22"/>
          <w:szCs w:val="22"/>
          <w:highlight w:val="none"/>
        </w:rPr>
        <w:t>1.11.2 关于承包人为实施工程所编制文件的著作权的归属：</w:t>
      </w:r>
      <w:r>
        <w:rPr>
          <w:rFonts w:hint="eastAsia" w:ascii="宋体" w:hAnsi="宋体" w:cs="宋体"/>
          <w:color w:val="000000"/>
          <w:sz w:val="22"/>
          <w:szCs w:val="22"/>
          <w:highlight w:val="none"/>
          <w:u w:val="single"/>
        </w:rPr>
        <w:t>执行通用条款</w:t>
      </w:r>
      <w:r>
        <w:rPr>
          <w:rFonts w:hint="eastAsia" w:ascii="宋体" w:hAnsi="宋体" w:cs="宋体"/>
          <w:color w:val="000000"/>
          <w:sz w:val="22"/>
          <w:szCs w:val="22"/>
          <w:highlight w:val="none"/>
        </w:rPr>
        <w:t>。</w:t>
      </w:r>
      <w:bookmarkEnd w:id="49"/>
    </w:p>
    <w:p w14:paraId="171DFE4D">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关于承包人提供的上述文件的使用限制的要求：</w:t>
      </w:r>
      <w:r>
        <w:rPr>
          <w:rFonts w:hint="eastAsia" w:ascii="宋体" w:hAnsi="宋体" w:cs="宋体"/>
          <w:color w:val="000000"/>
          <w:sz w:val="22"/>
          <w:szCs w:val="22"/>
          <w:highlight w:val="none"/>
          <w:u w:val="single"/>
        </w:rPr>
        <w:t>执行通用条款</w:t>
      </w:r>
      <w:r>
        <w:rPr>
          <w:rFonts w:hint="eastAsia" w:ascii="宋体" w:hAnsi="宋体" w:cs="宋体"/>
          <w:color w:val="000000"/>
          <w:sz w:val="22"/>
          <w:szCs w:val="22"/>
          <w:highlight w:val="none"/>
        </w:rPr>
        <w:t>。</w:t>
      </w:r>
    </w:p>
    <w:p w14:paraId="668B07FB">
      <w:pPr>
        <w:spacing w:line="360" w:lineRule="auto"/>
        <w:ind w:firstLine="440" w:firstLineChars="200"/>
        <w:rPr>
          <w:rFonts w:ascii="宋体" w:hAnsi="宋体" w:cs="宋体"/>
          <w:color w:val="000000"/>
          <w:sz w:val="22"/>
          <w:szCs w:val="22"/>
          <w:highlight w:val="none"/>
        </w:rPr>
      </w:pPr>
      <w:bookmarkStart w:id="50" w:name="_Toc24113"/>
      <w:r>
        <w:rPr>
          <w:rFonts w:hint="eastAsia" w:ascii="宋体" w:hAnsi="宋体" w:cs="宋体"/>
          <w:color w:val="000000"/>
          <w:sz w:val="22"/>
          <w:szCs w:val="22"/>
          <w:highlight w:val="none"/>
        </w:rPr>
        <w:t>1.11.4 承包人在施工过程中所采用的专利、专有技术、技术秘密的使用费的承担方式：</w:t>
      </w:r>
      <w:r>
        <w:rPr>
          <w:rFonts w:hint="eastAsia" w:ascii="宋体" w:hAnsi="宋体" w:cs="宋体"/>
          <w:color w:val="000000"/>
          <w:sz w:val="22"/>
          <w:szCs w:val="22"/>
          <w:highlight w:val="none"/>
          <w:u w:val="single"/>
        </w:rPr>
        <w:t>执行通用条款</w:t>
      </w:r>
      <w:r>
        <w:rPr>
          <w:rFonts w:hint="eastAsia" w:ascii="宋体" w:hAnsi="宋体" w:cs="宋体"/>
          <w:color w:val="000000"/>
          <w:sz w:val="22"/>
          <w:szCs w:val="22"/>
          <w:highlight w:val="none"/>
        </w:rPr>
        <w:t>。</w:t>
      </w:r>
      <w:bookmarkEnd w:id="50"/>
    </w:p>
    <w:p w14:paraId="3726DEF7">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1.13工程量清单错误的修正</w:t>
      </w:r>
    </w:p>
    <w:p w14:paraId="17B4C9DD">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出现工程量清单错误时，是否调整合同价格：</w:t>
      </w:r>
      <w:r>
        <w:rPr>
          <w:rFonts w:hint="eastAsia" w:ascii="宋体" w:hAnsi="宋体" w:cs="宋体"/>
          <w:color w:val="000000"/>
          <w:sz w:val="22"/>
          <w:szCs w:val="22"/>
          <w:highlight w:val="none"/>
          <w:u w:val="single"/>
        </w:rPr>
        <w:t xml:space="preserve"> 调整 </w:t>
      </w:r>
      <w:r>
        <w:rPr>
          <w:rFonts w:hint="eastAsia" w:ascii="宋体" w:hAnsi="宋体" w:cs="宋体"/>
          <w:color w:val="000000"/>
          <w:sz w:val="22"/>
          <w:szCs w:val="22"/>
          <w:highlight w:val="none"/>
        </w:rPr>
        <w:t>。</w:t>
      </w:r>
    </w:p>
    <w:p w14:paraId="4815B873">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允许调整合同价格的工程量偏差范围：</w:t>
      </w:r>
      <w:r>
        <w:rPr>
          <w:rFonts w:hint="eastAsia" w:ascii="宋体" w:hAnsi="宋体" w:cs="宋体"/>
          <w:color w:val="000000"/>
          <w:sz w:val="22"/>
          <w:szCs w:val="22"/>
          <w:highlight w:val="none"/>
          <w:u w:val="single"/>
        </w:rPr>
        <w:t xml:space="preserve">执行通用条款 </w:t>
      </w:r>
      <w:r>
        <w:rPr>
          <w:rFonts w:hint="eastAsia" w:ascii="宋体" w:hAnsi="宋体" w:cs="宋体"/>
          <w:color w:val="000000"/>
          <w:sz w:val="22"/>
          <w:szCs w:val="22"/>
          <w:highlight w:val="none"/>
        </w:rPr>
        <w:t>。</w:t>
      </w:r>
    </w:p>
    <w:p w14:paraId="65BEF342">
      <w:pPr>
        <w:spacing w:before="120" w:after="120" w:line="360" w:lineRule="auto"/>
        <w:rPr>
          <w:rFonts w:ascii="宋体" w:hAnsi="宋体" w:cs="宋体"/>
          <w:color w:val="000000"/>
          <w:sz w:val="22"/>
          <w:szCs w:val="22"/>
          <w:highlight w:val="none"/>
        </w:rPr>
      </w:pPr>
      <w:bookmarkStart w:id="51" w:name="_Toc351203634"/>
      <w:r>
        <w:rPr>
          <w:rFonts w:hint="eastAsia" w:ascii="宋体" w:hAnsi="宋体" w:cs="宋体"/>
          <w:color w:val="000000"/>
          <w:sz w:val="22"/>
          <w:szCs w:val="22"/>
          <w:highlight w:val="none"/>
        </w:rPr>
        <w:t>2</w:t>
      </w:r>
      <w:bookmarkStart w:id="52" w:name="_Toc296891197"/>
      <w:bookmarkStart w:id="53" w:name="_Toc297048343"/>
      <w:bookmarkStart w:id="54" w:name="_Toc296346658"/>
      <w:bookmarkStart w:id="55" w:name="_Toc296503157"/>
      <w:bookmarkStart w:id="56" w:name="_Toc296944496"/>
      <w:bookmarkStart w:id="57" w:name="_Toc296347156"/>
      <w:bookmarkStart w:id="58" w:name="_Toc296890985"/>
      <w:bookmarkStart w:id="59" w:name="_Toc292559867"/>
      <w:bookmarkStart w:id="60" w:name="_Toc297120457"/>
      <w:bookmarkStart w:id="61" w:name="_Toc292559362"/>
      <w:r>
        <w:rPr>
          <w:rFonts w:hint="eastAsia" w:ascii="宋体" w:hAnsi="宋体" w:cs="宋体"/>
          <w:color w:val="000000"/>
          <w:sz w:val="22"/>
          <w:szCs w:val="22"/>
          <w:highlight w:val="none"/>
        </w:rPr>
        <w:t>.发包人</w:t>
      </w:r>
      <w:bookmarkEnd w:id="51"/>
    </w:p>
    <w:bookmarkEnd w:id="52"/>
    <w:bookmarkEnd w:id="53"/>
    <w:bookmarkEnd w:id="54"/>
    <w:bookmarkEnd w:id="55"/>
    <w:bookmarkEnd w:id="56"/>
    <w:bookmarkEnd w:id="57"/>
    <w:bookmarkEnd w:id="58"/>
    <w:bookmarkEnd w:id="59"/>
    <w:bookmarkEnd w:id="60"/>
    <w:bookmarkEnd w:id="61"/>
    <w:p w14:paraId="559F8E44">
      <w:pPr>
        <w:spacing w:after="120" w:line="360" w:lineRule="auto"/>
        <w:ind w:firstLine="440" w:firstLineChars="200"/>
        <w:rPr>
          <w:rFonts w:ascii="宋体" w:hAnsi="宋体" w:cs="宋体"/>
          <w:color w:val="000000"/>
          <w:sz w:val="22"/>
          <w:szCs w:val="22"/>
          <w:highlight w:val="none"/>
        </w:rPr>
      </w:pPr>
      <w:bookmarkStart w:id="62" w:name="_Toc11661"/>
      <w:r>
        <w:rPr>
          <w:rFonts w:hint="eastAsia" w:ascii="宋体" w:hAnsi="宋体" w:cs="宋体"/>
          <w:color w:val="000000"/>
          <w:sz w:val="22"/>
          <w:szCs w:val="22"/>
          <w:highlight w:val="none"/>
        </w:rPr>
        <w:t>2.2 发包人代表</w:t>
      </w:r>
      <w:bookmarkEnd w:id="62"/>
    </w:p>
    <w:p w14:paraId="5E2418EC">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发包人代表：</w:t>
      </w:r>
    </w:p>
    <w:p w14:paraId="1DE959D9">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姓    名：</w:t>
      </w:r>
      <w:r>
        <w:rPr>
          <w:rFonts w:hint="eastAsia" w:ascii="宋体" w:hAnsi="宋体" w:cs="宋体"/>
          <w:color w:val="000000"/>
          <w:sz w:val="22"/>
          <w:szCs w:val="22"/>
          <w:highlight w:val="none"/>
          <w:u w:val="single"/>
        </w:rPr>
        <w:t>    </w:t>
      </w:r>
      <w:r>
        <w:rPr>
          <w:rFonts w:hint="eastAsia" w:ascii="宋体" w:hAnsi="宋体" w:cs="宋体"/>
          <w:color w:val="000000"/>
          <w:sz w:val="22"/>
          <w:szCs w:val="22"/>
          <w:highlight w:val="none"/>
        </w:rPr>
        <w:t>；</w:t>
      </w:r>
    </w:p>
    <w:p w14:paraId="05BF427B">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身份证号：</w:t>
      </w:r>
      <w:r>
        <w:rPr>
          <w:rFonts w:hint="eastAsia" w:ascii="宋体" w:hAnsi="宋体" w:cs="宋体"/>
          <w:color w:val="000000"/>
          <w:sz w:val="22"/>
          <w:szCs w:val="22"/>
          <w:highlight w:val="none"/>
          <w:u w:val="single"/>
        </w:rPr>
        <w:t>      </w:t>
      </w:r>
      <w:r>
        <w:rPr>
          <w:rFonts w:hint="eastAsia" w:ascii="宋体" w:hAnsi="宋体" w:cs="宋体"/>
          <w:color w:val="000000"/>
          <w:sz w:val="22"/>
          <w:szCs w:val="22"/>
          <w:highlight w:val="none"/>
        </w:rPr>
        <w:t>；</w:t>
      </w:r>
    </w:p>
    <w:p w14:paraId="084A5660">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职    务：</w:t>
      </w:r>
      <w:r>
        <w:rPr>
          <w:rFonts w:hint="eastAsia" w:ascii="宋体" w:hAnsi="宋体" w:cs="宋体"/>
          <w:color w:val="000000"/>
          <w:sz w:val="22"/>
          <w:szCs w:val="22"/>
          <w:highlight w:val="none"/>
          <w:u w:val="single"/>
        </w:rPr>
        <w:t>    </w:t>
      </w:r>
      <w:r>
        <w:rPr>
          <w:rFonts w:hint="eastAsia" w:ascii="宋体" w:hAnsi="宋体" w:cs="宋体"/>
          <w:color w:val="000000"/>
          <w:sz w:val="22"/>
          <w:szCs w:val="22"/>
          <w:highlight w:val="none"/>
        </w:rPr>
        <w:t>；</w:t>
      </w:r>
    </w:p>
    <w:p w14:paraId="32E4882C">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联系电话：</w:t>
      </w:r>
      <w:r>
        <w:rPr>
          <w:rFonts w:hint="eastAsia" w:ascii="宋体" w:hAnsi="宋体" w:cs="宋体"/>
          <w:color w:val="000000"/>
          <w:sz w:val="22"/>
          <w:szCs w:val="22"/>
          <w:highlight w:val="none"/>
          <w:u w:val="single"/>
        </w:rPr>
        <w:t>     </w:t>
      </w:r>
      <w:r>
        <w:rPr>
          <w:rFonts w:hint="eastAsia" w:ascii="宋体" w:hAnsi="宋体" w:cs="宋体"/>
          <w:color w:val="000000"/>
          <w:sz w:val="22"/>
          <w:szCs w:val="22"/>
          <w:highlight w:val="none"/>
        </w:rPr>
        <w:t>；</w:t>
      </w:r>
    </w:p>
    <w:p w14:paraId="78FCA602">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电子信箱：</w:t>
      </w:r>
      <w:r>
        <w:rPr>
          <w:rFonts w:hint="eastAsia" w:ascii="宋体" w:hAnsi="宋体" w:cs="宋体"/>
          <w:color w:val="000000"/>
          <w:sz w:val="22"/>
          <w:szCs w:val="22"/>
          <w:highlight w:val="none"/>
          <w:u w:val="single"/>
        </w:rPr>
        <w:t>     </w:t>
      </w:r>
      <w:r>
        <w:rPr>
          <w:rFonts w:hint="eastAsia" w:ascii="宋体" w:hAnsi="宋体" w:cs="宋体"/>
          <w:color w:val="000000"/>
          <w:sz w:val="22"/>
          <w:szCs w:val="22"/>
          <w:highlight w:val="none"/>
        </w:rPr>
        <w:t>；</w:t>
      </w:r>
    </w:p>
    <w:p w14:paraId="2CC8067E">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通信地址：</w:t>
      </w:r>
      <w:r>
        <w:rPr>
          <w:rFonts w:hint="eastAsia" w:ascii="宋体" w:hAnsi="宋体" w:cs="宋体"/>
          <w:color w:val="000000"/>
          <w:sz w:val="22"/>
          <w:szCs w:val="22"/>
          <w:highlight w:val="none"/>
          <w:u w:val="single"/>
        </w:rPr>
        <w:t>    </w:t>
      </w:r>
      <w:r>
        <w:rPr>
          <w:rFonts w:hint="eastAsia" w:ascii="宋体" w:hAnsi="宋体" w:cs="宋体"/>
          <w:color w:val="000000"/>
          <w:sz w:val="22"/>
          <w:szCs w:val="22"/>
          <w:highlight w:val="none"/>
        </w:rPr>
        <w:t>。</w:t>
      </w:r>
    </w:p>
    <w:p w14:paraId="69ED1009">
      <w:pPr>
        <w:spacing w:line="360" w:lineRule="auto"/>
        <w:ind w:firstLine="440" w:firstLineChars="200"/>
        <w:rPr>
          <w:rFonts w:ascii="宋体" w:hAnsi="宋体" w:cs="宋体"/>
          <w:b/>
          <w:color w:val="000000"/>
          <w:sz w:val="22"/>
          <w:szCs w:val="22"/>
          <w:highlight w:val="none"/>
        </w:rPr>
      </w:pPr>
      <w:r>
        <w:rPr>
          <w:rFonts w:hint="eastAsia" w:ascii="宋体" w:hAnsi="宋体" w:cs="宋体"/>
          <w:color w:val="000000"/>
          <w:sz w:val="22"/>
          <w:szCs w:val="22"/>
          <w:highlight w:val="none"/>
        </w:rPr>
        <w:t>发包人对发包人代表的授权范围如下：</w:t>
      </w:r>
      <w:r>
        <w:rPr>
          <w:rFonts w:hint="eastAsia" w:ascii="宋体" w:hAnsi="宋体" w:cs="宋体"/>
          <w:color w:val="000000"/>
          <w:sz w:val="22"/>
          <w:szCs w:val="22"/>
          <w:highlight w:val="none"/>
          <w:u w:val="single"/>
        </w:rPr>
        <w:t>负责施工全过程内、外部关系协调、处理往来文件；对工程安全、进度、质量、造价、变更指令、签证等进行管理</w:t>
      </w:r>
      <w:r>
        <w:rPr>
          <w:rFonts w:hint="eastAsia" w:ascii="宋体" w:hAnsi="宋体" w:cs="宋体"/>
          <w:color w:val="000000"/>
          <w:sz w:val="22"/>
          <w:szCs w:val="22"/>
          <w:highlight w:val="none"/>
        </w:rPr>
        <w:t>。</w:t>
      </w:r>
    </w:p>
    <w:p w14:paraId="71351425">
      <w:pPr>
        <w:spacing w:after="120" w:line="360" w:lineRule="auto"/>
        <w:ind w:firstLine="440" w:firstLineChars="200"/>
        <w:rPr>
          <w:rFonts w:ascii="宋体" w:hAnsi="宋体" w:cs="宋体"/>
          <w:color w:val="000000"/>
          <w:sz w:val="22"/>
          <w:szCs w:val="22"/>
          <w:highlight w:val="none"/>
        </w:rPr>
      </w:pPr>
      <w:bookmarkStart w:id="63" w:name="_Toc29823"/>
      <w:r>
        <w:rPr>
          <w:rFonts w:hint="eastAsia" w:ascii="宋体" w:hAnsi="宋体" w:cs="宋体"/>
          <w:color w:val="000000"/>
          <w:sz w:val="22"/>
          <w:szCs w:val="22"/>
          <w:highlight w:val="none"/>
        </w:rPr>
        <w:t>2.4 施工现场、施工条件和基础资料的提供</w:t>
      </w:r>
      <w:bookmarkEnd w:id="63"/>
    </w:p>
    <w:p w14:paraId="7DC26E64">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2.4.1 提供施工现场</w:t>
      </w:r>
    </w:p>
    <w:p w14:paraId="5AB601BF">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关于发包人移交施工现场的期限要求：</w:t>
      </w:r>
      <w:r>
        <w:rPr>
          <w:rFonts w:hint="eastAsia" w:ascii="宋体" w:hAnsi="宋体" w:cs="宋体"/>
          <w:color w:val="000000"/>
          <w:sz w:val="22"/>
          <w:szCs w:val="22"/>
          <w:highlight w:val="none"/>
          <w:u w:val="single"/>
        </w:rPr>
        <w:t>开工前满足施工需求</w:t>
      </w:r>
      <w:r>
        <w:rPr>
          <w:rFonts w:hint="eastAsia" w:ascii="宋体" w:hAnsi="宋体" w:cs="宋体"/>
          <w:color w:val="000000"/>
          <w:sz w:val="22"/>
          <w:szCs w:val="22"/>
          <w:highlight w:val="none"/>
        </w:rPr>
        <w:t>。</w:t>
      </w:r>
    </w:p>
    <w:p w14:paraId="2EF59490">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2.4.2 提供施工条件</w:t>
      </w:r>
    </w:p>
    <w:p w14:paraId="1CE856A8">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rPr>
        <w:t>关于发包人应负责提供施工所需要的条件，包括：</w:t>
      </w:r>
      <w:r>
        <w:rPr>
          <w:rFonts w:hint="eastAsia" w:ascii="宋体" w:hAnsi="宋体" w:cs="宋体"/>
          <w:color w:val="000000"/>
          <w:sz w:val="22"/>
          <w:szCs w:val="22"/>
          <w:highlight w:val="none"/>
          <w:u w:val="single"/>
        </w:rPr>
        <w:t>（1）开工前保证施工现场具备开工条件。</w:t>
      </w:r>
    </w:p>
    <w:p w14:paraId="5ABB15A3">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u w:val="single"/>
        </w:rPr>
        <w:t>（2）将施工所需的水、电、电讯线路接至施工场地的时间、地点和供应要求：施工用电已接通至本项目的变电箱，施工用水已接至施工场地，场内水、电接引工作及费用由承包人自理。计量装置由承包人自行安装。电讯线路已接至施工场地周围，接引和使用费用由承包人自行承担。</w:t>
      </w:r>
    </w:p>
    <w:p w14:paraId="002AE874">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u w:val="single"/>
        </w:rPr>
        <w:t>其计量和计价方法为：施工现场用水电由发包人向政府相关部门缴纳，发包人根据实际用量，即承包方电表读数及相应损耗摊销（如有）之和（单价执行当地的相关规定）向承包人收取,在工程进度款中扣除。</w:t>
      </w:r>
    </w:p>
    <w:p w14:paraId="50F48F7A">
      <w:pPr>
        <w:spacing w:line="360" w:lineRule="auto"/>
        <w:ind w:firstLine="220" w:firstLineChars="100"/>
        <w:rPr>
          <w:rFonts w:ascii="宋体" w:hAnsi="宋体" w:cs="宋体"/>
          <w:color w:val="000000"/>
          <w:sz w:val="22"/>
          <w:szCs w:val="22"/>
          <w:highlight w:val="none"/>
          <w:u w:val="single"/>
        </w:rPr>
      </w:pPr>
      <w:r>
        <w:rPr>
          <w:rFonts w:hint="eastAsia" w:ascii="宋体" w:hAnsi="宋体" w:cs="宋体"/>
          <w:color w:val="000000"/>
          <w:sz w:val="22"/>
          <w:szCs w:val="22"/>
          <w:highlight w:val="none"/>
          <w:u w:val="single"/>
        </w:rPr>
        <w:t>（3）施工场地与公共道路的通道开通时间和要求:在施工道路的两端设置交通安全警示标志和车辆导向标识；夜间应当设置警灯等照明灯，便于车辆与行人安全通行。费用已包含在安全文明施工措施费中，发包人不再另付费用。</w:t>
      </w:r>
    </w:p>
    <w:p w14:paraId="75DF523B">
      <w:pPr>
        <w:spacing w:line="360" w:lineRule="auto"/>
        <w:ind w:firstLine="220" w:firstLineChars="100"/>
        <w:rPr>
          <w:rFonts w:ascii="宋体" w:hAnsi="宋体" w:cs="宋体"/>
          <w:color w:val="000000"/>
          <w:sz w:val="22"/>
          <w:szCs w:val="22"/>
          <w:highlight w:val="none"/>
          <w:u w:val="single"/>
        </w:rPr>
      </w:pPr>
      <w:r>
        <w:rPr>
          <w:rFonts w:hint="eastAsia" w:ascii="宋体" w:hAnsi="宋体" w:cs="宋体"/>
          <w:color w:val="000000"/>
          <w:sz w:val="22"/>
          <w:szCs w:val="22"/>
          <w:highlight w:val="none"/>
          <w:u w:val="single"/>
        </w:rPr>
        <w:t>（4）工程地质和地下管线资料的提供时间：开工前发包人将以书面形式提供给承包人。承包人在进行地下工程施工时应再次向专业管线单位（包括但不仅限于煤气、自来水、供电、电信等单位）确认。</w:t>
      </w:r>
    </w:p>
    <w:p w14:paraId="02D40A82">
      <w:pPr>
        <w:spacing w:line="360" w:lineRule="auto"/>
        <w:ind w:firstLine="220" w:firstLineChars="100"/>
        <w:rPr>
          <w:rFonts w:ascii="宋体" w:hAnsi="宋体" w:cs="宋体"/>
          <w:color w:val="000000"/>
          <w:sz w:val="22"/>
          <w:szCs w:val="22"/>
          <w:highlight w:val="none"/>
          <w:u w:val="single"/>
        </w:rPr>
      </w:pPr>
      <w:r>
        <w:rPr>
          <w:rFonts w:hint="eastAsia" w:ascii="宋体" w:hAnsi="宋体" w:cs="宋体"/>
          <w:color w:val="000000"/>
          <w:sz w:val="22"/>
          <w:szCs w:val="22"/>
          <w:highlight w:val="none"/>
          <w:u w:val="single"/>
        </w:rPr>
        <w:t>（5）由发包人办理的施工所需证件、批件的名称和完成时间:开工前，承包人应积极协助发包人办理法律规定的有关施工证件和批件。</w:t>
      </w:r>
    </w:p>
    <w:p w14:paraId="777B5FE1">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u w:val="single"/>
        </w:rPr>
        <w:t>（6）水准点与坐标控制点交验要求：开工前发包人将水准点与坐标以书面形式交给承包人，双方进行现场交验，承包人接受后应对交验的坐标控制点与水准点进行复核并报监理审核。承包人对水准点及坐标点承担保护责任。</w:t>
      </w:r>
    </w:p>
    <w:p w14:paraId="4BBB64CD">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u w:val="single"/>
        </w:rPr>
        <w:t>（7）图纸会审和设计交底时间：具体时间由发包人另行通知。</w:t>
      </w:r>
    </w:p>
    <w:p w14:paraId="035CAB28">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u w:val="single"/>
        </w:rPr>
        <w:t>（8）协调处理施工场地周围地下管线和邻近建筑物、构筑物(含文物保护建筑）、古树名木的保护工作：合同签订后由发包人提供施工场地地质资料，承包人对地上地下设施负有保护责任；如出现文物等承包人应按国家有关规定进行保护，并向有关部门申报。如发包人提出特殊保护措施，承包人应予以执行，费用由发包人承担（承包人未按发包人指示或未按操作规程造成的损失除外）</w:t>
      </w:r>
    </w:p>
    <w:p w14:paraId="7F0DB68F">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u w:val="single"/>
        </w:rPr>
        <w:t>（9）双方约定发包人应做的其他工作：/。</w:t>
      </w:r>
    </w:p>
    <w:p w14:paraId="03E21FBE">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2.5 资金来源证明及支付担保</w:t>
      </w:r>
    </w:p>
    <w:p w14:paraId="08AAFD0C">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发包人提供资金来源证明的期限要求：</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7C307BE4">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发包人是否提供支付担保：</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4FAEA91D">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rPr>
        <w:t>发包人提供支付担保的形式：</w:t>
      </w:r>
      <w:r>
        <w:rPr>
          <w:rFonts w:hint="eastAsia" w:ascii="宋体" w:hAnsi="宋体" w:cs="宋体"/>
          <w:color w:val="000000"/>
          <w:sz w:val="22"/>
          <w:szCs w:val="22"/>
          <w:highlight w:val="none"/>
          <w:u w:val="single"/>
        </w:rPr>
        <w:t>         /            </w:t>
      </w:r>
      <w:r>
        <w:rPr>
          <w:rFonts w:hint="eastAsia" w:ascii="宋体" w:hAnsi="宋体" w:cs="宋体"/>
          <w:color w:val="000000"/>
          <w:sz w:val="22"/>
          <w:szCs w:val="22"/>
          <w:highlight w:val="none"/>
        </w:rPr>
        <w:t>。</w:t>
      </w:r>
    </w:p>
    <w:p w14:paraId="0766446D">
      <w:pPr>
        <w:spacing w:before="120" w:after="120" w:line="360" w:lineRule="auto"/>
        <w:rPr>
          <w:rFonts w:ascii="宋体" w:hAnsi="宋体" w:cs="宋体"/>
          <w:color w:val="000000"/>
          <w:sz w:val="22"/>
          <w:szCs w:val="22"/>
          <w:highlight w:val="none"/>
        </w:rPr>
      </w:pPr>
      <w:bookmarkStart w:id="64" w:name="_Toc351203635"/>
      <w:r>
        <w:rPr>
          <w:rFonts w:hint="eastAsia" w:ascii="宋体" w:hAnsi="宋体" w:cs="宋体"/>
          <w:color w:val="000000"/>
          <w:sz w:val="22"/>
          <w:szCs w:val="22"/>
          <w:highlight w:val="none"/>
        </w:rPr>
        <w:t>3</w:t>
      </w:r>
      <w:bookmarkStart w:id="65" w:name="_Toc296346659"/>
      <w:bookmarkStart w:id="66" w:name="_Toc292559868"/>
      <w:bookmarkStart w:id="67" w:name="_Toc297120458"/>
      <w:bookmarkStart w:id="68" w:name="_Toc292559363"/>
      <w:bookmarkStart w:id="69" w:name="_Toc296503158"/>
      <w:bookmarkStart w:id="70" w:name="_Toc297048344"/>
      <w:bookmarkStart w:id="71" w:name="_Toc296891198"/>
      <w:bookmarkStart w:id="72" w:name="_Toc296944497"/>
      <w:bookmarkStart w:id="73" w:name="_Toc296347157"/>
      <w:bookmarkStart w:id="74" w:name="_Toc296890986"/>
      <w:r>
        <w:rPr>
          <w:rFonts w:hint="eastAsia" w:ascii="宋体" w:hAnsi="宋体" w:cs="宋体"/>
          <w:color w:val="000000"/>
          <w:sz w:val="22"/>
          <w:szCs w:val="22"/>
          <w:highlight w:val="none"/>
        </w:rPr>
        <w:t>. 承包人</w:t>
      </w:r>
      <w:bookmarkEnd w:id="64"/>
    </w:p>
    <w:bookmarkEnd w:id="65"/>
    <w:bookmarkEnd w:id="66"/>
    <w:bookmarkEnd w:id="67"/>
    <w:bookmarkEnd w:id="68"/>
    <w:bookmarkEnd w:id="69"/>
    <w:bookmarkEnd w:id="70"/>
    <w:bookmarkEnd w:id="71"/>
    <w:bookmarkEnd w:id="72"/>
    <w:bookmarkEnd w:id="73"/>
    <w:bookmarkEnd w:id="74"/>
    <w:p w14:paraId="6A42E912">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3.1 承包人的一般义务</w:t>
      </w:r>
    </w:p>
    <w:p w14:paraId="31514BA9">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（9）承包人提交的竣工资料的内容：</w:t>
      </w:r>
      <w:r>
        <w:rPr>
          <w:rFonts w:hint="eastAsia" w:ascii="宋体" w:hAnsi="宋体" w:cs="宋体"/>
          <w:color w:val="000000"/>
          <w:sz w:val="22"/>
          <w:szCs w:val="22"/>
          <w:highlight w:val="none"/>
          <w:u w:val="single"/>
        </w:rPr>
        <w:t>竣工图纸4套及相应的电子文档</w:t>
      </w:r>
      <w:r>
        <w:rPr>
          <w:rFonts w:hint="eastAsia" w:ascii="宋体" w:hAnsi="宋体" w:cs="宋体"/>
          <w:color w:val="000000"/>
          <w:sz w:val="22"/>
          <w:szCs w:val="22"/>
          <w:highlight w:val="none"/>
        </w:rPr>
        <w:t>。</w:t>
      </w:r>
    </w:p>
    <w:p w14:paraId="70BB45A1">
      <w:pPr>
        <w:spacing w:line="360" w:lineRule="auto"/>
        <w:ind w:firstLine="880" w:firstLineChars="400"/>
        <w:rPr>
          <w:rFonts w:ascii="宋体" w:hAnsi="宋体" w:cs="宋体"/>
          <w:color w:val="000000"/>
          <w:sz w:val="22"/>
          <w:szCs w:val="22"/>
          <w:highlight w:val="none"/>
        </w:rPr>
      </w:pPr>
      <w:r>
        <w:rPr>
          <w:rFonts w:hint="eastAsia" w:ascii="宋体" w:hAnsi="宋体" w:cs="宋体"/>
          <w:color w:val="000000"/>
          <w:sz w:val="22"/>
          <w:szCs w:val="22"/>
          <w:highlight w:val="none"/>
        </w:rPr>
        <w:t>承包人需要提交的竣工资料套数：</w:t>
      </w:r>
      <w:r>
        <w:rPr>
          <w:rFonts w:hint="eastAsia" w:ascii="宋体" w:hAnsi="宋体" w:cs="宋体"/>
          <w:color w:val="000000"/>
          <w:sz w:val="22"/>
          <w:szCs w:val="22"/>
          <w:highlight w:val="none"/>
          <w:u w:val="single"/>
        </w:rPr>
        <w:t>4套</w:t>
      </w:r>
      <w:r>
        <w:rPr>
          <w:rFonts w:hint="eastAsia" w:ascii="宋体" w:hAnsi="宋体" w:cs="宋体"/>
          <w:color w:val="000000"/>
          <w:sz w:val="22"/>
          <w:szCs w:val="22"/>
          <w:highlight w:val="none"/>
        </w:rPr>
        <w:t>。</w:t>
      </w:r>
    </w:p>
    <w:p w14:paraId="31B69356">
      <w:pPr>
        <w:spacing w:line="360" w:lineRule="auto"/>
        <w:ind w:firstLine="880" w:firstLineChars="400"/>
        <w:rPr>
          <w:rFonts w:ascii="宋体" w:hAnsi="宋体" w:cs="宋体"/>
          <w:color w:val="000000"/>
          <w:sz w:val="22"/>
          <w:szCs w:val="22"/>
          <w:highlight w:val="none"/>
        </w:rPr>
      </w:pPr>
      <w:r>
        <w:rPr>
          <w:rFonts w:hint="eastAsia" w:ascii="宋体" w:hAnsi="宋体" w:cs="宋体"/>
          <w:color w:val="000000"/>
          <w:sz w:val="22"/>
          <w:szCs w:val="22"/>
          <w:highlight w:val="none"/>
        </w:rPr>
        <w:t>承包人提交的竣工资料的费用承担：</w:t>
      </w:r>
      <w:r>
        <w:rPr>
          <w:rFonts w:hint="eastAsia" w:ascii="宋体" w:hAnsi="宋体" w:cs="宋体"/>
          <w:color w:val="000000"/>
          <w:sz w:val="22"/>
          <w:szCs w:val="22"/>
          <w:highlight w:val="none"/>
          <w:u w:val="single"/>
        </w:rPr>
        <w:t>自行承担</w:t>
      </w:r>
      <w:r>
        <w:rPr>
          <w:rFonts w:hint="eastAsia" w:ascii="宋体" w:hAnsi="宋体" w:cs="宋体"/>
          <w:color w:val="000000"/>
          <w:sz w:val="22"/>
          <w:szCs w:val="22"/>
          <w:highlight w:val="none"/>
        </w:rPr>
        <w:t>。</w:t>
      </w:r>
    </w:p>
    <w:p w14:paraId="50FD11B7">
      <w:pPr>
        <w:spacing w:line="360" w:lineRule="auto"/>
        <w:ind w:firstLine="880" w:firstLineChars="400"/>
        <w:rPr>
          <w:rFonts w:ascii="宋体" w:hAnsi="宋体" w:cs="宋体"/>
          <w:color w:val="000000"/>
          <w:sz w:val="22"/>
          <w:szCs w:val="22"/>
          <w:highlight w:val="none"/>
        </w:rPr>
      </w:pPr>
      <w:r>
        <w:rPr>
          <w:rFonts w:hint="eastAsia" w:ascii="宋体" w:hAnsi="宋体" w:cs="宋体"/>
          <w:color w:val="000000"/>
          <w:sz w:val="22"/>
          <w:szCs w:val="22"/>
          <w:highlight w:val="none"/>
        </w:rPr>
        <w:t>承包人提交的竣工资料移交时间：</w:t>
      </w:r>
      <w:r>
        <w:rPr>
          <w:rFonts w:hint="eastAsia" w:ascii="宋体" w:hAnsi="宋体" w:cs="宋体"/>
          <w:color w:val="000000"/>
          <w:sz w:val="22"/>
          <w:szCs w:val="22"/>
          <w:highlight w:val="none"/>
          <w:u w:val="single"/>
        </w:rPr>
        <w:t>工程竣工验收合格后1个月内</w:t>
      </w:r>
      <w:r>
        <w:rPr>
          <w:rFonts w:hint="eastAsia" w:ascii="宋体" w:hAnsi="宋体" w:cs="宋体"/>
          <w:color w:val="000000"/>
          <w:sz w:val="22"/>
          <w:szCs w:val="22"/>
          <w:highlight w:val="none"/>
        </w:rPr>
        <w:t>。</w:t>
      </w:r>
    </w:p>
    <w:p w14:paraId="19A69B37">
      <w:pPr>
        <w:spacing w:line="360" w:lineRule="auto"/>
        <w:ind w:firstLine="880" w:firstLineChars="400"/>
        <w:rPr>
          <w:rFonts w:ascii="宋体" w:hAnsi="宋体" w:cs="宋体"/>
          <w:color w:val="000000"/>
          <w:sz w:val="22"/>
          <w:szCs w:val="22"/>
          <w:highlight w:val="none"/>
        </w:rPr>
      </w:pPr>
      <w:r>
        <w:rPr>
          <w:rFonts w:hint="eastAsia" w:ascii="宋体" w:hAnsi="宋体" w:cs="宋体"/>
          <w:color w:val="000000"/>
          <w:sz w:val="22"/>
          <w:szCs w:val="22"/>
          <w:highlight w:val="none"/>
        </w:rPr>
        <w:t>承包人提交的竣工资料形式要求：</w:t>
      </w:r>
      <w:r>
        <w:rPr>
          <w:rFonts w:hint="eastAsia" w:ascii="宋体" w:hAnsi="宋体" w:cs="宋体"/>
          <w:color w:val="000000"/>
          <w:sz w:val="22"/>
          <w:szCs w:val="22"/>
          <w:highlight w:val="none"/>
          <w:u w:val="single"/>
        </w:rPr>
        <w:t>按陕西省相关规定执行</w:t>
      </w:r>
      <w:r>
        <w:rPr>
          <w:rFonts w:hint="eastAsia" w:ascii="宋体" w:hAnsi="宋体" w:cs="宋体"/>
          <w:color w:val="000000"/>
          <w:sz w:val="22"/>
          <w:szCs w:val="22"/>
          <w:highlight w:val="none"/>
        </w:rPr>
        <w:t>。</w:t>
      </w:r>
    </w:p>
    <w:p w14:paraId="685390DC">
      <w:pPr>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（10）承包人应履行的其他义务：</w:t>
      </w:r>
    </w:p>
    <w:p w14:paraId="4DE7A51C">
      <w:pPr>
        <w:numPr>
          <w:ilvl w:val="0"/>
          <w:numId w:val="4"/>
        </w:numPr>
        <w:ind w:firstLine="440" w:firstLineChars="200"/>
        <w:rPr>
          <w:rFonts w:ascii="宋体" w:hAnsi="宋体" w:cs="宋体"/>
          <w:sz w:val="22"/>
          <w:szCs w:val="22"/>
          <w:highlight w:val="none"/>
          <w:u w:val="single"/>
        </w:rPr>
      </w:pPr>
      <w:r>
        <w:rPr>
          <w:rFonts w:hint="eastAsia" w:ascii="宋体" w:hAnsi="宋体" w:cs="宋体"/>
          <w:sz w:val="22"/>
          <w:szCs w:val="22"/>
          <w:highlight w:val="none"/>
          <w:u w:val="single"/>
        </w:rPr>
        <w:t>应提供计划、报表的名称及完成时间：合同签订后 5 天内。承包人须向监理人及发包人提供施工总进度计划及资金使用计划《包括年度计划及季度计划）壹式肆份；每月20日向监理人及发包人报送当月已完成工作量月报表、劳务作业量及应支付劳务分包合同价款，并提供下月施工进度计划表、主要材料用量计划表及资金使用计划表各壹式肆份；每周一上午09:00时前向监理人员及发包人报送施工周报壹式肆份。</w:t>
      </w:r>
    </w:p>
    <w:p w14:paraId="6909D1A4">
      <w:pPr>
        <w:numPr>
          <w:ilvl w:val="0"/>
          <w:numId w:val="4"/>
        </w:numPr>
        <w:ind w:firstLine="440" w:firstLineChars="200"/>
        <w:rPr>
          <w:rFonts w:ascii="宋体" w:hAnsi="宋体" w:cs="宋体"/>
          <w:sz w:val="22"/>
          <w:szCs w:val="22"/>
          <w:highlight w:val="none"/>
          <w:u w:val="single"/>
        </w:rPr>
      </w:pPr>
      <w:r>
        <w:rPr>
          <w:rFonts w:hint="eastAsia" w:ascii="宋体" w:hAnsi="宋体" w:cs="宋体"/>
          <w:sz w:val="22"/>
          <w:szCs w:val="22"/>
          <w:highlight w:val="none"/>
          <w:u w:val="single"/>
        </w:rPr>
        <w:t>承担施工安全保卫工作及非夜间施工照明的责任和要求：在工程实施过程中，承包人应对其承包范围内的所有现场操作的稳定性和安全负全部责任，并且应对施工现场的所有人员进行安全管理。应保持施工现场和施工过程井然有序，避免发生人身事故。为了保护工程或为了公众及其他人员的安全，或在监理工程师和有关主管单位提出要求时，承包人应完善所有的照明、护栏、围墙、警告标志及守卫设施。采取一切合理措施，保护工地及工地周围的环境，避免污染，噪音、排放或由于其施工方法的不当造成的对人员和财产的危害或干扰。在签订承包合同时，必须同时签订安全文明施工协议、安全文明施工承诺书。承包人如果在工程施工中发生安全事故、发包人有权按相关规定对承包人进行考核和扣罚。按国家、省、市有关政策文件执行，需满足非夜间施工照明的需要，发生费用自负。</w:t>
      </w:r>
    </w:p>
    <w:p w14:paraId="24DC6D47">
      <w:pPr>
        <w:numPr>
          <w:ilvl w:val="0"/>
          <w:numId w:val="4"/>
        </w:numPr>
        <w:ind w:firstLine="440" w:firstLineChars="200"/>
        <w:rPr>
          <w:rFonts w:ascii="宋体" w:hAnsi="宋体" w:cs="宋体"/>
          <w:sz w:val="22"/>
          <w:szCs w:val="22"/>
          <w:highlight w:val="none"/>
          <w:u w:val="single"/>
        </w:rPr>
      </w:pPr>
      <w:r>
        <w:rPr>
          <w:rFonts w:hint="eastAsia" w:ascii="宋体" w:hAnsi="宋体" w:cs="宋体"/>
          <w:sz w:val="22"/>
          <w:szCs w:val="22"/>
          <w:highlight w:val="none"/>
          <w:u w:val="single"/>
        </w:rPr>
        <w:t>向发包人提供的办公和生活房屋及设施的要求：在开工前 7 日内免费为发包人和监理工程师提供办公用房5间,提供可供 20 人开会的会议室1间及配套的办公用品和一般的生活设施，上述费用均已包含在安全文明施工措施费中，发包人不再另付费用。</w:t>
      </w:r>
    </w:p>
    <w:p w14:paraId="3E90B2E5">
      <w:pPr>
        <w:numPr>
          <w:ilvl w:val="0"/>
          <w:numId w:val="4"/>
        </w:numPr>
        <w:ind w:firstLine="440" w:firstLineChars="200"/>
        <w:rPr>
          <w:rFonts w:ascii="宋体" w:hAnsi="宋体" w:cs="宋体"/>
          <w:sz w:val="22"/>
          <w:szCs w:val="22"/>
          <w:highlight w:val="none"/>
          <w:u w:val="single"/>
        </w:rPr>
      </w:pPr>
      <w:r>
        <w:rPr>
          <w:rFonts w:hint="eastAsia" w:ascii="宋体" w:hAnsi="宋体" w:cs="宋体"/>
          <w:sz w:val="22"/>
          <w:szCs w:val="22"/>
          <w:highlight w:val="none"/>
          <w:u w:val="single"/>
        </w:rPr>
        <w:t>需承包人办理的有关施工场地交通、环卫和施工噪音管理等手续：按西安市的有关文件规定办理各项有关手续，并书面通知发包人。办理有关手续发生的费用按有关规定执行。若承包人原因导致的罚款由承包人承担。</w:t>
      </w:r>
    </w:p>
    <w:p w14:paraId="69D72F0B">
      <w:pPr>
        <w:numPr>
          <w:ilvl w:val="0"/>
          <w:numId w:val="4"/>
        </w:numPr>
        <w:ind w:firstLine="440" w:firstLineChars="200"/>
        <w:rPr>
          <w:rFonts w:ascii="宋体" w:hAnsi="宋体" w:cs="宋体"/>
          <w:sz w:val="22"/>
          <w:szCs w:val="22"/>
          <w:highlight w:val="none"/>
          <w:u w:val="single"/>
        </w:rPr>
      </w:pPr>
      <w:r>
        <w:rPr>
          <w:rFonts w:hint="eastAsia" w:ascii="宋体" w:hAnsi="宋体" w:cs="宋体"/>
          <w:sz w:val="22"/>
          <w:szCs w:val="22"/>
          <w:highlight w:val="none"/>
          <w:u w:val="single"/>
        </w:rPr>
        <w:t>已完工程成品保护的特殊要求及费用承担：工程竣工验收未交给发包人之前，承包人负责保护，承包人保护期间发生损坏，承包人出资修复；发包人提前使用后发生的损坏，由承包人负责修复，费用由发包人承担。</w:t>
      </w:r>
    </w:p>
    <w:p w14:paraId="1D62E722">
      <w:pPr>
        <w:numPr>
          <w:ilvl w:val="0"/>
          <w:numId w:val="4"/>
        </w:numPr>
        <w:ind w:firstLine="440" w:firstLineChars="200"/>
        <w:rPr>
          <w:rFonts w:ascii="宋体" w:hAnsi="宋体" w:cs="宋体"/>
          <w:sz w:val="22"/>
          <w:szCs w:val="22"/>
          <w:highlight w:val="none"/>
          <w:u w:val="single"/>
        </w:rPr>
      </w:pPr>
      <w:r>
        <w:rPr>
          <w:rFonts w:hint="eastAsia" w:ascii="宋体" w:hAnsi="宋体" w:cs="宋体"/>
          <w:sz w:val="22"/>
          <w:szCs w:val="22"/>
          <w:highlight w:val="none"/>
          <w:u w:val="single"/>
        </w:rPr>
        <w:t>施工场地周围地下管线和邻近建筑物、构筑物（含文物保护建筑)、古树名树的保护要求及费用承担：根据现场具体情况，由承包人制定措施，报发包人及监理审批，由此产生的费用由发包人承担。</w:t>
      </w:r>
    </w:p>
    <w:p w14:paraId="76C66880">
      <w:pPr>
        <w:numPr>
          <w:ilvl w:val="0"/>
          <w:numId w:val="4"/>
        </w:numPr>
        <w:ind w:firstLine="440" w:firstLineChars="200"/>
        <w:rPr>
          <w:rFonts w:ascii="宋体" w:hAnsi="宋体" w:cs="宋体"/>
          <w:sz w:val="18"/>
          <w:highlight w:val="none"/>
          <w:u w:val="single"/>
        </w:rPr>
      </w:pPr>
      <w:r>
        <w:rPr>
          <w:rFonts w:hint="eastAsia" w:ascii="宋体" w:hAnsi="宋体" w:cs="宋体"/>
          <w:sz w:val="22"/>
          <w:szCs w:val="22"/>
          <w:highlight w:val="none"/>
          <w:u w:val="single"/>
        </w:rPr>
        <w:t>施工场地清洁卫生的要求：按陕西省及西安市有关安全生产、文明施工和城市管理的规定执行，在工程施工期间，承包人应保持作业环境整洁卫生，使生产有序进行。因承包人违反陕西省及西安市有关安全生产、文明施工和城市管理等规定而发生的费用由承包人承担。交工前，承包人需将自身的人员及材料设备有序清退出场，保证清场后现场卫生环境整洁，否则发包人可酌情扣除费用。</w:t>
      </w:r>
    </w:p>
    <w:p w14:paraId="033F5DBE">
      <w:pPr>
        <w:numPr>
          <w:ilvl w:val="0"/>
          <w:numId w:val="4"/>
        </w:numPr>
        <w:ind w:firstLine="440" w:firstLineChars="200"/>
        <w:rPr>
          <w:rFonts w:ascii="宋体" w:hAnsi="宋体" w:cs="宋体"/>
          <w:sz w:val="22"/>
          <w:szCs w:val="22"/>
          <w:highlight w:val="none"/>
          <w:u w:val="single"/>
        </w:rPr>
      </w:pPr>
      <w:r>
        <w:rPr>
          <w:rFonts w:hint="eastAsia" w:ascii="宋体" w:hAnsi="宋体" w:cs="宋体"/>
          <w:sz w:val="22"/>
          <w:szCs w:val="22"/>
          <w:highlight w:val="none"/>
          <w:u w:val="single"/>
        </w:rPr>
        <w:t>承包人保证工程进度，不能因非发包人原因等问题停工、或延误工期；</w:t>
      </w:r>
    </w:p>
    <w:p w14:paraId="3E961CF9">
      <w:pPr>
        <w:numPr>
          <w:ilvl w:val="0"/>
          <w:numId w:val="4"/>
        </w:numPr>
        <w:ind w:firstLine="440" w:firstLineChars="200"/>
        <w:rPr>
          <w:rFonts w:ascii="宋体" w:hAnsi="宋体" w:cs="宋体"/>
          <w:sz w:val="22"/>
          <w:szCs w:val="22"/>
          <w:highlight w:val="none"/>
          <w:u w:val="single"/>
        </w:rPr>
      </w:pPr>
      <w:r>
        <w:rPr>
          <w:rFonts w:hint="eastAsia" w:ascii="宋体" w:hAnsi="宋体" w:cs="宋体"/>
          <w:sz w:val="22"/>
          <w:szCs w:val="22"/>
          <w:highlight w:val="none"/>
          <w:u w:val="single"/>
        </w:rPr>
        <w:t>在任何条件下，承包人不得拖欠农民工工资及应为其缴纳的社会保险；</w:t>
      </w:r>
    </w:p>
    <w:p w14:paraId="65CE3797">
      <w:pPr>
        <w:numPr>
          <w:ilvl w:val="0"/>
          <w:numId w:val="4"/>
        </w:numPr>
        <w:ind w:firstLine="440" w:firstLineChars="200"/>
        <w:rPr>
          <w:rFonts w:ascii="宋体" w:hAnsi="宋体" w:cs="宋体"/>
          <w:sz w:val="22"/>
          <w:szCs w:val="22"/>
          <w:highlight w:val="none"/>
          <w:u w:val="single"/>
        </w:rPr>
      </w:pPr>
      <w:r>
        <w:rPr>
          <w:rFonts w:hint="eastAsia" w:ascii="宋体" w:hAnsi="宋体" w:cs="宋体"/>
          <w:sz w:val="22"/>
          <w:szCs w:val="22"/>
          <w:highlight w:val="none"/>
          <w:u w:val="single"/>
        </w:rPr>
        <w:t>承包人应加强项目实施中的安全生产、文明施工、环境保护管理，并支付相关费用，本项目施工中安全生产、文明施工、环境保护等均由承包人负责；按照陕西省“安全文明工地”要求、治污减霾等相关规定要求做好安全文明施工、环境保护、治污减霾等工作，创建省级安全文明工地。承包人未达到省、市的有关规定要求，被行政主管部门查处的，或被市民、媒体举报属实的，或被发包人、监理人随机检查属实的，发包人有权按国家、地方有关安全法规处罚，除接受相关部门处罚外，上述行为每发现一次，承包人还须向发包人支付违约金 10000元；</w:t>
      </w:r>
    </w:p>
    <w:p w14:paraId="05215908">
      <w:pPr>
        <w:numPr>
          <w:ilvl w:val="0"/>
          <w:numId w:val="4"/>
        </w:numPr>
        <w:ind w:firstLine="440" w:firstLineChars="200"/>
        <w:rPr>
          <w:rFonts w:ascii="宋体" w:hAnsi="宋体" w:cs="宋体"/>
          <w:strike w:val="0"/>
          <w:sz w:val="22"/>
          <w:szCs w:val="22"/>
          <w:highlight w:val="none"/>
          <w:u w:val="single"/>
        </w:rPr>
      </w:pPr>
      <w:r>
        <w:rPr>
          <w:rFonts w:hint="eastAsia" w:ascii="宋体" w:hAnsi="宋体" w:cs="宋体"/>
          <w:strike w:val="0"/>
          <w:sz w:val="22"/>
          <w:szCs w:val="22"/>
          <w:highlight w:val="none"/>
          <w:u w:val="single"/>
        </w:rPr>
        <w:t>项目实施过程中涉及的应由承包人支付的各项费用，全部由承包人支付；项目实施过程中涉及的内部组织，对外协调工作，由承包人负责；</w:t>
      </w:r>
    </w:p>
    <w:p w14:paraId="319793E4">
      <w:pPr>
        <w:numPr>
          <w:ilvl w:val="0"/>
          <w:numId w:val="4"/>
        </w:numPr>
        <w:ind w:firstLine="440" w:firstLineChars="200"/>
        <w:rPr>
          <w:rFonts w:ascii="宋体" w:hAnsi="宋体" w:cs="宋体"/>
          <w:strike w:val="0"/>
          <w:sz w:val="22"/>
          <w:szCs w:val="22"/>
          <w:highlight w:val="none"/>
          <w:u w:val="single"/>
        </w:rPr>
      </w:pPr>
      <w:r>
        <w:rPr>
          <w:rFonts w:hint="eastAsia" w:ascii="宋体" w:hAnsi="宋体" w:cs="宋体"/>
          <w:strike w:val="0"/>
          <w:sz w:val="22"/>
          <w:szCs w:val="22"/>
          <w:highlight w:val="none"/>
          <w:u w:val="single"/>
        </w:rPr>
        <w:t>由承包人原因引起的任何经济和劳动纠纷由承包人负责处理并承担责任；</w:t>
      </w:r>
    </w:p>
    <w:p w14:paraId="3C70A336">
      <w:pPr>
        <w:numPr>
          <w:ilvl w:val="0"/>
          <w:numId w:val="4"/>
        </w:numPr>
        <w:ind w:firstLine="440" w:firstLineChars="200"/>
        <w:rPr>
          <w:rFonts w:ascii="宋体" w:hAnsi="宋体" w:cs="宋体"/>
          <w:strike w:val="0"/>
          <w:sz w:val="22"/>
          <w:szCs w:val="22"/>
          <w:highlight w:val="none"/>
          <w:u w:val="single"/>
        </w:rPr>
      </w:pPr>
      <w:r>
        <w:rPr>
          <w:rFonts w:hint="eastAsia" w:ascii="宋体" w:hAnsi="宋体" w:cs="宋体"/>
          <w:strike w:val="0"/>
          <w:sz w:val="22"/>
          <w:szCs w:val="22"/>
          <w:highlight w:val="none"/>
          <w:u w:val="single"/>
        </w:rPr>
        <w:t>依据《中华人民共和国建筑法》等规定，本项目主体及关键性工作不允许分包；非主体、非关键性工作承包人进行分包前须征得发包人同意；</w:t>
      </w:r>
    </w:p>
    <w:p w14:paraId="36CB18AB">
      <w:pPr>
        <w:numPr>
          <w:ilvl w:val="0"/>
          <w:numId w:val="4"/>
        </w:numPr>
        <w:ind w:firstLine="440" w:firstLineChars="200"/>
        <w:rPr>
          <w:rFonts w:ascii="宋体" w:hAnsi="宋体" w:cs="宋体"/>
          <w:strike w:val="0"/>
          <w:sz w:val="22"/>
          <w:szCs w:val="22"/>
          <w:highlight w:val="none"/>
          <w:u w:val="single"/>
        </w:rPr>
      </w:pPr>
      <w:r>
        <w:rPr>
          <w:rFonts w:hint="eastAsia" w:ascii="宋体" w:hAnsi="宋体" w:cs="宋体"/>
          <w:strike w:val="0"/>
          <w:sz w:val="22"/>
          <w:szCs w:val="22"/>
          <w:highlight w:val="none"/>
          <w:u w:val="single"/>
        </w:rPr>
        <w:t>承包人提交关键单项工程施工计划（以表格、文字、网络图及横道图表述）的名称、份数和时间：在各关键单项工程开工前 7 日提交壹式肆份。承包人提交关键分部分项工程施工计划（以表格、文字、网络图及横道图表述）的名称、份数和时间： 在各关键分部分项工程开工前 7 日提交壹式肆份；</w:t>
      </w:r>
    </w:p>
    <w:p w14:paraId="1D67F82E">
      <w:pPr>
        <w:numPr>
          <w:ilvl w:val="0"/>
          <w:numId w:val="4"/>
        </w:numPr>
        <w:ind w:firstLine="440" w:firstLineChars="200"/>
        <w:rPr>
          <w:rFonts w:ascii="宋体" w:hAnsi="宋体" w:cs="宋体"/>
          <w:strike w:val="0"/>
          <w:sz w:val="22"/>
          <w:szCs w:val="22"/>
          <w:highlight w:val="none"/>
          <w:u w:val="single"/>
        </w:rPr>
      </w:pPr>
      <w:r>
        <w:rPr>
          <w:rFonts w:hint="eastAsia" w:ascii="宋体" w:hAnsi="宋体" w:cs="宋体"/>
          <w:strike w:val="0"/>
          <w:sz w:val="22"/>
          <w:szCs w:val="22"/>
          <w:highlight w:val="none"/>
          <w:u w:val="single"/>
        </w:rPr>
        <w:t>其他未尽事宜由双方协商。</w:t>
      </w:r>
    </w:p>
    <w:p w14:paraId="11A796DD">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3.2 项目经理</w:t>
      </w:r>
    </w:p>
    <w:p w14:paraId="4DDAB898">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3.2.1 项目经理：</w:t>
      </w:r>
    </w:p>
    <w:p w14:paraId="1318D038">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姓    名：</w:t>
      </w:r>
      <w:r>
        <w:rPr>
          <w:rFonts w:hint="eastAsia" w:ascii="宋体" w:hAnsi="宋体" w:cs="宋体"/>
          <w:color w:val="000000"/>
          <w:sz w:val="22"/>
          <w:szCs w:val="22"/>
          <w:highlight w:val="none"/>
          <w:u w:val="single"/>
        </w:rPr>
        <w:t>         </w:t>
      </w:r>
      <w:r>
        <w:rPr>
          <w:rFonts w:hint="eastAsia" w:ascii="宋体" w:hAnsi="宋体" w:cs="宋体"/>
          <w:color w:val="000000"/>
          <w:sz w:val="22"/>
          <w:szCs w:val="22"/>
          <w:highlight w:val="none"/>
        </w:rPr>
        <w:t>；</w:t>
      </w:r>
    </w:p>
    <w:p w14:paraId="0CC4BB74">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身份证号：</w:t>
      </w:r>
      <w:r>
        <w:rPr>
          <w:rFonts w:hint="eastAsia" w:ascii="宋体" w:hAnsi="宋体" w:cs="宋体"/>
          <w:color w:val="000000"/>
          <w:sz w:val="22"/>
          <w:szCs w:val="22"/>
          <w:highlight w:val="none"/>
          <w:u w:val="single"/>
        </w:rPr>
        <w:t>         </w:t>
      </w:r>
      <w:r>
        <w:rPr>
          <w:rFonts w:hint="eastAsia" w:ascii="宋体" w:hAnsi="宋体" w:cs="宋体"/>
          <w:color w:val="000000"/>
          <w:sz w:val="22"/>
          <w:szCs w:val="22"/>
          <w:highlight w:val="none"/>
        </w:rPr>
        <w:t>；</w:t>
      </w:r>
    </w:p>
    <w:p w14:paraId="1606DC30">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建造师执业资格等级：</w:t>
      </w:r>
      <w:r>
        <w:rPr>
          <w:rFonts w:hint="eastAsia" w:ascii="宋体" w:hAnsi="宋体" w:cs="宋体"/>
          <w:color w:val="000000"/>
          <w:sz w:val="22"/>
          <w:szCs w:val="22"/>
          <w:highlight w:val="none"/>
          <w:u w:val="single"/>
        </w:rPr>
        <w:t>   </w:t>
      </w:r>
      <w:r>
        <w:rPr>
          <w:rFonts w:hint="eastAsia" w:ascii="宋体" w:hAnsi="宋体" w:cs="宋体"/>
          <w:color w:val="000000"/>
          <w:sz w:val="22"/>
          <w:szCs w:val="22"/>
          <w:highlight w:val="none"/>
        </w:rPr>
        <w:t>；</w:t>
      </w:r>
    </w:p>
    <w:p w14:paraId="2E98BAFA">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建造师注册证书号：</w:t>
      </w:r>
      <w:r>
        <w:rPr>
          <w:rFonts w:hint="eastAsia" w:ascii="宋体" w:hAnsi="宋体" w:cs="宋体"/>
          <w:color w:val="000000"/>
          <w:sz w:val="22"/>
          <w:szCs w:val="22"/>
          <w:highlight w:val="none"/>
          <w:u w:val="single"/>
        </w:rPr>
        <w:t> </w:t>
      </w:r>
      <w:r>
        <w:rPr>
          <w:rFonts w:hint="eastAsia" w:ascii="宋体" w:hAnsi="宋体" w:cs="宋体"/>
          <w:color w:val="000000"/>
          <w:sz w:val="22"/>
          <w:szCs w:val="22"/>
          <w:highlight w:val="none"/>
        </w:rPr>
        <w:t>；</w:t>
      </w:r>
    </w:p>
    <w:p w14:paraId="25EDADEF">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建造师执业印章号：</w:t>
      </w:r>
      <w:r>
        <w:rPr>
          <w:rFonts w:hint="eastAsia" w:ascii="宋体" w:hAnsi="宋体" w:cs="宋体"/>
          <w:color w:val="000000"/>
          <w:sz w:val="22"/>
          <w:szCs w:val="22"/>
          <w:highlight w:val="none"/>
          <w:u w:val="single"/>
        </w:rPr>
        <w:t> </w:t>
      </w:r>
      <w:r>
        <w:rPr>
          <w:rFonts w:hint="eastAsia" w:ascii="宋体" w:hAnsi="宋体" w:cs="宋体"/>
          <w:color w:val="000000"/>
          <w:sz w:val="22"/>
          <w:szCs w:val="22"/>
          <w:highlight w:val="none"/>
        </w:rPr>
        <w:t>；</w:t>
      </w:r>
    </w:p>
    <w:p w14:paraId="54A77DAF">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安全生产考核合格证书号：</w:t>
      </w:r>
      <w:r>
        <w:rPr>
          <w:rFonts w:hint="eastAsia" w:ascii="宋体" w:hAnsi="宋体" w:cs="宋体"/>
          <w:color w:val="000000"/>
          <w:sz w:val="22"/>
          <w:szCs w:val="22"/>
          <w:highlight w:val="none"/>
          <w:u w:val="single"/>
        </w:rPr>
        <w:t> </w:t>
      </w:r>
      <w:r>
        <w:rPr>
          <w:rFonts w:hint="eastAsia" w:ascii="宋体" w:hAnsi="宋体" w:cs="宋体"/>
          <w:color w:val="000000"/>
          <w:sz w:val="22"/>
          <w:szCs w:val="22"/>
          <w:highlight w:val="none"/>
        </w:rPr>
        <w:t>；</w:t>
      </w:r>
    </w:p>
    <w:p w14:paraId="7C063913">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联系电话：</w:t>
      </w:r>
      <w:r>
        <w:rPr>
          <w:rFonts w:hint="eastAsia" w:ascii="宋体" w:hAnsi="宋体" w:cs="宋体"/>
          <w:color w:val="000000"/>
          <w:sz w:val="22"/>
          <w:szCs w:val="22"/>
          <w:highlight w:val="none"/>
          <w:u w:val="single"/>
        </w:rPr>
        <w:t>         </w:t>
      </w:r>
      <w:r>
        <w:rPr>
          <w:rFonts w:hint="eastAsia" w:ascii="宋体" w:hAnsi="宋体" w:cs="宋体"/>
          <w:color w:val="000000"/>
          <w:sz w:val="22"/>
          <w:szCs w:val="22"/>
          <w:highlight w:val="none"/>
        </w:rPr>
        <w:t>；</w:t>
      </w:r>
    </w:p>
    <w:p w14:paraId="62DD4264">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电子信箱：</w:t>
      </w:r>
      <w:r>
        <w:rPr>
          <w:rFonts w:hint="eastAsia" w:ascii="宋体" w:hAnsi="宋体" w:cs="宋体"/>
          <w:color w:val="000000"/>
          <w:sz w:val="22"/>
          <w:szCs w:val="22"/>
          <w:highlight w:val="none"/>
          <w:u w:val="single"/>
        </w:rPr>
        <w:t>         </w:t>
      </w:r>
      <w:r>
        <w:rPr>
          <w:rFonts w:hint="eastAsia" w:ascii="宋体" w:hAnsi="宋体" w:cs="宋体"/>
          <w:color w:val="000000"/>
          <w:sz w:val="22"/>
          <w:szCs w:val="22"/>
          <w:highlight w:val="none"/>
        </w:rPr>
        <w:t>；</w:t>
      </w:r>
    </w:p>
    <w:p w14:paraId="6EF91739">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通信地址：</w:t>
      </w:r>
      <w:r>
        <w:rPr>
          <w:rFonts w:hint="eastAsia" w:ascii="宋体" w:hAnsi="宋体" w:cs="宋体"/>
          <w:color w:val="000000"/>
          <w:sz w:val="22"/>
          <w:szCs w:val="22"/>
          <w:highlight w:val="none"/>
          <w:u w:val="single"/>
        </w:rPr>
        <w:t>         </w:t>
      </w:r>
      <w:r>
        <w:rPr>
          <w:rFonts w:hint="eastAsia" w:ascii="宋体" w:hAnsi="宋体" w:cs="宋体"/>
          <w:color w:val="000000"/>
          <w:sz w:val="22"/>
          <w:szCs w:val="22"/>
          <w:highlight w:val="none"/>
        </w:rPr>
        <w:t>；</w:t>
      </w:r>
    </w:p>
    <w:p w14:paraId="08482F31">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承包人对项目经理的授权范围如下：</w:t>
      </w:r>
      <w:r>
        <w:rPr>
          <w:rFonts w:hint="eastAsia" w:ascii="宋体" w:hAnsi="宋体" w:cs="宋体"/>
          <w:sz w:val="22"/>
          <w:szCs w:val="22"/>
          <w:highlight w:val="none"/>
          <w:u w:val="single"/>
        </w:rPr>
        <w:t>代表承包人具体履行本合同文件 ：</w:t>
      </w:r>
      <w:r>
        <w:rPr>
          <w:rFonts w:hint="eastAsia" w:ascii="宋体" w:hAnsi="宋体" w:cs="宋体"/>
          <w:sz w:val="22"/>
          <w:szCs w:val="22"/>
          <w:highlight w:val="none"/>
          <w:u w:val="single"/>
        </w:rPr>
        <w:fldChar w:fldCharType="begin"/>
      </w:r>
      <w:r>
        <w:rPr>
          <w:rFonts w:hint="eastAsia" w:ascii="宋体" w:hAnsi="宋体" w:cs="宋体"/>
          <w:sz w:val="22"/>
          <w:szCs w:val="22"/>
          <w:highlight w:val="none"/>
          <w:u w:val="single"/>
        </w:rPr>
        <w:instrText xml:space="preserve"> = 1 \* GB3 </w:instrText>
      </w:r>
      <w:r>
        <w:rPr>
          <w:rFonts w:hint="eastAsia" w:ascii="宋体" w:hAnsi="宋体" w:cs="宋体"/>
          <w:sz w:val="22"/>
          <w:szCs w:val="22"/>
          <w:highlight w:val="none"/>
          <w:u w:val="single"/>
        </w:rPr>
        <w:fldChar w:fldCharType="separate"/>
      </w:r>
      <w:r>
        <w:rPr>
          <w:rFonts w:hint="eastAsia" w:ascii="宋体" w:hAnsi="宋体" w:cs="宋体"/>
          <w:sz w:val="22"/>
          <w:szCs w:val="22"/>
          <w:highlight w:val="none"/>
          <w:u w:val="single"/>
        </w:rPr>
        <w:t>①</w:t>
      </w:r>
      <w:r>
        <w:rPr>
          <w:rFonts w:hint="eastAsia" w:ascii="宋体" w:hAnsi="宋体" w:cs="宋体"/>
          <w:sz w:val="22"/>
          <w:szCs w:val="22"/>
          <w:highlight w:val="none"/>
          <w:u w:val="single"/>
        </w:rPr>
        <w:fldChar w:fldCharType="end"/>
      </w:r>
      <w:r>
        <w:rPr>
          <w:rFonts w:hint="eastAsia" w:ascii="宋体" w:hAnsi="宋体" w:cs="宋体"/>
          <w:sz w:val="22"/>
          <w:szCs w:val="22"/>
          <w:highlight w:val="none"/>
          <w:u w:val="single"/>
        </w:rPr>
        <w:t>组建项目经理部，确定项目经理部的组织结构，按照投标文件所列名单聘任管理人员，确定管理人员的职责，并定期进行考核、评价和奖惩；</w:t>
      </w:r>
      <w:r>
        <w:rPr>
          <w:rFonts w:hint="eastAsia" w:ascii="宋体" w:hAnsi="宋体" w:cs="宋体"/>
          <w:sz w:val="22"/>
          <w:szCs w:val="22"/>
          <w:highlight w:val="none"/>
          <w:u w:val="single"/>
        </w:rPr>
        <w:fldChar w:fldCharType="begin"/>
      </w:r>
      <w:r>
        <w:rPr>
          <w:rFonts w:hint="eastAsia" w:ascii="宋体" w:hAnsi="宋体" w:cs="宋体"/>
          <w:sz w:val="22"/>
          <w:szCs w:val="22"/>
          <w:highlight w:val="none"/>
          <w:u w:val="single"/>
        </w:rPr>
        <w:instrText xml:space="preserve"> = 2 \* GB3 </w:instrText>
      </w:r>
      <w:r>
        <w:rPr>
          <w:rFonts w:hint="eastAsia" w:ascii="宋体" w:hAnsi="宋体" w:cs="宋体"/>
          <w:sz w:val="22"/>
          <w:szCs w:val="22"/>
          <w:highlight w:val="none"/>
          <w:u w:val="single"/>
        </w:rPr>
        <w:fldChar w:fldCharType="separate"/>
      </w:r>
      <w:r>
        <w:rPr>
          <w:rFonts w:hint="eastAsia" w:ascii="宋体" w:hAnsi="宋体" w:cs="宋体"/>
          <w:sz w:val="22"/>
          <w:szCs w:val="22"/>
          <w:highlight w:val="none"/>
          <w:u w:val="single"/>
        </w:rPr>
        <w:t>②</w:t>
      </w:r>
      <w:r>
        <w:rPr>
          <w:rFonts w:hint="eastAsia" w:ascii="宋体" w:hAnsi="宋体" w:cs="宋体"/>
          <w:sz w:val="22"/>
          <w:szCs w:val="22"/>
          <w:highlight w:val="none"/>
          <w:u w:val="single"/>
        </w:rPr>
        <w:fldChar w:fldCharType="end"/>
      </w:r>
      <w:r>
        <w:rPr>
          <w:rFonts w:hint="eastAsia" w:ascii="宋体" w:hAnsi="宋体" w:cs="宋体"/>
          <w:sz w:val="22"/>
          <w:szCs w:val="22"/>
          <w:highlight w:val="none"/>
          <w:u w:val="single"/>
        </w:rPr>
        <w:t>在企业财务制度规定的范围内，根据企业法定代表人授权和施工项目管理的需要，决定资金的投入和使用，决定项目经理部的计酬办法；</w:t>
      </w:r>
      <w:r>
        <w:rPr>
          <w:rFonts w:hint="eastAsia" w:ascii="宋体" w:hAnsi="宋体" w:cs="宋体"/>
          <w:sz w:val="22"/>
          <w:szCs w:val="22"/>
          <w:highlight w:val="none"/>
          <w:u w:val="single"/>
        </w:rPr>
        <w:fldChar w:fldCharType="begin"/>
      </w:r>
      <w:r>
        <w:rPr>
          <w:rFonts w:hint="eastAsia" w:ascii="宋体" w:hAnsi="宋体" w:cs="宋体"/>
          <w:sz w:val="22"/>
          <w:szCs w:val="22"/>
          <w:highlight w:val="none"/>
          <w:u w:val="single"/>
        </w:rPr>
        <w:instrText xml:space="preserve"> = 3 \* GB3 </w:instrText>
      </w:r>
      <w:r>
        <w:rPr>
          <w:rFonts w:hint="eastAsia" w:ascii="宋体" w:hAnsi="宋体" w:cs="宋体"/>
          <w:sz w:val="22"/>
          <w:szCs w:val="22"/>
          <w:highlight w:val="none"/>
          <w:u w:val="single"/>
        </w:rPr>
        <w:fldChar w:fldCharType="separate"/>
      </w:r>
      <w:r>
        <w:rPr>
          <w:rFonts w:hint="eastAsia" w:ascii="宋体" w:hAnsi="宋体" w:cs="宋体"/>
          <w:sz w:val="22"/>
          <w:szCs w:val="22"/>
          <w:highlight w:val="none"/>
          <w:u w:val="single"/>
        </w:rPr>
        <w:t>③</w:t>
      </w:r>
      <w:r>
        <w:rPr>
          <w:rFonts w:hint="eastAsia" w:ascii="宋体" w:hAnsi="宋体" w:cs="宋体"/>
          <w:sz w:val="22"/>
          <w:szCs w:val="22"/>
          <w:highlight w:val="none"/>
          <w:u w:val="single"/>
        </w:rPr>
        <w:fldChar w:fldCharType="end"/>
      </w:r>
      <w:r>
        <w:rPr>
          <w:rFonts w:hint="eastAsia" w:ascii="宋体" w:hAnsi="宋体" w:cs="宋体"/>
          <w:sz w:val="22"/>
          <w:szCs w:val="22"/>
          <w:highlight w:val="none"/>
          <w:u w:val="single"/>
        </w:rPr>
        <w:t>在授权范围内，按物资采购程序性文件的规定和合同约定行使采购权；</w:t>
      </w:r>
      <w:r>
        <w:rPr>
          <w:rFonts w:hint="eastAsia" w:ascii="宋体" w:hAnsi="宋体" w:cs="宋体"/>
          <w:sz w:val="22"/>
          <w:szCs w:val="22"/>
          <w:highlight w:val="none"/>
          <w:u w:val="single"/>
        </w:rPr>
        <w:fldChar w:fldCharType="begin"/>
      </w:r>
      <w:r>
        <w:rPr>
          <w:rFonts w:hint="eastAsia" w:ascii="宋体" w:hAnsi="宋体" w:cs="宋体"/>
          <w:sz w:val="22"/>
          <w:szCs w:val="22"/>
          <w:highlight w:val="none"/>
          <w:u w:val="single"/>
        </w:rPr>
        <w:instrText xml:space="preserve"> = 4 \* GB3 </w:instrText>
      </w:r>
      <w:r>
        <w:rPr>
          <w:rFonts w:hint="eastAsia" w:ascii="宋体" w:hAnsi="宋体" w:cs="宋体"/>
          <w:sz w:val="22"/>
          <w:szCs w:val="22"/>
          <w:highlight w:val="none"/>
          <w:u w:val="single"/>
        </w:rPr>
        <w:fldChar w:fldCharType="separate"/>
      </w:r>
      <w:r>
        <w:rPr>
          <w:rFonts w:hint="eastAsia" w:ascii="宋体" w:hAnsi="宋体" w:cs="宋体"/>
          <w:sz w:val="22"/>
          <w:szCs w:val="22"/>
          <w:highlight w:val="none"/>
          <w:u w:val="single"/>
        </w:rPr>
        <w:t>④</w:t>
      </w:r>
      <w:r>
        <w:rPr>
          <w:rFonts w:hint="eastAsia" w:ascii="宋体" w:hAnsi="宋体" w:cs="宋体"/>
          <w:sz w:val="22"/>
          <w:szCs w:val="22"/>
          <w:highlight w:val="none"/>
          <w:u w:val="single"/>
        </w:rPr>
        <w:fldChar w:fldCharType="end"/>
      </w:r>
      <w:r>
        <w:rPr>
          <w:rFonts w:hint="eastAsia" w:ascii="宋体" w:hAnsi="宋体" w:cs="宋体"/>
          <w:sz w:val="22"/>
          <w:szCs w:val="22"/>
          <w:highlight w:val="none"/>
          <w:u w:val="single"/>
        </w:rPr>
        <w:t>根据企业法定代表人授权或按照企业的规定选择、使用分包作业队伍；</w:t>
      </w:r>
      <w:r>
        <w:rPr>
          <w:rFonts w:hint="eastAsia" w:ascii="宋体" w:hAnsi="宋体" w:cs="宋体"/>
          <w:sz w:val="22"/>
          <w:szCs w:val="22"/>
          <w:highlight w:val="none"/>
          <w:u w:val="single"/>
        </w:rPr>
        <w:fldChar w:fldCharType="begin"/>
      </w:r>
      <w:r>
        <w:rPr>
          <w:rFonts w:hint="eastAsia" w:ascii="宋体" w:hAnsi="宋体" w:cs="宋体"/>
          <w:sz w:val="22"/>
          <w:szCs w:val="22"/>
          <w:highlight w:val="none"/>
          <w:u w:val="single"/>
        </w:rPr>
        <w:instrText xml:space="preserve"> = 5 \* GB3 </w:instrText>
      </w:r>
      <w:r>
        <w:rPr>
          <w:rFonts w:hint="eastAsia" w:ascii="宋体" w:hAnsi="宋体" w:cs="宋体"/>
          <w:sz w:val="22"/>
          <w:szCs w:val="22"/>
          <w:highlight w:val="none"/>
          <w:u w:val="single"/>
        </w:rPr>
        <w:fldChar w:fldCharType="separate"/>
      </w:r>
      <w:r>
        <w:rPr>
          <w:rFonts w:hint="eastAsia" w:ascii="宋体" w:hAnsi="宋体" w:cs="宋体"/>
          <w:sz w:val="22"/>
          <w:szCs w:val="22"/>
          <w:highlight w:val="none"/>
          <w:u w:val="single"/>
        </w:rPr>
        <w:t>⑤</w:t>
      </w:r>
      <w:r>
        <w:rPr>
          <w:rFonts w:hint="eastAsia" w:ascii="宋体" w:hAnsi="宋体" w:cs="宋体"/>
          <w:sz w:val="22"/>
          <w:szCs w:val="22"/>
          <w:highlight w:val="none"/>
          <w:u w:val="single"/>
        </w:rPr>
        <w:fldChar w:fldCharType="end"/>
      </w:r>
      <w:r>
        <w:rPr>
          <w:rFonts w:hint="eastAsia" w:ascii="宋体" w:hAnsi="宋体" w:cs="宋体"/>
          <w:sz w:val="22"/>
          <w:szCs w:val="22"/>
          <w:highlight w:val="none"/>
          <w:u w:val="single"/>
        </w:rPr>
        <w:t>主持项目经理部工作，组织制定施工项目的各项管理制度；</w:t>
      </w:r>
      <w:r>
        <w:rPr>
          <w:rFonts w:hint="eastAsia" w:ascii="宋体" w:hAnsi="宋体" w:cs="宋体"/>
          <w:sz w:val="22"/>
          <w:szCs w:val="22"/>
          <w:highlight w:val="none"/>
          <w:u w:val="single"/>
        </w:rPr>
        <w:fldChar w:fldCharType="begin"/>
      </w:r>
      <w:r>
        <w:rPr>
          <w:rFonts w:hint="eastAsia" w:ascii="宋体" w:hAnsi="宋体" w:cs="宋体"/>
          <w:sz w:val="22"/>
          <w:szCs w:val="22"/>
          <w:highlight w:val="none"/>
          <w:u w:val="single"/>
        </w:rPr>
        <w:instrText xml:space="preserve"> = 6 \* GB3 </w:instrText>
      </w:r>
      <w:r>
        <w:rPr>
          <w:rFonts w:hint="eastAsia" w:ascii="宋体" w:hAnsi="宋体" w:cs="宋体"/>
          <w:sz w:val="22"/>
          <w:szCs w:val="22"/>
          <w:highlight w:val="none"/>
          <w:u w:val="single"/>
        </w:rPr>
        <w:fldChar w:fldCharType="separate"/>
      </w:r>
      <w:r>
        <w:rPr>
          <w:rFonts w:hint="eastAsia" w:ascii="宋体" w:hAnsi="宋体" w:cs="宋体"/>
          <w:sz w:val="22"/>
          <w:szCs w:val="22"/>
          <w:highlight w:val="none"/>
          <w:u w:val="single"/>
        </w:rPr>
        <w:t>⑥</w:t>
      </w:r>
      <w:r>
        <w:rPr>
          <w:rFonts w:hint="eastAsia" w:ascii="宋体" w:hAnsi="宋体" w:cs="宋体"/>
          <w:sz w:val="22"/>
          <w:szCs w:val="22"/>
          <w:highlight w:val="none"/>
          <w:u w:val="single"/>
        </w:rPr>
        <w:fldChar w:fldCharType="end"/>
      </w:r>
      <w:r>
        <w:rPr>
          <w:rFonts w:hint="eastAsia" w:ascii="宋体" w:hAnsi="宋体" w:cs="宋体"/>
          <w:sz w:val="22"/>
          <w:szCs w:val="22"/>
          <w:highlight w:val="none"/>
          <w:u w:val="single"/>
        </w:rPr>
        <w:t>根据企业法定代表人授权，协调和处理与施工项目管理有关的内部与外部事项。在项目实施过程中，项目经理对工程质量、安全、进度、投资、环境、职业健康进行全面管理和控制。按时参加工程例会，若有特殊原因应及时取得发包人同意，并指定一名同等职级且有经验的人员临时代行职权</w:t>
      </w:r>
      <w:r>
        <w:rPr>
          <w:rFonts w:hint="eastAsia" w:ascii="宋体" w:hAnsi="宋体" w:cs="宋体"/>
          <w:color w:val="000000"/>
          <w:sz w:val="22"/>
          <w:szCs w:val="22"/>
          <w:highlight w:val="none"/>
        </w:rPr>
        <w:t>。</w:t>
      </w:r>
    </w:p>
    <w:p w14:paraId="7D9B9215">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关于项目经理每月在施工现场的时间要求：</w:t>
      </w:r>
      <w:r>
        <w:rPr>
          <w:rFonts w:hint="eastAsia" w:ascii="宋体" w:hAnsi="宋体" w:cs="宋体"/>
          <w:color w:val="000000"/>
          <w:sz w:val="22"/>
          <w:szCs w:val="22"/>
          <w:highlight w:val="none"/>
          <w:u w:val="single"/>
        </w:rPr>
        <w:t xml:space="preserve"> 项</w:t>
      </w:r>
      <w:r>
        <w:rPr>
          <w:rFonts w:hint="eastAsia" w:ascii="宋体" w:hAnsi="宋体" w:cs="宋体"/>
          <w:sz w:val="22"/>
          <w:szCs w:val="22"/>
          <w:highlight w:val="none"/>
          <w:u w:val="single"/>
        </w:rPr>
        <w:t>目经理每月在现场时间不得少于25日，每少一天应向发包人支付违约金10000元</w:t>
      </w:r>
      <w:r>
        <w:rPr>
          <w:rFonts w:hint="eastAsia" w:ascii="宋体" w:hAnsi="宋体" w:cs="宋体"/>
          <w:color w:val="000000"/>
          <w:sz w:val="22"/>
          <w:szCs w:val="22"/>
          <w:highlight w:val="none"/>
        </w:rPr>
        <w:t>。</w:t>
      </w:r>
    </w:p>
    <w:p w14:paraId="61BD1579">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承包人未提交劳动合同，以及没有为项目经理缴纳社会保险证明的违约责任：</w:t>
      </w:r>
      <w:r>
        <w:rPr>
          <w:rFonts w:hint="eastAsia" w:ascii="宋体" w:hAnsi="宋体" w:cs="宋体"/>
          <w:color w:val="000000"/>
          <w:sz w:val="22"/>
          <w:szCs w:val="22"/>
          <w:highlight w:val="none"/>
          <w:u w:val="single"/>
        </w:rPr>
        <w:t xml:space="preserve">发包人有权解除合同，承包人应承担因此给发包人造成的损失 。 </w:t>
      </w:r>
    </w:p>
    <w:p w14:paraId="5CD1C147">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rPr>
        <w:t>项目经理未经批准，擅自离开施工现场的违约责任：</w:t>
      </w:r>
      <w:r>
        <w:rPr>
          <w:rFonts w:hint="eastAsia" w:ascii="宋体" w:hAnsi="宋体" w:cs="宋体"/>
          <w:color w:val="000000"/>
          <w:sz w:val="22"/>
          <w:szCs w:val="22"/>
          <w:highlight w:val="none"/>
          <w:u w:val="single"/>
        </w:rPr>
        <w:t xml:space="preserve"> </w:t>
      </w:r>
      <w:r>
        <w:rPr>
          <w:rFonts w:hint="eastAsia" w:ascii="宋体" w:hAnsi="宋体" w:cs="宋体"/>
          <w:sz w:val="22"/>
          <w:szCs w:val="22"/>
          <w:highlight w:val="none"/>
          <w:u w:val="single"/>
        </w:rPr>
        <w:t>工程实际开工时项目经理不能到现场，视为擅自离开施工现场，承包人承担违约责任，支付违约金10000元/日（次）</w:t>
      </w:r>
      <w:r>
        <w:rPr>
          <w:rFonts w:hint="eastAsia" w:ascii="宋体" w:hAnsi="宋体" w:cs="宋体"/>
          <w:color w:val="000000"/>
          <w:sz w:val="22"/>
          <w:szCs w:val="22"/>
          <w:highlight w:val="none"/>
        </w:rPr>
        <w:t>。</w:t>
      </w:r>
    </w:p>
    <w:p w14:paraId="439E60B4">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3.2.3 承包人擅自更换项目经理的违约责任：</w:t>
      </w:r>
      <w:r>
        <w:rPr>
          <w:rFonts w:hint="eastAsia" w:ascii="宋体" w:hAnsi="宋体" w:cs="宋体"/>
          <w:sz w:val="22"/>
          <w:szCs w:val="22"/>
          <w:highlight w:val="none"/>
          <w:u w:val="single"/>
        </w:rPr>
        <w:t>项目经理必须与投标文件一致；承包人原则上在本项目实施期间不得更换投标时所报人员。承包人确实因特殊原因需要更换的（发包人提出要求更换的情况除外），应至少提前20天以书面形式通知发包人，以便双方有足够的时间进行协商，在发包人没有同意的情况下，承包人不得更换人员，否则发包人有权终止合同，承包人应无条件撤出现场，由此造成的一切后果，由承包人承担；发包人同意的，将被更换的项目人员也应当与其后任者在现场共同工作一段时间，认真、详细交接工作，发包人对继任人员满意后，才能进行正式更换；发包人对承包人选派的继任者不满意的，承包人应当另行选派，直至发包人满意后才能进行人员的更换。后任者继续行使合同文件约定，行使前任的职权，履行前任的义务；如承包人未经发包人书面同意，擅自变更人员，发包人有权解除合同，承包人承担一切责任。工程实际开工30天内项目经理不能到现场履职，视为擅自更换项目经理，承包人应当向发包人支付违约金10万元/次（每更换一次）。承包人随意更换项目经理，发包人有权终止本合同，承包人应承担因此给发包人造成的损失</w:t>
      </w:r>
      <w:r>
        <w:rPr>
          <w:rFonts w:hint="eastAsia" w:ascii="宋体" w:hAnsi="宋体" w:cs="宋体"/>
          <w:color w:val="000000"/>
          <w:sz w:val="22"/>
          <w:szCs w:val="22"/>
          <w:highlight w:val="none"/>
          <w:u w:val="single"/>
        </w:rPr>
        <w:t></w:t>
      </w:r>
      <w:r>
        <w:rPr>
          <w:rFonts w:hint="eastAsia" w:ascii="宋体" w:hAnsi="宋体" w:cs="宋体"/>
          <w:color w:val="000000"/>
          <w:sz w:val="22"/>
          <w:szCs w:val="22"/>
          <w:highlight w:val="none"/>
        </w:rPr>
        <w:t>。</w:t>
      </w:r>
    </w:p>
    <w:p w14:paraId="32F25604">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w:t>
      </w:r>
      <w:bookmarkStart w:id="75" w:name="_Toc30730"/>
      <w:r>
        <w:rPr>
          <w:rFonts w:hint="eastAsia" w:ascii="宋体" w:hAnsi="宋体" w:cs="宋体"/>
          <w:color w:val="000000"/>
          <w:sz w:val="22"/>
          <w:szCs w:val="22"/>
          <w:highlight w:val="none"/>
        </w:rPr>
        <w:t>3.2.4 承包人无正当理由拒绝更换项目经理的违约责任：</w:t>
      </w:r>
      <w:r>
        <w:rPr>
          <w:rFonts w:hint="eastAsia" w:ascii="宋体" w:hAnsi="宋体" w:cs="宋体"/>
          <w:sz w:val="22"/>
          <w:szCs w:val="22"/>
          <w:highlight w:val="none"/>
          <w:u w:val="single"/>
        </w:rPr>
        <w:t>发包人有权解除合同，承包人应承担因此给发包人造成的损失</w:t>
      </w:r>
      <w:r>
        <w:rPr>
          <w:rFonts w:hint="eastAsia" w:ascii="宋体" w:hAnsi="宋体" w:cs="宋体"/>
          <w:color w:val="000000"/>
          <w:sz w:val="22"/>
          <w:szCs w:val="22"/>
          <w:highlight w:val="none"/>
        </w:rPr>
        <w:t>。</w:t>
      </w:r>
      <w:bookmarkEnd w:id="75"/>
    </w:p>
    <w:p w14:paraId="3168E00C">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3.3 承包人人员</w:t>
      </w:r>
    </w:p>
    <w:p w14:paraId="0376BEE6">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3.3.1 承包人提交项目管理机构及施工现场管理人员安排报告的期限：</w:t>
      </w:r>
      <w:r>
        <w:rPr>
          <w:rFonts w:hint="eastAsia" w:ascii="宋体" w:hAnsi="宋体" w:cs="宋体"/>
          <w:color w:val="000000"/>
          <w:sz w:val="22"/>
          <w:szCs w:val="22"/>
          <w:highlight w:val="none"/>
          <w:u w:val="single"/>
        </w:rPr>
        <w:t xml:space="preserve"> 接到开工通知后3天内 </w:t>
      </w:r>
      <w:r>
        <w:rPr>
          <w:rFonts w:hint="eastAsia" w:ascii="宋体" w:hAnsi="宋体" w:cs="宋体"/>
          <w:color w:val="000000"/>
          <w:sz w:val="22"/>
          <w:szCs w:val="22"/>
          <w:highlight w:val="none"/>
        </w:rPr>
        <w:t>。</w:t>
      </w:r>
    </w:p>
    <w:p w14:paraId="0199B455">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3.3.3 承包人无正当理由拒绝撤换主要施工管理人员的违约责任：</w:t>
      </w:r>
      <w:r>
        <w:rPr>
          <w:rFonts w:hint="eastAsia" w:ascii="宋体" w:hAnsi="宋体" w:cs="宋体"/>
          <w:color w:val="000000"/>
          <w:sz w:val="22"/>
          <w:szCs w:val="22"/>
          <w:highlight w:val="none"/>
          <w:u w:val="single"/>
        </w:rPr>
        <w:t xml:space="preserve"> 发包人有权解除合同，承包人应承担因此给发包人造成的损失 </w:t>
      </w:r>
      <w:r>
        <w:rPr>
          <w:rFonts w:hint="eastAsia" w:ascii="宋体" w:hAnsi="宋体" w:cs="宋体"/>
          <w:color w:val="000000"/>
          <w:sz w:val="22"/>
          <w:szCs w:val="22"/>
          <w:highlight w:val="none"/>
        </w:rPr>
        <w:t>。</w:t>
      </w:r>
    </w:p>
    <w:p w14:paraId="54D8741C">
      <w:pPr>
        <w:spacing w:line="360" w:lineRule="auto"/>
        <w:ind w:firstLine="440" w:firstLineChars="200"/>
        <w:rPr>
          <w:rFonts w:ascii="宋体" w:hAnsi="宋体" w:cs="宋体"/>
          <w:sz w:val="22"/>
          <w:szCs w:val="22"/>
          <w:highlight w:val="none"/>
          <w:u w:val="single"/>
        </w:rPr>
      </w:pPr>
      <w:r>
        <w:rPr>
          <w:rFonts w:hint="eastAsia" w:ascii="宋体" w:hAnsi="宋体" w:cs="宋体"/>
          <w:color w:val="000000"/>
          <w:sz w:val="22"/>
          <w:szCs w:val="22"/>
          <w:highlight w:val="none"/>
        </w:rPr>
        <w:t>3.3.4 承包人主要施工管理人员离开施工现场的批准要求：</w:t>
      </w:r>
      <w:r>
        <w:rPr>
          <w:rFonts w:hint="eastAsia" w:ascii="宋体" w:hAnsi="宋体" w:cs="宋体"/>
          <w:sz w:val="22"/>
          <w:szCs w:val="22"/>
          <w:highlight w:val="none"/>
          <w:u w:val="single"/>
        </w:rPr>
        <w:t>必须经发包人代表同意，否则按1000元/次缴纳违约金。请假次数不得超过3次/月。</w:t>
      </w:r>
    </w:p>
    <w:p w14:paraId="0C7D7FA1">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3.3.5承包人擅自更换主要施工管理人员的违约责任：</w:t>
      </w:r>
      <w:r>
        <w:rPr>
          <w:rFonts w:hint="eastAsia" w:ascii="宋体" w:hAnsi="宋体" w:cs="宋体"/>
          <w:sz w:val="22"/>
          <w:szCs w:val="22"/>
          <w:highlight w:val="none"/>
          <w:u w:val="single"/>
        </w:rPr>
        <w:t>承包人应当向发包人支付违约金10万元/次（每更换一次）；</w:t>
      </w:r>
      <w:r>
        <w:rPr>
          <w:rFonts w:hint="eastAsia" w:ascii="宋体" w:hAnsi="宋体" w:cs="宋体"/>
          <w:color w:val="000000"/>
          <w:sz w:val="22"/>
          <w:szCs w:val="22"/>
          <w:highlight w:val="none"/>
        </w:rPr>
        <w:t>。</w:t>
      </w:r>
    </w:p>
    <w:p w14:paraId="7A1E9B43">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rPr>
        <w:t>承包人主要施工管理人员擅自离开施工现场的违约责任：</w:t>
      </w:r>
      <w:r>
        <w:rPr>
          <w:rFonts w:hint="eastAsia" w:ascii="宋体" w:hAnsi="宋体" w:cs="宋体"/>
          <w:color w:val="000000"/>
          <w:sz w:val="22"/>
          <w:szCs w:val="22"/>
          <w:highlight w:val="none"/>
          <w:u w:val="single"/>
        </w:rPr>
        <w:t>发包人有权责令限期整改，逾期不改，发包人有权终止合同，承包人赔偿发包人由此造成的一切经济损失。</w:t>
      </w:r>
    </w:p>
    <w:p w14:paraId="6CA9ED99">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w:t>
      </w:r>
      <w:bookmarkStart w:id="76" w:name="_Toc312677988"/>
      <w:bookmarkStart w:id="77" w:name="_Toc296944498"/>
      <w:bookmarkStart w:id="78" w:name="_Toc296891199"/>
      <w:bookmarkStart w:id="79" w:name="_Toc303539102"/>
      <w:bookmarkStart w:id="80" w:name="_Toc296890987"/>
      <w:bookmarkStart w:id="81" w:name="_Toc297120459"/>
      <w:bookmarkStart w:id="82" w:name="_Toc297048345"/>
      <w:bookmarkStart w:id="83" w:name="_Toc297123492"/>
      <w:bookmarkStart w:id="84" w:name="_Toc296347158"/>
      <w:bookmarkStart w:id="85" w:name="_Toc292559364"/>
      <w:bookmarkStart w:id="86" w:name="_Toc296346660"/>
      <w:bookmarkStart w:id="87" w:name="_Toc292559869"/>
      <w:bookmarkStart w:id="88" w:name="_Toc300934945"/>
      <w:bookmarkStart w:id="89" w:name="_Toc297216151"/>
      <w:bookmarkStart w:id="90" w:name="_Toc296503159"/>
      <w:bookmarkStart w:id="91" w:name="_Toc304295523"/>
      <w:r>
        <w:rPr>
          <w:rFonts w:hint="eastAsia" w:ascii="宋体" w:hAnsi="宋体" w:cs="宋体"/>
          <w:color w:val="000000"/>
          <w:sz w:val="22"/>
          <w:szCs w:val="22"/>
          <w:highlight w:val="none"/>
        </w:rPr>
        <w:t>.5 分包</w:t>
      </w:r>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790FC7A1">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w:t>
      </w:r>
      <w:bookmarkStart w:id="92" w:name="_Toc312677989"/>
      <w:bookmarkStart w:id="93" w:name="_Toc297216152"/>
      <w:bookmarkStart w:id="94" w:name="_Toc297048346"/>
      <w:bookmarkStart w:id="95" w:name="_Toc296890988"/>
      <w:bookmarkStart w:id="96" w:name="_Toc296503160"/>
      <w:bookmarkStart w:id="97" w:name="_Toc296891200"/>
      <w:bookmarkStart w:id="98" w:name="_Toc300934946"/>
      <w:bookmarkStart w:id="99" w:name="_Toc292559870"/>
      <w:bookmarkStart w:id="100" w:name="_Toc296346661"/>
      <w:bookmarkStart w:id="101" w:name="_Toc296347159"/>
      <w:bookmarkStart w:id="102" w:name="_Toc304295524"/>
      <w:bookmarkStart w:id="103" w:name="_Toc297120460"/>
      <w:bookmarkStart w:id="104" w:name="_Toc318581158"/>
      <w:bookmarkStart w:id="105" w:name="_Toc303539103"/>
      <w:bookmarkStart w:id="106" w:name="_Toc296944499"/>
      <w:bookmarkStart w:id="107" w:name="_Toc297123493"/>
      <w:bookmarkStart w:id="108" w:name="_Toc292559365"/>
      <w:r>
        <w:rPr>
          <w:rFonts w:hint="eastAsia" w:ascii="宋体" w:hAnsi="宋体" w:cs="宋体"/>
          <w:sz w:val="22"/>
          <w:szCs w:val="22"/>
          <w:highlight w:val="none"/>
        </w:rPr>
        <w:t>.5.1 分包的一般约定</w:t>
      </w:r>
    </w:p>
    <w:p w14:paraId="33229E4C">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禁止分包的工程包括：</w:t>
      </w:r>
      <w:r>
        <w:rPr>
          <w:rFonts w:hint="eastAsia" w:ascii="宋体" w:hAnsi="宋体" w:cs="宋体"/>
          <w:sz w:val="22"/>
          <w:szCs w:val="22"/>
          <w:highlight w:val="none"/>
          <w:u w:val="single"/>
        </w:rPr>
        <w:t>本工程</w:t>
      </w:r>
      <w:r>
        <w:rPr>
          <w:rFonts w:hint="eastAsia" w:ascii="宋体" w:hAnsi="宋体" w:eastAsia="宋体" w:cs="宋体"/>
          <w:sz w:val="22"/>
          <w:szCs w:val="22"/>
          <w:highlight w:val="none"/>
          <w:u w:val="single"/>
          <w:lang w:val="en-US" w:eastAsia="zh-CN"/>
        </w:rPr>
        <w:t>除劳务外</w:t>
      </w:r>
      <w:r>
        <w:rPr>
          <w:rFonts w:hint="eastAsia" w:ascii="宋体" w:hAnsi="宋体" w:cs="宋体"/>
          <w:color w:val="000000"/>
          <w:sz w:val="22"/>
          <w:szCs w:val="22"/>
          <w:highlight w:val="none"/>
          <w:u w:val="single"/>
        </w:rPr>
        <w:t>不允许分包。</w:t>
      </w:r>
    </w:p>
    <w:p w14:paraId="4F92574B">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主体结构、关键性工作的范围：</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Pr>
          <w:rFonts w:hint="eastAsia" w:ascii="宋体" w:hAnsi="宋体" w:cs="宋体"/>
          <w:sz w:val="22"/>
          <w:szCs w:val="22"/>
          <w:highlight w:val="none"/>
          <w:u w:val="single"/>
        </w:rPr>
        <w:t xml:space="preserve">    /  。</w:t>
      </w:r>
      <w:r>
        <w:rPr>
          <w:rFonts w:hint="eastAsia" w:ascii="宋体" w:hAnsi="宋体" w:cs="宋体"/>
          <w:sz w:val="22"/>
          <w:szCs w:val="22"/>
          <w:highlight w:val="none"/>
        </w:rPr>
        <w:t xml:space="preserve">    </w:t>
      </w:r>
    </w:p>
    <w:p w14:paraId="7592A54A">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w:t>
      </w:r>
      <w:bookmarkStart w:id="109" w:name="_Toc318581159"/>
      <w:bookmarkStart w:id="110" w:name="_Toc312677990"/>
      <w:r>
        <w:rPr>
          <w:rFonts w:hint="eastAsia" w:ascii="宋体" w:hAnsi="宋体" w:cs="宋体"/>
          <w:sz w:val="22"/>
          <w:szCs w:val="22"/>
          <w:highlight w:val="none"/>
        </w:rPr>
        <w:t>.5.2分包的确定</w:t>
      </w:r>
    </w:p>
    <w:p w14:paraId="3EED61FE">
      <w:pPr>
        <w:spacing w:line="360" w:lineRule="auto"/>
        <w:ind w:firstLine="440" w:firstLineChars="200"/>
        <w:rPr>
          <w:rFonts w:ascii="宋体" w:hAnsi="宋体" w:cs="宋体"/>
          <w:color w:val="000000"/>
          <w:sz w:val="22"/>
          <w:szCs w:val="22"/>
          <w:highlight w:val="none"/>
          <w:u w:val="single"/>
        </w:rPr>
      </w:pPr>
      <w:r>
        <w:rPr>
          <w:rFonts w:hint="eastAsia" w:ascii="宋体" w:hAnsi="宋体" w:cs="宋体"/>
          <w:sz w:val="22"/>
          <w:szCs w:val="22"/>
          <w:highlight w:val="none"/>
        </w:rPr>
        <w:t>允许分包的专业工程包括：</w:t>
      </w:r>
      <w:r>
        <w:rPr>
          <w:rFonts w:hint="eastAsia" w:ascii="宋体" w:hAnsi="宋体" w:cs="宋体"/>
          <w:sz w:val="22"/>
          <w:szCs w:val="22"/>
          <w:highlight w:val="none"/>
          <w:u w:val="single"/>
        </w:rPr>
        <w:t xml:space="preserve"> 执行通用条款</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w:t>
      </w:r>
    </w:p>
    <w:p w14:paraId="12E27EB1">
      <w:pPr>
        <w:spacing w:line="360" w:lineRule="auto"/>
        <w:ind w:firstLine="440" w:firstLineChars="200"/>
        <w:rPr>
          <w:rFonts w:ascii="宋体" w:hAnsi="宋体" w:cs="宋体"/>
          <w:sz w:val="22"/>
          <w:szCs w:val="22"/>
          <w:highlight w:val="none"/>
        </w:rPr>
      </w:pPr>
      <w:r>
        <w:rPr>
          <w:rFonts w:hint="eastAsia" w:ascii="宋体" w:hAnsi="宋体" w:cs="宋体"/>
          <w:color w:val="000000"/>
          <w:sz w:val="22"/>
          <w:szCs w:val="22"/>
          <w:highlight w:val="none"/>
        </w:rPr>
        <w:t>其他关于分包的约定：</w:t>
      </w:r>
      <w:r>
        <w:rPr>
          <w:rFonts w:hint="eastAsia" w:ascii="宋体" w:hAnsi="宋体" w:cs="宋体"/>
          <w:color w:val="000000"/>
          <w:sz w:val="22"/>
          <w:szCs w:val="22"/>
          <w:highlight w:val="none"/>
          <w:u w:val="single"/>
        </w:rPr>
        <w:t xml:space="preserve"> </w:t>
      </w:r>
      <w:r>
        <w:rPr>
          <w:rFonts w:hint="eastAsia" w:ascii="宋体" w:hAnsi="宋体" w:cs="宋体"/>
          <w:sz w:val="22"/>
          <w:szCs w:val="22"/>
          <w:highlight w:val="none"/>
          <w:u w:val="single"/>
        </w:rPr>
        <w:t>执行通用条款</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w:t>
      </w:r>
    </w:p>
    <w:p w14:paraId="2213ED90">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3.5.4 分包合同价款</w:t>
      </w:r>
    </w:p>
    <w:p w14:paraId="35B284C6">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关于分包合同价款支付的约定：</w:t>
      </w:r>
      <w:r>
        <w:rPr>
          <w:rFonts w:hint="eastAsia" w:ascii="宋体" w:hAnsi="宋体" w:cs="宋体"/>
          <w:color w:val="000000"/>
          <w:sz w:val="22"/>
          <w:szCs w:val="22"/>
          <w:highlight w:val="none"/>
          <w:u w:val="single"/>
        </w:rPr>
        <w:t xml:space="preserve">执行通用条款 </w:t>
      </w:r>
      <w:r>
        <w:rPr>
          <w:rFonts w:hint="eastAsia" w:ascii="宋体" w:hAnsi="宋体" w:cs="宋体"/>
          <w:color w:val="000000"/>
          <w:sz w:val="22"/>
          <w:szCs w:val="22"/>
          <w:highlight w:val="none"/>
        </w:rPr>
        <w:t>。</w:t>
      </w:r>
    </w:p>
    <w:bookmarkEnd w:id="109"/>
    <w:bookmarkEnd w:id="110"/>
    <w:p w14:paraId="18C6D3CE">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3.6 工程照管与成品、半成品保护</w:t>
      </w:r>
    </w:p>
    <w:p w14:paraId="1438A8A2">
      <w:pPr>
        <w:spacing w:before="120" w:after="120"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rPr>
        <w:t>承包人负责照管工程及工程相关的材料、工程设备的起始时间：</w:t>
      </w:r>
      <w:r>
        <w:rPr>
          <w:rFonts w:hint="eastAsia" w:ascii="宋体" w:hAnsi="宋体" w:cs="宋体"/>
          <w:color w:val="000000"/>
          <w:sz w:val="22"/>
          <w:szCs w:val="22"/>
          <w:highlight w:val="none"/>
          <w:u w:val="single"/>
        </w:rPr>
        <w:t>设备、人员进场至交付验收</w:t>
      </w:r>
      <w:r>
        <w:rPr>
          <w:rFonts w:hint="eastAsia" w:ascii="宋体" w:hAnsi="宋体" w:cs="宋体"/>
          <w:color w:val="000000"/>
          <w:sz w:val="22"/>
          <w:szCs w:val="22"/>
          <w:highlight w:val="none"/>
        </w:rPr>
        <w:t>。</w:t>
      </w:r>
    </w:p>
    <w:p w14:paraId="5F023AE2">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3.7 履约担保</w:t>
      </w:r>
    </w:p>
    <w:p w14:paraId="2780F65F">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承包人是否提供履约担保：</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70AFD641">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承包人提供履约担保的形式、金额及期限的：</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6A67048F">
      <w:pPr>
        <w:spacing w:before="120" w:after="120" w:line="360" w:lineRule="auto"/>
        <w:rPr>
          <w:rFonts w:ascii="宋体" w:hAnsi="宋体" w:cs="宋体"/>
          <w:color w:val="000000"/>
          <w:sz w:val="22"/>
          <w:szCs w:val="22"/>
          <w:highlight w:val="none"/>
        </w:rPr>
      </w:pPr>
      <w:bookmarkStart w:id="111" w:name="_Toc351203636"/>
      <w:r>
        <w:rPr>
          <w:rFonts w:hint="eastAsia" w:ascii="宋体" w:hAnsi="宋体" w:cs="宋体"/>
          <w:color w:val="000000"/>
          <w:sz w:val="22"/>
          <w:szCs w:val="22"/>
          <w:highlight w:val="none"/>
        </w:rPr>
        <w:t>4</w:t>
      </w:r>
      <w:bookmarkStart w:id="112" w:name="_Toc296944501"/>
      <w:bookmarkStart w:id="113" w:name="_Toc296891202"/>
      <w:bookmarkStart w:id="114" w:name="_Toc296347161"/>
      <w:bookmarkStart w:id="115" w:name="_Toc297120462"/>
      <w:bookmarkStart w:id="116" w:name="_Toc296503162"/>
      <w:bookmarkStart w:id="117" w:name="_Toc296346663"/>
      <w:bookmarkStart w:id="118" w:name="_Toc292559871"/>
      <w:bookmarkStart w:id="119" w:name="_Toc296890990"/>
      <w:bookmarkStart w:id="120" w:name="_Toc297048348"/>
      <w:bookmarkStart w:id="121" w:name="_Toc292559366"/>
      <w:bookmarkStart w:id="122" w:name="_Toc267251413"/>
      <w:r>
        <w:rPr>
          <w:rFonts w:hint="eastAsia" w:ascii="宋体" w:hAnsi="宋体" w:cs="宋体"/>
          <w:color w:val="000000"/>
          <w:sz w:val="22"/>
          <w:szCs w:val="22"/>
          <w:highlight w:val="none"/>
        </w:rPr>
        <w:t>. 监</w:t>
      </w:r>
      <w:bookmarkEnd w:id="112"/>
      <w:bookmarkEnd w:id="113"/>
      <w:bookmarkEnd w:id="114"/>
      <w:bookmarkEnd w:id="115"/>
      <w:bookmarkEnd w:id="116"/>
      <w:bookmarkEnd w:id="117"/>
      <w:bookmarkEnd w:id="118"/>
      <w:bookmarkEnd w:id="119"/>
      <w:bookmarkEnd w:id="120"/>
      <w:bookmarkEnd w:id="121"/>
      <w:bookmarkEnd w:id="122"/>
      <w:r>
        <w:rPr>
          <w:rFonts w:hint="eastAsia" w:ascii="宋体" w:hAnsi="宋体" w:cs="宋体"/>
          <w:color w:val="000000"/>
          <w:sz w:val="22"/>
          <w:szCs w:val="22"/>
          <w:highlight w:val="none"/>
        </w:rPr>
        <w:t>理人</w:t>
      </w:r>
      <w:bookmarkEnd w:id="111"/>
    </w:p>
    <w:p w14:paraId="695BFFC6">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4.1监理人的一般规定</w:t>
      </w:r>
    </w:p>
    <w:p w14:paraId="258A5037">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关于监理人的监理内容：</w:t>
      </w:r>
      <w:r>
        <w:rPr>
          <w:rFonts w:hint="eastAsia" w:ascii="宋体" w:hAnsi="宋体" w:cs="宋体"/>
          <w:color w:val="000000"/>
          <w:sz w:val="22"/>
          <w:szCs w:val="22"/>
          <w:highlight w:val="none"/>
          <w:u w:val="single"/>
        </w:rPr>
        <w:t xml:space="preserve"> 建设工程监理合同授予监理的所有权利 </w:t>
      </w:r>
      <w:r>
        <w:rPr>
          <w:rFonts w:hint="eastAsia" w:ascii="宋体" w:hAnsi="宋体" w:cs="宋体"/>
          <w:color w:val="000000"/>
          <w:sz w:val="22"/>
          <w:szCs w:val="22"/>
          <w:highlight w:val="none"/>
        </w:rPr>
        <w:t>。</w:t>
      </w:r>
    </w:p>
    <w:p w14:paraId="6B8E2E61">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关于监理人的监理权限：</w:t>
      </w:r>
      <w:r>
        <w:rPr>
          <w:rFonts w:hint="eastAsia" w:ascii="宋体" w:hAnsi="宋体" w:cs="宋体"/>
          <w:color w:val="000000"/>
          <w:sz w:val="22"/>
          <w:szCs w:val="22"/>
          <w:highlight w:val="none"/>
          <w:u w:val="single"/>
        </w:rPr>
        <w:t xml:space="preserve"> 按GB50319-2013建设工程监理规范行使权限，工期增加、施工指令下达、暂停，需要获得发包人的批准</w:t>
      </w:r>
      <w:r>
        <w:rPr>
          <w:rFonts w:hint="eastAsia" w:ascii="宋体" w:hAnsi="宋体" w:cs="宋体"/>
          <w:color w:val="000000"/>
          <w:sz w:val="22"/>
          <w:szCs w:val="22"/>
          <w:highlight w:val="none"/>
        </w:rPr>
        <w:t xml:space="preserve">。 </w:t>
      </w:r>
    </w:p>
    <w:p w14:paraId="4507C6AE">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关于监理人在施工现场的办公场所、生活场所的提供和费用承担的约定：</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0379AE3B">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4.2 监理人员</w:t>
      </w:r>
    </w:p>
    <w:p w14:paraId="01C115FC">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总监理工程师：</w:t>
      </w:r>
    </w:p>
    <w:p w14:paraId="0FDE3038">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姓    名：</w:t>
      </w:r>
      <w:r>
        <w:rPr>
          <w:rFonts w:hint="eastAsia" w:ascii="宋体" w:hAnsi="宋体" w:cs="宋体"/>
          <w:color w:val="000000"/>
          <w:sz w:val="22"/>
          <w:szCs w:val="22"/>
          <w:highlight w:val="none"/>
          <w:u w:val="single"/>
        </w:rPr>
        <w:t>   </w:t>
      </w:r>
      <w:r>
        <w:rPr>
          <w:rFonts w:hint="eastAsia" w:ascii="宋体" w:hAnsi="宋体" w:cs="宋体"/>
          <w:color w:val="000000"/>
          <w:sz w:val="22"/>
          <w:szCs w:val="22"/>
          <w:highlight w:val="none"/>
        </w:rPr>
        <w:t>；</w:t>
      </w:r>
    </w:p>
    <w:p w14:paraId="631D3232">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职    务：</w:t>
      </w:r>
      <w:r>
        <w:rPr>
          <w:rFonts w:hint="eastAsia" w:ascii="宋体" w:hAnsi="宋体" w:cs="宋体"/>
          <w:color w:val="000000"/>
          <w:sz w:val="22"/>
          <w:szCs w:val="22"/>
          <w:highlight w:val="none"/>
          <w:u w:val="single"/>
        </w:rPr>
        <w:t>   </w:t>
      </w:r>
      <w:r>
        <w:rPr>
          <w:rFonts w:hint="eastAsia" w:ascii="宋体" w:hAnsi="宋体" w:cs="宋体"/>
          <w:color w:val="000000"/>
          <w:sz w:val="22"/>
          <w:szCs w:val="22"/>
          <w:highlight w:val="none"/>
        </w:rPr>
        <w:t>；</w:t>
      </w:r>
    </w:p>
    <w:p w14:paraId="1991E149">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监理工程师执业资格证书号：</w:t>
      </w:r>
      <w:r>
        <w:rPr>
          <w:rFonts w:hint="eastAsia" w:ascii="宋体" w:hAnsi="宋体" w:cs="宋体"/>
          <w:color w:val="000000"/>
          <w:sz w:val="22"/>
          <w:szCs w:val="22"/>
          <w:highlight w:val="none"/>
          <w:u w:val="single"/>
        </w:rPr>
        <w:t> </w:t>
      </w:r>
      <w:r>
        <w:rPr>
          <w:rFonts w:hint="eastAsia" w:ascii="宋体" w:hAnsi="宋体" w:cs="宋体"/>
          <w:color w:val="000000"/>
          <w:sz w:val="22"/>
          <w:szCs w:val="22"/>
          <w:highlight w:val="none"/>
        </w:rPr>
        <w:t>；</w:t>
      </w:r>
    </w:p>
    <w:p w14:paraId="11B0CD9C">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联系电话：</w:t>
      </w:r>
      <w:r>
        <w:rPr>
          <w:rFonts w:hint="eastAsia" w:ascii="宋体" w:hAnsi="宋体" w:cs="宋体"/>
          <w:color w:val="000000"/>
          <w:sz w:val="22"/>
          <w:szCs w:val="22"/>
          <w:highlight w:val="none"/>
          <w:u w:val="single"/>
        </w:rPr>
        <w:t>   </w:t>
      </w:r>
      <w:r>
        <w:rPr>
          <w:rFonts w:hint="eastAsia" w:ascii="宋体" w:hAnsi="宋体" w:cs="宋体"/>
          <w:color w:val="000000"/>
          <w:sz w:val="22"/>
          <w:szCs w:val="22"/>
          <w:highlight w:val="none"/>
        </w:rPr>
        <w:t>；</w:t>
      </w:r>
    </w:p>
    <w:p w14:paraId="27D0A44C">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电子信箱：</w:t>
      </w:r>
      <w:r>
        <w:rPr>
          <w:rFonts w:hint="eastAsia" w:ascii="宋体" w:hAnsi="宋体" w:cs="宋体"/>
          <w:color w:val="000000"/>
          <w:sz w:val="22"/>
          <w:szCs w:val="22"/>
          <w:highlight w:val="none"/>
          <w:u w:val="single"/>
        </w:rPr>
        <w:t>   </w:t>
      </w:r>
      <w:r>
        <w:rPr>
          <w:rFonts w:hint="eastAsia" w:ascii="宋体" w:hAnsi="宋体" w:cs="宋体"/>
          <w:color w:val="000000"/>
          <w:sz w:val="22"/>
          <w:szCs w:val="22"/>
          <w:highlight w:val="none"/>
        </w:rPr>
        <w:t>；</w:t>
      </w:r>
    </w:p>
    <w:p w14:paraId="7E5C2ADB">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通信地址：</w:t>
      </w:r>
      <w:r>
        <w:rPr>
          <w:rFonts w:hint="eastAsia" w:ascii="宋体" w:hAnsi="宋体" w:cs="宋体"/>
          <w:color w:val="000000"/>
          <w:sz w:val="22"/>
          <w:szCs w:val="22"/>
          <w:highlight w:val="none"/>
          <w:u w:val="single"/>
        </w:rPr>
        <w:t>   </w:t>
      </w:r>
      <w:r>
        <w:rPr>
          <w:rFonts w:hint="eastAsia" w:ascii="宋体" w:hAnsi="宋体" w:cs="宋体"/>
          <w:color w:val="000000"/>
          <w:sz w:val="22"/>
          <w:szCs w:val="22"/>
          <w:highlight w:val="none"/>
        </w:rPr>
        <w:t>；</w:t>
      </w:r>
    </w:p>
    <w:p w14:paraId="5997D653">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关于监理人的其他约定：</w:t>
      </w:r>
      <w:r>
        <w:rPr>
          <w:rFonts w:hint="eastAsia" w:ascii="宋体" w:hAnsi="宋体" w:cs="宋体"/>
          <w:color w:val="000000"/>
          <w:sz w:val="22"/>
          <w:szCs w:val="22"/>
          <w:highlight w:val="none"/>
          <w:u w:val="single"/>
        </w:rPr>
        <w:t>/  </w:t>
      </w:r>
      <w:r>
        <w:rPr>
          <w:rFonts w:hint="eastAsia" w:ascii="宋体" w:hAnsi="宋体" w:cs="宋体"/>
          <w:color w:val="000000"/>
          <w:sz w:val="22"/>
          <w:szCs w:val="22"/>
          <w:highlight w:val="none"/>
        </w:rPr>
        <w:t>。</w:t>
      </w:r>
    </w:p>
    <w:p w14:paraId="70E46D9D">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4.4 商定或确定</w:t>
      </w:r>
    </w:p>
    <w:p w14:paraId="4119A8F4">
      <w:pPr>
        <w:spacing w:line="360" w:lineRule="auto"/>
        <w:ind w:firstLine="440" w:firstLineChars="200"/>
        <w:rPr>
          <w:rFonts w:ascii="宋体" w:hAnsi="宋体" w:cs="宋体"/>
          <w:color w:val="000000"/>
          <w:sz w:val="22"/>
          <w:szCs w:val="22"/>
          <w:highlight w:val="none"/>
        </w:rPr>
      </w:pPr>
      <w:bookmarkStart w:id="123" w:name="_Toc267251418"/>
      <w:r>
        <w:rPr>
          <w:rFonts w:hint="eastAsia" w:ascii="宋体" w:hAnsi="宋体" w:cs="宋体"/>
          <w:color w:val="000000"/>
          <w:sz w:val="22"/>
          <w:szCs w:val="22"/>
          <w:highlight w:val="none"/>
        </w:rPr>
        <w:t>在发包人和承包人不能通过协商达成一致意见时，发包人授权监理人对以下事项进行确定：</w:t>
      </w:r>
    </w:p>
    <w:p w14:paraId="6F6E690F">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52515AB1">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（2）</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7E42DFB1">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4367B60C">
      <w:pPr>
        <w:spacing w:before="120" w:after="120" w:line="360" w:lineRule="auto"/>
        <w:rPr>
          <w:rFonts w:ascii="宋体" w:hAnsi="宋体" w:cs="宋体"/>
          <w:color w:val="000000"/>
          <w:sz w:val="22"/>
          <w:szCs w:val="22"/>
          <w:highlight w:val="none"/>
        </w:rPr>
      </w:pPr>
      <w:bookmarkStart w:id="124" w:name="_Toc351203637"/>
      <w:r>
        <w:rPr>
          <w:rFonts w:hint="eastAsia" w:ascii="宋体" w:hAnsi="宋体" w:cs="宋体"/>
          <w:color w:val="000000"/>
          <w:sz w:val="22"/>
          <w:szCs w:val="22"/>
          <w:highlight w:val="none"/>
        </w:rPr>
        <w:t>5</w:t>
      </w:r>
      <w:bookmarkEnd w:id="123"/>
      <w:bookmarkStart w:id="125" w:name="_Toc297048349"/>
      <w:bookmarkStart w:id="126" w:name="_Toc296944502"/>
      <w:bookmarkStart w:id="127" w:name="_Toc292559872"/>
      <w:bookmarkStart w:id="128" w:name="_Toc296347162"/>
      <w:bookmarkStart w:id="129" w:name="_Toc297120463"/>
      <w:bookmarkStart w:id="130" w:name="_Toc296503163"/>
      <w:bookmarkStart w:id="131" w:name="_Toc296890991"/>
      <w:bookmarkStart w:id="132" w:name="_Toc296346664"/>
      <w:bookmarkStart w:id="133" w:name="_Toc296891203"/>
      <w:bookmarkStart w:id="134" w:name="_Toc292559367"/>
      <w:r>
        <w:rPr>
          <w:rFonts w:hint="eastAsia" w:ascii="宋体" w:hAnsi="宋体" w:cs="宋体"/>
          <w:color w:val="000000"/>
          <w:sz w:val="22"/>
          <w:szCs w:val="22"/>
          <w:highlight w:val="none"/>
        </w:rPr>
        <w:t>. 工程质量</w:t>
      </w:r>
      <w:bookmarkEnd w:id="124"/>
    </w:p>
    <w:p w14:paraId="20E3807A">
      <w:pPr>
        <w:spacing w:after="120" w:line="360" w:lineRule="auto"/>
        <w:ind w:firstLine="440" w:firstLineChars="200"/>
        <w:rPr>
          <w:rFonts w:ascii="宋体" w:hAnsi="宋体" w:cs="宋体"/>
          <w:color w:val="000000"/>
          <w:sz w:val="22"/>
          <w:szCs w:val="22"/>
          <w:highlight w:val="none"/>
        </w:rPr>
      </w:pPr>
      <w:bookmarkStart w:id="135" w:name="_Toc8101"/>
      <w:r>
        <w:rPr>
          <w:rFonts w:hint="eastAsia" w:ascii="宋体" w:hAnsi="宋体" w:cs="宋体"/>
          <w:color w:val="000000"/>
          <w:sz w:val="22"/>
          <w:szCs w:val="22"/>
          <w:highlight w:val="none"/>
        </w:rPr>
        <w:t>5.1 质量要求</w:t>
      </w:r>
      <w:bookmarkEnd w:id="135"/>
    </w:p>
    <w:p w14:paraId="5B09A296">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5</w:t>
      </w:r>
      <w:bookmarkStart w:id="136" w:name="_Toc297123496"/>
      <w:bookmarkStart w:id="137" w:name="_Toc318581164"/>
      <w:bookmarkStart w:id="138" w:name="_Toc300934949"/>
      <w:bookmarkStart w:id="139" w:name="_Toc303539106"/>
      <w:bookmarkStart w:id="140" w:name="_Toc304295527"/>
      <w:bookmarkStart w:id="141" w:name="_Toc297216155"/>
      <w:bookmarkStart w:id="142" w:name="_Toc312677997"/>
      <w:r>
        <w:rPr>
          <w:rFonts w:hint="eastAsia" w:ascii="宋体" w:hAnsi="宋体" w:cs="宋体"/>
          <w:sz w:val="22"/>
          <w:szCs w:val="22"/>
          <w:highlight w:val="none"/>
        </w:rPr>
        <w:t>.1.1 特殊质量标准和要求：</w:t>
      </w:r>
      <w:r>
        <w:rPr>
          <w:rFonts w:hint="eastAsia" w:ascii="宋体" w:hAnsi="宋体" w:cs="宋体"/>
          <w:sz w:val="22"/>
          <w:szCs w:val="22"/>
          <w:highlight w:val="none"/>
          <w:u w:val="single"/>
        </w:rPr>
        <w:t xml:space="preserve">   /  </w:t>
      </w:r>
      <w:r>
        <w:rPr>
          <w:rFonts w:hint="eastAsia" w:ascii="宋体" w:hAnsi="宋体" w:cs="宋体"/>
          <w:sz w:val="22"/>
          <w:szCs w:val="22"/>
          <w:highlight w:val="none"/>
        </w:rPr>
        <w:t>。</w:t>
      </w:r>
    </w:p>
    <w:p w14:paraId="5E0E85D6">
      <w:pPr>
        <w:spacing w:line="360" w:lineRule="auto"/>
        <w:ind w:firstLine="440" w:firstLineChars="200"/>
        <w:rPr>
          <w:rFonts w:ascii="宋体" w:hAnsi="宋体" w:cs="宋体"/>
          <w:color w:val="000000"/>
          <w:sz w:val="22"/>
          <w:szCs w:val="22"/>
          <w:highlight w:val="none"/>
        </w:rPr>
      </w:pPr>
      <w:r>
        <w:rPr>
          <w:rFonts w:hint="eastAsia" w:ascii="宋体" w:hAnsi="宋体" w:cs="宋体"/>
          <w:sz w:val="22"/>
          <w:szCs w:val="22"/>
          <w:highlight w:val="none"/>
        </w:rPr>
        <w:t>关于工程奖项的约定：</w:t>
      </w:r>
      <w:r>
        <w:rPr>
          <w:rFonts w:hint="eastAsia" w:ascii="宋体" w:hAnsi="宋体" w:cs="宋体"/>
          <w:sz w:val="22"/>
          <w:szCs w:val="22"/>
          <w:highlight w:val="none"/>
          <w:u w:val="single"/>
        </w:rPr>
        <w:t xml:space="preserve">   /  </w:t>
      </w:r>
      <w:r>
        <w:rPr>
          <w:rFonts w:hint="eastAsia" w:ascii="宋体" w:hAnsi="宋体" w:cs="宋体"/>
          <w:sz w:val="22"/>
          <w:szCs w:val="22"/>
          <w:highlight w:val="none"/>
        </w:rPr>
        <w:t>。</w:t>
      </w:r>
    </w:p>
    <w:p w14:paraId="775D7BC9">
      <w:pPr>
        <w:spacing w:after="120" w:line="360" w:lineRule="auto"/>
        <w:ind w:firstLine="440" w:firstLineChars="200"/>
        <w:rPr>
          <w:rFonts w:ascii="宋体" w:hAnsi="宋体" w:cs="宋体"/>
          <w:color w:val="000000"/>
          <w:sz w:val="22"/>
          <w:szCs w:val="22"/>
          <w:highlight w:val="none"/>
        </w:rPr>
      </w:pPr>
      <w:bookmarkStart w:id="143" w:name="_Toc7059"/>
      <w:r>
        <w:rPr>
          <w:rFonts w:hint="eastAsia" w:ascii="宋体" w:hAnsi="宋体" w:cs="宋体"/>
          <w:color w:val="000000"/>
          <w:sz w:val="22"/>
          <w:szCs w:val="22"/>
          <w:highlight w:val="none"/>
        </w:rPr>
        <w:t>5.3 隐蔽工程检查</w:t>
      </w:r>
      <w:bookmarkEnd w:id="143"/>
    </w:p>
    <w:p w14:paraId="3BC134F2">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5.3.2承包人提前通知监理人隐蔽工程检查的期限的约定：</w:t>
      </w:r>
      <w:r>
        <w:rPr>
          <w:rFonts w:hint="eastAsia" w:ascii="宋体" w:hAnsi="宋体" w:cs="宋体"/>
          <w:sz w:val="22"/>
          <w:szCs w:val="22"/>
          <w:highlight w:val="none"/>
          <w:u w:val="single"/>
        </w:rPr>
        <w:t xml:space="preserve"> 应该至少提前48小时通知监理方</w:t>
      </w:r>
      <w:r>
        <w:rPr>
          <w:rFonts w:hint="eastAsia" w:ascii="宋体" w:hAnsi="宋体" w:cs="宋体"/>
          <w:sz w:val="22"/>
          <w:szCs w:val="22"/>
          <w:highlight w:val="none"/>
        </w:rPr>
        <w:t>。</w:t>
      </w:r>
    </w:p>
    <w:p w14:paraId="7E9345A5">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监理人不能按时进行检查时，应提前</w:t>
      </w:r>
      <w:r>
        <w:rPr>
          <w:rFonts w:hint="eastAsia" w:ascii="宋体" w:hAnsi="宋体" w:cs="宋体"/>
          <w:sz w:val="22"/>
          <w:szCs w:val="22"/>
          <w:highlight w:val="none"/>
          <w:u w:val="single"/>
        </w:rPr>
        <w:t xml:space="preserve">  24  </w:t>
      </w:r>
      <w:r>
        <w:rPr>
          <w:rFonts w:hint="eastAsia" w:ascii="宋体" w:hAnsi="宋体" w:cs="宋体"/>
          <w:sz w:val="22"/>
          <w:szCs w:val="22"/>
          <w:highlight w:val="none"/>
        </w:rPr>
        <w:t>小时提交书面延期要求。</w:t>
      </w:r>
    </w:p>
    <w:p w14:paraId="1B3CDBC2">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关于延期最长不得超过：</w:t>
      </w:r>
      <w:r>
        <w:rPr>
          <w:rFonts w:hint="eastAsia" w:ascii="宋体" w:hAnsi="宋体" w:cs="宋体"/>
          <w:sz w:val="22"/>
          <w:szCs w:val="22"/>
          <w:highlight w:val="none"/>
          <w:u w:val="single"/>
        </w:rPr>
        <w:t xml:space="preserve">  48  </w:t>
      </w:r>
      <w:r>
        <w:rPr>
          <w:rFonts w:hint="eastAsia" w:ascii="宋体" w:hAnsi="宋体" w:cs="宋体"/>
          <w:sz w:val="22"/>
          <w:szCs w:val="22"/>
          <w:highlight w:val="none"/>
        </w:rPr>
        <w:t>小时。</w:t>
      </w:r>
    </w:p>
    <w:p w14:paraId="7205C173">
      <w:pPr>
        <w:spacing w:before="120" w:after="120" w:line="360" w:lineRule="auto"/>
        <w:rPr>
          <w:rFonts w:ascii="宋体" w:hAnsi="宋体" w:cs="宋体"/>
          <w:color w:val="000000"/>
          <w:sz w:val="22"/>
          <w:szCs w:val="22"/>
          <w:highlight w:val="none"/>
        </w:rPr>
      </w:pPr>
      <w:bookmarkStart w:id="144" w:name="_Toc351203638"/>
      <w:r>
        <w:rPr>
          <w:rFonts w:hint="eastAsia" w:ascii="宋体" w:hAnsi="宋体" w:cs="宋体"/>
          <w:color w:val="000000"/>
          <w:sz w:val="22"/>
          <w:szCs w:val="22"/>
          <w:highlight w:val="none"/>
        </w:rPr>
        <w:t>6. 安全文明施工与环境保护</w:t>
      </w:r>
      <w:bookmarkEnd w:id="144"/>
    </w:p>
    <w:p w14:paraId="62406AF5">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6.1安全文明施工</w:t>
      </w:r>
    </w:p>
    <w:p w14:paraId="6B92794A">
      <w:pPr>
        <w:spacing w:line="360" w:lineRule="auto"/>
        <w:ind w:firstLine="440" w:firstLineChars="200"/>
        <w:rPr>
          <w:rFonts w:ascii="宋体" w:hAnsi="宋体" w:cs="宋体"/>
          <w:sz w:val="22"/>
          <w:szCs w:val="22"/>
          <w:highlight w:val="none"/>
          <w:u w:val="single"/>
        </w:rPr>
      </w:pPr>
      <w:r>
        <w:rPr>
          <w:rFonts w:hint="eastAsia" w:ascii="宋体" w:hAnsi="宋体" w:cs="宋体"/>
          <w:sz w:val="22"/>
          <w:szCs w:val="22"/>
          <w:highlight w:val="none"/>
        </w:rPr>
        <w:t>6.1.1 项目安全生产的达标目标及相应事项的约定：</w:t>
      </w:r>
      <w:r>
        <w:rPr>
          <w:rFonts w:hint="eastAsia" w:ascii="宋体" w:hAnsi="宋体" w:cs="宋体"/>
          <w:sz w:val="22"/>
          <w:szCs w:val="22"/>
          <w:highlight w:val="none"/>
          <w:u w:val="single"/>
        </w:rPr>
        <w:t>承包人应严格遵守《建筑施工作业安全技术规范》《施工现场临时用电安全技术规范》《建筑机械使用安全技术规范》《危险性较大的分部分项工程安全管理办法》以及其它安全生产的有关规定组织施工，创建省级文明工地，并随时接受行业安全检查人员依法实施的监督检查，采取必要的防护措施，消除事故隐患。由于承包人安全措施不力造成事故的责任和因此发生的费用，均由承包人承担，与发包人无关。发包人有权随时对承包人的安全防护措施的组织实施行进行监督检查，经检查不符合规定的，承包人应立即无条件整改。</w:t>
      </w:r>
    </w:p>
    <w:p w14:paraId="48471F11">
      <w:pPr>
        <w:spacing w:line="360" w:lineRule="auto"/>
        <w:ind w:firstLine="440" w:firstLineChars="200"/>
        <w:rPr>
          <w:rFonts w:ascii="宋体" w:hAnsi="宋体" w:cs="宋体"/>
          <w:sz w:val="22"/>
          <w:szCs w:val="22"/>
          <w:highlight w:val="none"/>
          <w:u w:val="single"/>
        </w:rPr>
      </w:pPr>
      <w:r>
        <w:rPr>
          <w:rFonts w:hint="eastAsia" w:ascii="宋体" w:hAnsi="宋体" w:cs="宋体"/>
          <w:sz w:val="22"/>
          <w:szCs w:val="22"/>
          <w:highlight w:val="none"/>
        </w:rPr>
        <w:t>6.1.4 关于治安保卫的特别约定：</w:t>
      </w:r>
      <w:r>
        <w:rPr>
          <w:rFonts w:hint="eastAsia" w:ascii="宋体" w:hAnsi="宋体" w:cs="宋体"/>
          <w:sz w:val="22"/>
          <w:szCs w:val="22"/>
          <w:highlight w:val="none"/>
          <w:u w:val="single"/>
        </w:rPr>
        <w:t>_承包人应按建设行政管理部门和相关部门的要求，自费承担安全保卫工作和提供相应设施，以保护公共安全，并提供方便，并按要求办妥外来务工人员暂住证、务工证、计划生育证等证件，建立门卫制度。</w:t>
      </w:r>
    </w:p>
    <w:p w14:paraId="2E44EE32">
      <w:pPr>
        <w:spacing w:line="360" w:lineRule="auto"/>
        <w:ind w:firstLine="440" w:firstLineChars="200"/>
        <w:rPr>
          <w:rFonts w:ascii="宋体" w:hAnsi="宋体" w:cs="宋体"/>
          <w:sz w:val="22"/>
          <w:szCs w:val="22"/>
          <w:highlight w:val="none"/>
          <w:u w:val="single"/>
        </w:rPr>
      </w:pPr>
      <w:r>
        <w:rPr>
          <w:rFonts w:hint="eastAsia" w:ascii="宋体" w:hAnsi="宋体" w:cs="宋体"/>
          <w:sz w:val="22"/>
          <w:szCs w:val="22"/>
          <w:highlight w:val="none"/>
          <w:u w:val="single"/>
        </w:rPr>
        <w:t>关于编制施工场地治安管理计划的约定：承包人应根据工程特点和现场实际情况编制临时用电施工方案、安全生产管理办法、各项安全防范应急预案。</w:t>
      </w:r>
    </w:p>
    <w:p w14:paraId="1B280B46">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6.1.5 文明施工</w:t>
      </w:r>
    </w:p>
    <w:p w14:paraId="319FB93F">
      <w:pPr>
        <w:spacing w:line="360" w:lineRule="auto"/>
        <w:ind w:firstLine="440" w:firstLineChars="200"/>
        <w:rPr>
          <w:rFonts w:ascii="宋体" w:hAnsi="宋体" w:cs="宋体"/>
          <w:sz w:val="22"/>
          <w:szCs w:val="22"/>
          <w:highlight w:val="none"/>
          <w:u w:val="single"/>
        </w:rPr>
      </w:pPr>
      <w:r>
        <w:rPr>
          <w:rFonts w:hint="eastAsia" w:ascii="宋体" w:hAnsi="宋体" w:cs="宋体"/>
          <w:sz w:val="22"/>
          <w:szCs w:val="22"/>
          <w:highlight w:val="none"/>
        </w:rPr>
        <w:t>合同当事人对文明施工的要求：</w:t>
      </w:r>
      <w:r>
        <w:rPr>
          <w:rFonts w:hint="eastAsia" w:ascii="宋体" w:hAnsi="宋体" w:cs="宋体"/>
          <w:sz w:val="22"/>
          <w:szCs w:val="22"/>
          <w:highlight w:val="none"/>
          <w:u w:val="single"/>
        </w:rPr>
        <w:t>按照《西安市市政公用工程文明施工安全生产标准化现场管理规定》和《西安市建筑施工现场扬尘控制管理（暂行）规定》等相关规定执行，费用包含在安全防护、文明施工措施费用中。</w:t>
      </w:r>
    </w:p>
    <w:p w14:paraId="3498D9C8">
      <w:pPr>
        <w:spacing w:line="360" w:lineRule="auto"/>
        <w:ind w:firstLine="440" w:firstLineChars="200"/>
        <w:rPr>
          <w:rFonts w:hint="eastAsia" w:ascii="宋体" w:hAnsi="宋体" w:cs="宋体"/>
          <w:sz w:val="22"/>
          <w:szCs w:val="22"/>
          <w:highlight w:val="none"/>
          <w:u w:val="single"/>
        </w:rPr>
      </w:pPr>
      <w:r>
        <w:rPr>
          <w:rFonts w:hint="eastAsia" w:ascii="宋体" w:hAnsi="宋体" w:cs="宋体"/>
          <w:sz w:val="22"/>
          <w:szCs w:val="22"/>
          <w:highlight w:val="none"/>
        </w:rPr>
        <w:t xml:space="preserve">6.1.6 关于安全文明施工费支付比例和支付期限的约定： </w:t>
      </w:r>
      <w:r>
        <w:rPr>
          <w:rFonts w:hint="eastAsia" w:ascii="宋体" w:hAnsi="宋体" w:cs="宋体"/>
          <w:sz w:val="22"/>
          <w:szCs w:val="22"/>
          <w:highlight w:val="none"/>
          <w:u w:val="single"/>
        </w:rPr>
        <w:t>承包人进场后15个工作日内一次性全额支付。</w:t>
      </w:r>
    </w:p>
    <w:p w14:paraId="053FF230">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增加6.1.7由承包人负责本工程范围内所有的建筑垃圾及施工垃圾等一切垃圾的堆放及清运等工作并接受园区物业、发包人及督察部门的监督与检查，相关费用计入总报价，发包人不再另行支付。</w:t>
      </w:r>
    </w:p>
    <w:bookmarkEnd w:id="136"/>
    <w:bookmarkEnd w:id="137"/>
    <w:bookmarkEnd w:id="138"/>
    <w:bookmarkEnd w:id="139"/>
    <w:bookmarkEnd w:id="140"/>
    <w:bookmarkEnd w:id="141"/>
    <w:bookmarkEnd w:id="142"/>
    <w:p w14:paraId="19A33B5E">
      <w:pPr>
        <w:spacing w:before="120" w:after="120" w:line="360" w:lineRule="auto"/>
        <w:rPr>
          <w:rFonts w:ascii="宋体" w:hAnsi="宋体" w:cs="宋体"/>
          <w:color w:val="000000"/>
          <w:sz w:val="22"/>
          <w:szCs w:val="22"/>
          <w:highlight w:val="none"/>
        </w:rPr>
      </w:pPr>
      <w:bookmarkStart w:id="145" w:name="_Toc351203639"/>
      <w:r>
        <w:rPr>
          <w:rFonts w:hint="eastAsia" w:ascii="宋体" w:hAnsi="宋体" w:cs="宋体"/>
          <w:color w:val="000000"/>
          <w:sz w:val="22"/>
          <w:szCs w:val="22"/>
          <w:highlight w:val="none"/>
        </w:rPr>
        <w:t>7. 工期和进度</w:t>
      </w:r>
      <w:bookmarkEnd w:id="145"/>
    </w:p>
    <w:p w14:paraId="56F84369">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7.1 施工组织设计</w:t>
      </w:r>
    </w:p>
    <w:p w14:paraId="3C7F4467">
      <w:pPr>
        <w:autoSpaceDE w:val="0"/>
        <w:autoSpaceDN w:val="0"/>
        <w:adjustRightInd w:val="0"/>
        <w:spacing w:line="360" w:lineRule="auto"/>
        <w:rPr>
          <w:rFonts w:ascii="宋体" w:hAnsi="宋体" w:cs="宋体"/>
          <w:color w:val="000000"/>
          <w:sz w:val="22"/>
          <w:szCs w:val="22"/>
          <w:highlight w:val="none"/>
        </w:rPr>
      </w:pPr>
      <w:r>
        <w:rPr>
          <w:rFonts w:hint="eastAsia" w:ascii="宋体" w:hAnsi="宋体" w:cs="宋体"/>
          <w:sz w:val="22"/>
          <w:szCs w:val="22"/>
          <w:highlight w:val="none"/>
        </w:rPr>
        <w:t xml:space="preserve">7.1.1 </w:t>
      </w:r>
      <w:r>
        <w:rPr>
          <w:rFonts w:hint="eastAsia" w:ascii="宋体" w:hAnsi="宋体" w:cs="宋体"/>
          <w:color w:val="000000"/>
          <w:sz w:val="22"/>
          <w:szCs w:val="22"/>
          <w:highlight w:val="none"/>
        </w:rPr>
        <w:t>合同当事人约定的施工组织设计应包括的其他内容：</w:t>
      </w:r>
      <w:r>
        <w:rPr>
          <w:rFonts w:hint="eastAsia" w:ascii="宋体" w:hAnsi="宋体" w:cs="宋体"/>
          <w:sz w:val="22"/>
          <w:szCs w:val="22"/>
          <w:highlight w:val="none"/>
          <w:u w:val="single"/>
        </w:rPr>
        <w:t>按相关规范执行</w:t>
      </w:r>
      <w:r>
        <w:rPr>
          <w:rFonts w:hint="eastAsia" w:ascii="宋体" w:hAnsi="宋体" w:cs="宋体"/>
          <w:sz w:val="22"/>
          <w:szCs w:val="22"/>
          <w:highlight w:val="none"/>
        </w:rPr>
        <w:t>。</w:t>
      </w:r>
    </w:p>
    <w:p w14:paraId="79922474">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sz w:val="22"/>
          <w:szCs w:val="22"/>
          <w:highlight w:val="none"/>
        </w:rPr>
        <w:t>7.1.2</w:t>
      </w:r>
      <w:r>
        <w:rPr>
          <w:rFonts w:hint="eastAsia" w:ascii="宋体" w:hAnsi="宋体" w:cs="宋体"/>
          <w:color w:val="000000"/>
          <w:sz w:val="22"/>
          <w:szCs w:val="22"/>
          <w:highlight w:val="none"/>
        </w:rPr>
        <w:t xml:space="preserve"> 施工组织设计的提交和修改</w:t>
      </w:r>
    </w:p>
    <w:p w14:paraId="6291A46A">
      <w:pPr>
        <w:autoSpaceDE w:val="0"/>
        <w:autoSpaceDN w:val="0"/>
        <w:adjustRightInd w:val="0"/>
        <w:spacing w:line="360" w:lineRule="auto"/>
        <w:ind w:firstLine="440" w:firstLineChars="200"/>
        <w:rPr>
          <w:rFonts w:ascii="宋体" w:hAnsi="宋体" w:cs="宋体"/>
          <w:sz w:val="22"/>
          <w:szCs w:val="22"/>
          <w:highlight w:val="none"/>
        </w:rPr>
      </w:pPr>
      <w:r>
        <w:rPr>
          <w:rFonts w:hint="eastAsia" w:ascii="宋体" w:hAnsi="宋体" w:cs="宋体"/>
          <w:color w:val="000000"/>
          <w:sz w:val="22"/>
          <w:szCs w:val="22"/>
          <w:highlight w:val="none"/>
        </w:rPr>
        <w:t>承包人提交详细施工组织设计的期限的约定：</w:t>
      </w:r>
      <w:r>
        <w:rPr>
          <w:rFonts w:hint="eastAsia" w:ascii="宋体" w:hAnsi="宋体" w:cs="宋体"/>
          <w:sz w:val="22"/>
          <w:szCs w:val="22"/>
          <w:highlight w:val="none"/>
          <w:u w:val="single"/>
        </w:rPr>
        <w:t xml:space="preserve">  开工前7天   </w:t>
      </w:r>
      <w:r>
        <w:rPr>
          <w:rFonts w:hint="eastAsia" w:ascii="宋体" w:hAnsi="宋体" w:cs="宋体"/>
          <w:sz w:val="22"/>
          <w:szCs w:val="22"/>
          <w:highlight w:val="none"/>
        </w:rPr>
        <w:t>。</w:t>
      </w:r>
    </w:p>
    <w:p w14:paraId="23FED44C">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发包人和监理人在收到详细的施工组织设计后确认或提出修改意见的期限：</w:t>
      </w:r>
      <w:r>
        <w:rPr>
          <w:rFonts w:hint="eastAsia" w:ascii="宋体" w:hAnsi="宋体" w:cs="宋体"/>
          <w:sz w:val="22"/>
          <w:szCs w:val="22"/>
          <w:highlight w:val="none"/>
          <w:u w:val="single"/>
        </w:rPr>
        <w:t xml:space="preserve">  接到相关文件后7天内 </w:t>
      </w:r>
      <w:r>
        <w:rPr>
          <w:rFonts w:hint="eastAsia" w:ascii="宋体" w:hAnsi="宋体" w:cs="宋体"/>
          <w:sz w:val="22"/>
          <w:szCs w:val="22"/>
          <w:highlight w:val="none"/>
        </w:rPr>
        <w:t>。</w:t>
      </w:r>
    </w:p>
    <w:p w14:paraId="33F713CB">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7</w:t>
      </w:r>
      <w:bookmarkStart w:id="146" w:name="_Toc312678005"/>
      <w:bookmarkStart w:id="147" w:name="_Toc297216173"/>
      <w:bookmarkStart w:id="148" w:name="_Toc300934966"/>
      <w:bookmarkStart w:id="149" w:name="_Toc303539123"/>
      <w:bookmarkStart w:id="150" w:name="_Toc312677479"/>
      <w:bookmarkStart w:id="151" w:name="_Toc297123514"/>
      <w:bookmarkStart w:id="152" w:name="_Toc304295541"/>
      <w:r>
        <w:rPr>
          <w:rFonts w:hint="eastAsia" w:ascii="宋体" w:hAnsi="宋体" w:cs="宋体"/>
          <w:color w:val="000000"/>
          <w:sz w:val="22"/>
          <w:szCs w:val="22"/>
          <w:highlight w:val="none"/>
        </w:rPr>
        <w:t>.2 施工进度计划</w:t>
      </w:r>
    </w:p>
    <w:p w14:paraId="45557624">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7.2.2 施工进度计划的修订</w:t>
      </w:r>
    </w:p>
    <w:p w14:paraId="35778D63">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发包人和监理人在收到修订的施工进度计划后确认或提出修改意见的期限：</w:t>
      </w:r>
      <w:r>
        <w:rPr>
          <w:rFonts w:hint="eastAsia" w:ascii="宋体" w:hAnsi="宋体" w:cs="宋体"/>
          <w:sz w:val="22"/>
          <w:szCs w:val="22"/>
          <w:highlight w:val="none"/>
          <w:u w:val="single"/>
        </w:rPr>
        <w:t xml:space="preserve">接到相关文件后7天内 </w:t>
      </w:r>
      <w:r>
        <w:rPr>
          <w:rFonts w:hint="eastAsia" w:ascii="宋体" w:hAnsi="宋体" w:cs="宋体"/>
          <w:sz w:val="22"/>
          <w:szCs w:val="22"/>
          <w:highlight w:val="none"/>
        </w:rPr>
        <w:t>。</w:t>
      </w:r>
    </w:p>
    <w:p w14:paraId="7097BA23">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7.3 开工</w:t>
      </w:r>
    </w:p>
    <w:p w14:paraId="7C803DC5">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7.3.1 开工准备</w:t>
      </w:r>
    </w:p>
    <w:p w14:paraId="7A327CC1">
      <w:pPr>
        <w:spacing w:line="360" w:lineRule="auto"/>
        <w:ind w:firstLine="440" w:firstLineChars="200"/>
        <w:rPr>
          <w:rFonts w:ascii="宋体" w:hAnsi="宋体" w:cs="宋体"/>
          <w:sz w:val="22"/>
          <w:szCs w:val="22"/>
          <w:highlight w:val="none"/>
          <w:u w:val="single"/>
        </w:rPr>
      </w:pPr>
      <w:r>
        <w:rPr>
          <w:rFonts w:hint="eastAsia" w:ascii="宋体" w:hAnsi="宋体" w:cs="宋体"/>
          <w:color w:val="000000"/>
          <w:sz w:val="22"/>
          <w:szCs w:val="22"/>
          <w:highlight w:val="none"/>
        </w:rPr>
        <w:t>关于承包人提交工程开工报审表的期限：</w:t>
      </w:r>
      <w:r>
        <w:rPr>
          <w:rFonts w:hint="eastAsia" w:ascii="宋体" w:hAnsi="宋体" w:cs="宋体"/>
          <w:sz w:val="22"/>
          <w:szCs w:val="22"/>
          <w:highlight w:val="none"/>
          <w:u w:val="single"/>
        </w:rPr>
        <w:t>双方约定</w:t>
      </w:r>
      <w:r>
        <w:rPr>
          <w:rFonts w:hint="eastAsia" w:ascii="宋体" w:hAnsi="宋体" w:cs="宋体"/>
          <w:sz w:val="22"/>
          <w:szCs w:val="22"/>
          <w:highlight w:val="none"/>
        </w:rPr>
        <w:t>。</w:t>
      </w:r>
    </w:p>
    <w:p w14:paraId="30035287">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关于发包人应完成的其他开工准备工作及期限：</w:t>
      </w:r>
      <w:r>
        <w:rPr>
          <w:rFonts w:hint="eastAsia" w:ascii="宋体" w:hAnsi="宋体" w:cs="宋体"/>
          <w:sz w:val="22"/>
          <w:szCs w:val="22"/>
          <w:highlight w:val="none"/>
          <w:u w:val="single"/>
        </w:rPr>
        <w:t>双方约定</w:t>
      </w:r>
      <w:r>
        <w:rPr>
          <w:rFonts w:hint="eastAsia" w:ascii="宋体" w:hAnsi="宋体" w:cs="宋体"/>
          <w:sz w:val="22"/>
          <w:szCs w:val="22"/>
          <w:highlight w:val="none"/>
        </w:rPr>
        <w:t>。</w:t>
      </w:r>
    </w:p>
    <w:p w14:paraId="4C7BABBB">
      <w:pPr>
        <w:spacing w:line="360" w:lineRule="auto"/>
        <w:ind w:firstLine="440" w:firstLineChars="200"/>
        <w:rPr>
          <w:rFonts w:ascii="宋体" w:hAnsi="宋体" w:cs="宋体"/>
          <w:sz w:val="22"/>
          <w:szCs w:val="22"/>
          <w:highlight w:val="none"/>
        </w:rPr>
      </w:pPr>
      <w:r>
        <w:rPr>
          <w:rFonts w:hint="eastAsia" w:ascii="宋体" w:hAnsi="宋体" w:cs="宋体"/>
          <w:color w:val="000000"/>
          <w:sz w:val="22"/>
          <w:szCs w:val="22"/>
          <w:highlight w:val="none"/>
        </w:rPr>
        <w:t>关于承包人应完成的其他开工准备工作及期限：</w:t>
      </w:r>
      <w:r>
        <w:rPr>
          <w:rFonts w:hint="eastAsia" w:ascii="宋体" w:hAnsi="宋体" w:cs="宋体"/>
          <w:sz w:val="22"/>
          <w:szCs w:val="22"/>
          <w:highlight w:val="none"/>
          <w:u w:val="single"/>
        </w:rPr>
        <w:t xml:space="preserve">双方约定 </w:t>
      </w:r>
      <w:r>
        <w:rPr>
          <w:rFonts w:hint="eastAsia" w:ascii="宋体" w:hAnsi="宋体" w:cs="宋体"/>
          <w:sz w:val="22"/>
          <w:szCs w:val="22"/>
          <w:highlight w:val="none"/>
        </w:rPr>
        <w:t>。</w:t>
      </w:r>
    </w:p>
    <w:p w14:paraId="0453E411">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7.3.2开工通知</w:t>
      </w:r>
    </w:p>
    <w:p w14:paraId="23F47EFD">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因发包人原因造成监理人未能在计划开工日期之日起</w:t>
      </w:r>
      <w:r>
        <w:rPr>
          <w:rFonts w:hint="eastAsia" w:ascii="宋体" w:hAnsi="宋体" w:cs="宋体"/>
          <w:sz w:val="22"/>
          <w:szCs w:val="22"/>
          <w:highlight w:val="none"/>
          <w:u w:val="single"/>
        </w:rPr>
        <w:t xml:space="preserve"> 90</w:t>
      </w:r>
      <w:r>
        <w:rPr>
          <w:rFonts w:hint="eastAsia" w:ascii="宋体" w:hAnsi="宋体" w:cs="宋体"/>
          <w:color w:val="000000"/>
          <w:sz w:val="22"/>
          <w:szCs w:val="22"/>
          <w:highlight w:val="none"/>
        </w:rPr>
        <w:t>天内发出开工通知的，承包人有权提出价格调整要求，或者解除合同。</w:t>
      </w:r>
    </w:p>
    <w:bookmarkEnd w:id="146"/>
    <w:bookmarkEnd w:id="147"/>
    <w:bookmarkEnd w:id="148"/>
    <w:bookmarkEnd w:id="149"/>
    <w:bookmarkEnd w:id="150"/>
    <w:bookmarkEnd w:id="151"/>
    <w:bookmarkEnd w:id="152"/>
    <w:p w14:paraId="1CDF5823">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7.4 测量放线</w:t>
      </w:r>
    </w:p>
    <w:p w14:paraId="68A5F3D8">
      <w:pPr>
        <w:spacing w:line="360" w:lineRule="auto"/>
        <w:ind w:firstLine="440" w:firstLineChars="200"/>
        <w:rPr>
          <w:rFonts w:ascii="宋体" w:hAnsi="宋体" w:cs="宋体"/>
          <w:sz w:val="22"/>
          <w:szCs w:val="22"/>
          <w:highlight w:val="none"/>
          <w:u w:val="single"/>
        </w:rPr>
      </w:pPr>
      <w:r>
        <w:rPr>
          <w:rFonts w:hint="eastAsia" w:ascii="宋体" w:hAnsi="宋体" w:cs="宋体"/>
          <w:sz w:val="22"/>
          <w:szCs w:val="22"/>
          <w:highlight w:val="none"/>
        </w:rPr>
        <w:t>7.4.1发包人通过监理人向承包人提供测量基准点、基准线和水准点及其书面资料的期限：</w:t>
      </w:r>
      <w:r>
        <w:rPr>
          <w:rFonts w:hint="eastAsia" w:ascii="宋体" w:hAnsi="宋体" w:cs="宋体"/>
          <w:sz w:val="22"/>
          <w:szCs w:val="22"/>
          <w:highlight w:val="none"/>
          <w:u w:val="single"/>
        </w:rPr>
        <w:t>开工前五日内书面提供</w:t>
      </w:r>
      <w:r>
        <w:rPr>
          <w:rFonts w:hint="eastAsia" w:ascii="宋体" w:hAnsi="宋体" w:cs="宋体"/>
          <w:sz w:val="22"/>
          <w:szCs w:val="22"/>
          <w:highlight w:val="none"/>
        </w:rPr>
        <w:t>。</w:t>
      </w:r>
    </w:p>
    <w:p w14:paraId="7A7D5EC6">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7</w:t>
      </w:r>
      <w:bookmarkStart w:id="153" w:name="_Toc300934968"/>
      <w:bookmarkStart w:id="154" w:name="_Toc303539125"/>
      <w:bookmarkStart w:id="155" w:name="_Toc297123516"/>
      <w:bookmarkStart w:id="156" w:name="_Toc304295546"/>
      <w:bookmarkStart w:id="157" w:name="_Toc312678010"/>
      <w:bookmarkStart w:id="158" w:name="_Toc297216175"/>
      <w:bookmarkStart w:id="159" w:name="_Toc312677484"/>
      <w:r>
        <w:rPr>
          <w:rFonts w:hint="eastAsia" w:ascii="宋体" w:hAnsi="宋体" w:cs="宋体"/>
          <w:color w:val="000000"/>
          <w:sz w:val="22"/>
          <w:szCs w:val="22"/>
          <w:highlight w:val="none"/>
        </w:rPr>
        <w:t>.5 工期延误</w:t>
      </w:r>
    </w:p>
    <w:bookmarkEnd w:id="153"/>
    <w:bookmarkEnd w:id="154"/>
    <w:bookmarkEnd w:id="155"/>
    <w:bookmarkEnd w:id="156"/>
    <w:bookmarkEnd w:id="157"/>
    <w:bookmarkEnd w:id="158"/>
    <w:bookmarkEnd w:id="159"/>
    <w:p w14:paraId="29AB9E93">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7.5.1 因发包人原因导致工期延误</w:t>
      </w:r>
    </w:p>
    <w:p w14:paraId="3B578B6F">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（7）因发包人原因导致工期延误的情形：</w:t>
      </w:r>
      <w:r>
        <w:rPr>
          <w:rFonts w:hint="eastAsia" w:ascii="宋体" w:hAnsi="宋体" w:cs="宋体"/>
          <w:sz w:val="22"/>
          <w:szCs w:val="22"/>
          <w:highlight w:val="none"/>
          <w:u w:val="single"/>
        </w:rPr>
        <w:t>经发包人和监理人认可后予以适当顺延</w:t>
      </w:r>
      <w:r>
        <w:rPr>
          <w:rFonts w:hint="eastAsia" w:ascii="宋体" w:hAnsi="宋体" w:cs="宋体"/>
          <w:sz w:val="22"/>
          <w:szCs w:val="22"/>
          <w:highlight w:val="none"/>
        </w:rPr>
        <w:t>。</w:t>
      </w:r>
    </w:p>
    <w:p w14:paraId="7C216D6C">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7</w:t>
      </w:r>
      <w:bookmarkStart w:id="160" w:name="_Toc312677486"/>
      <w:bookmarkStart w:id="161" w:name="_Toc318581169"/>
      <w:bookmarkStart w:id="162" w:name="_Toc312678012"/>
      <w:bookmarkStart w:id="163" w:name="_Toc303539127"/>
      <w:bookmarkStart w:id="164" w:name="_Toc300934970"/>
      <w:bookmarkStart w:id="165" w:name="_Toc297216177"/>
      <w:bookmarkStart w:id="166" w:name="_Toc304295548"/>
      <w:bookmarkStart w:id="167" w:name="_Toc297123518"/>
      <w:r>
        <w:rPr>
          <w:rFonts w:hint="eastAsia" w:ascii="宋体" w:hAnsi="宋体" w:cs="宋体"/>
          <w:sz w:val="22"/>
          <w:szCs w:val="22"/>
          <w:highlight w:val="none"/>
        </w:rPr>
        <w:t>.5.2 因承包人原因导致工期延误</w:t>
      </w:r>
    </w:p>
    <w:bookmarkEnd w:id="160"/>
    <w:bookmarkEnd w:id="161"/>
    <w:bookmarkEnd w:id="162"/>
    <w:p w14:paraId="5DD89B0F">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因</w:t>
      </w:r>
      <w:bookmarkStart w:id="168" w:name="_Toc312677487"/>
      <w:bookmarkStart w:id="169" w:name="_Toc312678013"/>
      <w:bookmarkStart w:id="170" w:name="_Toc318581170"/>
      <w:r>
        <w:rPr>
          <w:rFonts w:hint="eastAsia" w:ascii="宋体" w:hAnsi="宋体" w:cs="宋体"/>
          <w:sz w:val="22"/>
          <w:szCs w:val="22"/>
          <w:highlight w:val="none"/>
        </w:rPr>
        <w:t>承包人原因造成工期延误，逾期竣工违约金的计算方法为：</w:t>
      </w:r>
      <w:r>
        <w:rPr>
          <w:rFonts w:hint="eastAsia" w:ascii="宋体" w:hAnsi="宋体" w:cs="宋体"/>
          <w:sz w:val="22"/>
          <w:szCs w:val="22"/>
          <w:highlight w:val="none"/>
          <w:u w:val="single"/>
        </w:rPr>
        <w:t>每延误1日的误期赔偿金额按照合同额的千分之一执行</w:t>
      </w:r>
      <w:r>
        <w:rPr>
          <w:rFonts w:hint="eastAsia" w:ascii="宋体" w:hAnsi="宋体" w:cs="宋体"/>
          <w:sz w:val="22"/>
          <w:szCs w:val="22"/>
          <w:highlight w:val="none"/>
        </w:rPr>
        <w:t>。</w:t>
      </w:r>
      <w:bookmarkEnd w:id="163"/>
      <w:bookmarkEnd w:id="164"/>
      <w:bookmarkEnd w:id="165"/>
      <w:bookmarkEnd w:id="166"/>
      <w:bookmarkEnd w:id="167"/>
      <w:bookmarkEnd w:id="168"/>
      <w:bookmarkEnd w:id="169"/>
    </w:p>
    <w:bookmarkEnd w:id="170"/>
    <w:p w14:paraId="71BA0E4F">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因承包人原因造成工期延误，逾</w:t>
      </w:r>
      <w:bookmarkStart w:id="171" w:name="_Toc318581171"/>
      <w:bookmarkStart w:id="172" w:name="_Toc312678014"/>
      <w:r>
        <w:rPr>
          <w:rFonts w:hint="eastAsia" w:ascii="宋体" w:hAnsi="宋体" w:cs="宋体"/>
          <w:sz w:val="22"/>
          <w:szCs w:val="22"/>
          <w:highlight w:val="none"/>
        </w:rPr>
        <w:t>期竣工违约金的上限：</w:t>
      </w:r>
      <w:r>
        <w:rPr>
          <w:rFonts w:hint="eastAsia" w:ascii="宋体" w:hAnsi="宋体" w:cs="宋体"/>
          <w:sz w:val="22"/>
          <w:szCs w:val="22"/>
          <w:highlight w:val="none"/>
          <w:u w:val="single"/>
        </w:rPr>
        <w:t xml:space="preserve">最高赔偿限额为签约合同价的3%  </w:t>
      </w:r>
      <w:r>
        <w:rPr>
          <w:rFonts w:hint="eastAsia" w:ascii="宋体" w:hAnsi="宋体" w:cs="宋体"/>
          <w:sz w:val="22"/>
          <w:szCs w:val="22"/>
          <w:highlight w:val="none"/>
        </w:rPr>
        <w:t>。</w:t>
      </w:r>
    </w:p>
    <w:bookmarkEnd w:id="171"/>
    <w:bookmarkEnd w:id="172"/>
    <w:p w14:paraId="043FEFB9">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7</w:t>
      </w:r>
      <w:bookmarkStart w:id="173" w:name="_Toc304295549"/>
      <w:bookmarkStart w:id="174" w:name="_Toc297216178"/>
      <w:bookmarkStart w:id="175" w:name="_Toc297123519"/>
      <w:bookmarkStart w:id="176" w:name="_Toc303539128"/>
      <w:bookmarkStart w:id="177" w:name="_Toc312678015"/>
      <w:bookmarkStart w:id="178" w:name="_Toc300934971"/>
      <w:r>
        <w:rPr>
          <w:rFonts w:hint="eastAsia" w:ascii="宋体" w:hAnsi="宋体" w:cs="宋体"/>
          <w:color w:val="000000"/>
          <w:sz w:val="22"/>
          <w:szCs w:val="22"/>
          <w:highlight w:val="none"/>
        </w:rPr>
        <w:t>.6 不</w:t>
      </w:r>
      <w:bookmarkEnd w:id="173"/>
      <w:bookmarkEnd w:id="174"/>
      <w:bookmarkEnd w:id="175"/>
      <w:bookmarkEnd w:id="176"/>
      <w:bookmarkEnd w:id="177"/>
      <w:bookmarkEnd w:id="178"/>
      <w:r>
        <w:rPr>
          <w:rFonts w:hint="eastAsia" w:ascii="宋体" w:hAnsi="宋体" w:cs="宋体"/>
          <w:color w:val="000000"/>
          <w:sz w:val="22"/>
          <w:szCs w:val="22"/>
          <w:highlight w:val="none"/>
        </w:rPr>
        <w:t>利物质条件</w:t>
      </w:r>
    </w:p>
    <w:p w14:paraId="7BD1C951">
      <w:pPr>
        <w:spacing w:line="360" w:lineRule="auto"/>
        <w:ind w:firstLine="440" w:firstLineChars="200"/>
        <w:rPr>
          <w:rFonts w:ascii="宋体" w:hAnsi="宋体" w:cs="宋体"/>
          <w:sz w:val="22"/>
          <w:szCs w:val="22"/>
          <w:highlight w:val="none"/>
        </w:rPr>
      </w:pPr>
      <w:bookmarkStart w:id="179" w:name="_Toc304295550"/>
      <w:bookmarkStart w:id="180" w:name="_Toc300934972"/>
      <w:bookmarkStart w:id="181" w:name="_Toc303539129"/>
      <w:bookmarkStart w:id="182" w:name="_Toc297123520"/>
      <w:bookmarkStart w:id="183" w:name="_Toc312678016"/>
      <w:bookmarkStart w:id="184" w:name="_Toc318581172"/>
      <w:bookmarkStart w:id="185" w:name="_Toc297216179"/>
      <w:r>
        <w:rPr>
          <w:rFonts w:hint="eastAsia" w:ascii="宋体" w:hAnsi="宋体" w:cs="宋体"/>
          <w:sz w:val="22"/>
          <w:szCs w:val="22"/>
          <w:highlight w:val="none"/>
        </w:rPr>
        <w:t>不利物质条件的其他情形和有关约定：</w:t>
      </w:r>
      <w:r>
        <w:rPr>
          <w:rFonts w:hint="eastAsia" w:ascii="宋体" w:hAnsi="宋体" w:cs="宋体"/>
          <w:sz w:val="22"/>
          <w:szCs w:val="22"/>
          <w:highlight w:val="none"/>
          <w:u w:val="single"/>
        </w:rPr>
        <w:t xml:space="preserve">   /        </w:t>
      </w:r>
      <w:r>
        <w:rPr>
          <w:rFonts w:hint="eastAsia" w:ascii="宋体" w:hAnsi="宋体" w:cs="宋体"/>
          <w:sz w:val="22"/>
          <w:szCs w:val="22"/>
          <w:highlight w:val="none"/>
        </w:rPr>
        <w:t>。</w:t>
      </w:r>
    </w:p>
    <w:bookmarkEnd w:id="179"/>
    <w:bookmarkEnd w:id="180"/>
    <w:bookmarkEnd w:id="181"/>
    <w:bookmarkEnd w:id="182"/>
    <w:bookmarkEnd w:id="183"/>
    <w:bookmarkEnd w:id="184"/>
    <w:bookmarkEnd w:id="185"/>
    <w:p w14:paraId="3A7DD773">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7</w:t>
      </w:r>
      <w:bookmarkStart w:id="186" w:name="_Toc303539130"/>
      <w:bookmarkStart w:id="187" w:name="_Toc312678017"/>
      <w:bookmarkStart w:id="188" w:name="_Toc300934973"/>
      <w:bookmarkStart w:id="189" w:name="_Toc297123521"/>
      <w:bookmarkStart w:id="190" w:name="_Toc297216180"/>
      <w:bookmarkStart w:id="191" w:name="_Toc304295551"/>
      <w:r>
        <w:rPr>
          <w:rFonts w:hint="eastAsia" w:ascii="宋体" w:hAnsi="宋体" w:cs="宋体"/>
          <w:color w:val="000000"/>
          <w:sz w:val="22"/>
          <w:szCs w:val="22"/>
          <w:highlight w:val="none"/>
        </w:rPr>
        <w:t>.7异常恶劣的气候条件</w:t>
      </w:r>
    </w:p>
    <w:bookmarkEnd w:id="186"/>
    <w:bookmarkEnd w:id="187"/>
    <w:bookmarkEnd w:id="188"/>
    <w:bookmarkEnd w:id="189"/>
    <w:bookmarkEnd w:id="190"/>
    <w:bookmarkEnd w:id="191"/>
    <w:p w14:paraId="0E6722F3">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发包人和承包人同意以下情形视为异常恶劣的气候条件：</w:t>
      </w:r>
    </w:p>
    <w:p w14:paraId="50FDF8A0">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（1）</w:t>
      </w:r>
      <w:r>
        <w:rPr>
          <w:rFonts w:hint="eastAsia" w:ascii="宋体" w:hAnsi="宋体" w:cs="宋体"/>
          <w:sz w:val="22"/>
          <w:szCs w:val="22"/>
          <w:highlight w:val="none"/>
          <w:u w:val="single"/>
        </w:rPr>
        <w:t>24小时连续降雨量达150mm以上的暴雨（以气象台发布的公告为准）</w:t>
      </w:r>
      <w:r>
        <w:rPr>
          <w:rFonts w:hint="eastAsia" w:ascii="宋体" w:hAnsi="宋体" w:cs="宋体"/>
          <w:sz w:val="22"/>
          <w:szCs w:val="22"/>
          <w:highlight w:val="none"/>
        </w:rPr>
        <w:t>；</w:t>
      </w:r>
    </w:p>
    <w:p w14:paraId="6A7B01DF">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（2）</w:t>
      </w:r>
      <w:r>
        <w:rPr>
          <w:rFonts w:hint="eastAsia" w:ascii="宋体" w:hAnsi="宋体" w:cs="宋体"/>
          <w:sz w:val="22"/>
          <w:szCs w:val="22"/>
          <w:highlight w:val="none"/>
          <w:u w:val="single"/>
        </w:rPr>
        <w:t xml:space="preserve">破坏性的地震、台风、洪水等   </w:t>
      </w:r>
      <w:r>
        <w:rPr>
          <w:rFonts w:hint="eastAsia" w:ascii="宋体" w:hAnsi="宋体" w:cs="宋体"/>
          <w:sz w:val="22"/>
          <w:szCs w:val="22"/>
          <w:highlight w:val="none"/>
        </w:rPr>
        <w:t>；</w:t>
      </w:r>
    </w:p>
    <w:p w14:paraId="3482B75B">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w:t>
      </w:r>
      <w:r>
        <w:rPr>
          <w:rFonts w:hint="eastAsia" w:ascii="宋体" w:hAnsi="宋体" w:cs="宋体"/>
          <w:sz w:val="22"/>
          <w:szCs w:val="22"/>
          <w:highlight w:val="none"/>
          <w:u w:val="single"/>
        </w:rPr>
        <w:t xml:space="preserve">造成工程损坏的冰雹、雪灾等 </w:t>
      </w:r>
      <w:r>
        <w:rPr>
          <w:rFonts w:hint="eastAsia" w:ascii="宋体" w:hAnsi="宋体" w:cs="宋体"/>
          <w:sz w:val="22"/>
          <w:szCs w:val="22"/>
          <w:highlight w:val="none"/>
        </w:rPr>
        <w:t>。</w:t>
      </w:r>
    </w:p>
    <w:p w14:paraId="40E9B8DA">
      <w:pPr>
        <w:spacing w:after="120" w:line="360" w:lineRule="auto"/>
        <w:ind w:firstLine="440" w:firstLineChars="200"/>
        <w:rPr>
          <w:rFonts w:ascii="宋体" w:hAnsi="宋体" w:cs="宋体"/>
          <w:color w:val="000000"/>
          <w:sz w:val="22"/>
          <w:szCs w:val="22"/>
          <w:highlight w:val="none"/>
        </w:rPr>
      </w:pPr>
      <w:bookmarkStart w:id="192" w:name="_Toc28350"/>
      <w:r>
        <w:rPr>
          <w:rFonts w:hint="eastAsia" w:ascii="宋体" w:hAnsi="宋体" w:cs="宋体"/>
          <w:color w:val="000000"/>
          <w:sz w:val="22"/>
          <w:szCs w:val="22"/>
          <w:highlight w:val="none"/>
        </w:rPr>
        <w:t>7.9 提前竣工的奖励</w:t>
      </w:r>
      <w:bookmarkEnd w:id="192"/>
    </w:p>
    <w:p w14:paraId="0F28AFC3">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7.9.2提前竣工的奖励：</w:t>
      </w:r>
      <w:r>
        <w:rPr>
          <w:rFonts w:hint="eastAsia" w:ascii="宋体" w:hAnsi="宋体" w:cs="宋体"/>
          <w:sz w:val="22"/>
          <w:szCs w:val="22"/>
          <w:highlight w:val="none"/>
          <w:u w:val="single"/>
        </w:rPr>
        <w:t xml:space="preserve">  / </w:t>
      </w:r>
      <w:r>
        <w:rPr>
          <w:rFonts w:hint="eastAsia" w:ascii="宋体" w:hAnsi="宋体" w:cs="宋体"/>
          <w:sz w:val="22"/>
          <w:szCs w:val="22"/>
          <w:highlight w:val="none"/>
        </w:rPr>
        <w:t>。</w:t>
      </w:r>
    </w:p>
    <w:p w14:paraId="4AB4DB2E">
      <w:pPr>
        <w:spacing w:before="120" w:after="120" w:line="360" w:lineRule="auto"/>
        <w:rPr>
          <w:rFonts w:ascii="宋体" w:hAnsi="宋体" w:cs="宋体"/>
          <w:color w:val="000000"/>
          <w:sz w:val="22"/>
          <w:szCs w:val="22"/>
          <w:highlight w:val="none"/>
        </w:rPr>
      </w:pPr>
      <w:bookmarkStart w:id="193" w:name="_Toc351203640"/>
      <w:r>
        <w:rPr>
          <w:rFonts w:hint="eastAsia" w:ascii="宋体" w:hAnsi="宋体" w:cs="宋体"/>
          <w:color w:val="000000"/>
          <w:sz w:val="22"/>
          <w:szCs w:val="22"/>
          <w:highlight w:val="none"/>
        </w:rPr>
        <w:t>8. 材料与设备</w:t>
      </w:r>
      <w:bookmarkEnd w:id="193"/>
    </w:p>
    <w:bookmarkEnd w:id="125"/>
    <w:bookmarkEnd w:id="126"/>
    <w:bookmarkEnd w:id="127"/>
    <w:bookmarkEnd w:id="128"/>
    <w:bookmarkEnd w:id="129"/>
    <w:bookmarkEnd w:id="130"/>
    <w:bookmarkEnd w:id="131"/>
    <w:bookmarkEnd w:id="132"/>
    <w:bookmarkEnd w:id="133"/>
    <w:bookmarkEnd w:id="134"/>
    <w:p w14:paraId="1F093A91">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8</w:t>
      </w:r>
      <w:bookmarkStart w:id="194" w:name="_Toc297120467"/>
      <w:bookmarkStart w:id="195" w:name="_Toc303539136"/>
      <w:bookmarkStart w:id="196" w:name="_Toc300934979"/>
      <w:bookmarkStart w:id="197" w:name="_Toc312678019"/>
      <w:bookmarkStart w:id="198" w:name="_Toc296891207"/>
      <w:bookmarkStart w:id="199" w:name="_Toc297123527"/>
      <w:bookmarkStart w:id="200" w:name="_Toc297216186"/>
      <w:bookmarkStart w:id="201" w:name="_Toc296944506"/>
      <w:bookmarkStart w:id="202" w:name="_Toc292559372"/>
      <w:bookmarkStart w:id="203" w:name="_Toc296346668"/>
      <w:bookmarkStart w:id="204" w:name="_Toc296890995"/>
      <w:bookmarkStart w:id="205" w:name="_Toc296503167"/>
      <w:bookmarkStart w:id="206" w:name="_Toc296347166"/>
      <w:bookmarkStart w:id="207" w:name="_Toc297048353"/>
      <w:bookmarkStart w:id="208" w:name="_Toc280868654"/>
      <w:bookmarkStart w:id="209" w:name="_Toc292559877"/>
      <w:bookmarkStart w:id="210" w:name="_Toc304295556"/>
      <w:bookmarkStart w:id="211" w:name="_Toc312677493"/>
      <w:bookmarkStart w:id="212" w:name="_Toc280868656"/>
      <w:bookmarkStart w:id="213" w:name="_Toc267251424"/>
      <w:bookmarkStart w:id="214" w:name="_Toc280868655"/>
      <w:r>
        <w:rPr>
          <w:rFonts w:hint="eastAsia" w:ascii="宋体" w:hAnsi="宋体" w:cs="宋体"/>
          <w:color w:val="000000"/>
          <w:sz w:val="22"/>
          <w:szCs w:val="22"/>
          <w:highlight w:val="none"/>
        </w:rPr>
        <w:t>.4材料与工程设备的保管与使用</w:t>
      </w:r>
    </w:p>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14:paraId="3F06A097">
      <w:pPr>
        <w:spacing w:line="360" w:lineRule="auto"/>
        <w:rPr>
          <w:rFonts w:ascii="宋体" w:hAnsi="宋体" w:cs="宋体"/>
          <w:sz w:val="22"/>
          <w:szCs w:val="22"/>
          <w:highlight w:val="none"/>
        </w:rPr>
      </w:pPr>
      <w:r>
        <w:rPr>
          <w:rFonts w:hint="eastAsia" w:ascii="宋体" w:hAnsi="宋体" w:cs="宋体"/>
          <w:sz w:val="22"/>
          <w:szCs w:val="22"/>
          <w:highlight w:val="none"/>
        </w:rPr>
        <w:t>8</w:t>
      </w:r>
      <w:bookmarkStart w:id="215" w:name="_Toc292559373"/>
      <w:bookmarkStart w:id="216" w:name="_Toc292559878"/>
      <w:bookmarkStart w:id="217" w:name="_Toc296503168"/>
      <w:bookmarkStart w:id="218" w:name="_Toc297216187"/>
      <w:bookmarkStart w:id="219" w:name="_Toc303539137"/>
      <w:bookmarkStart w:id="220" w:name="_Toc296891208"/>
      <w:bookmarkStart w:id="221" w:name="_Toc312678020"/>
      <w:bookmarkStart w:id="222" w:name="_Toc296346669"/>
      <w:bookmarkStart w:id="223" w:name="_Toc318581173"/>
      <w:bookmarkStart w:id="224" w:name="_Toc312677494"/>
      <w:bookmarkStart w:id="225" w:name="_Toc300934980"/>
      <w:bookmarkStart w:id="226" w:name="_Toc304295557"/>
      <w:bookmarkStart w:id="227" w:name="_Toc297120468"/>
      <w:bookmarkStart w:id="228" w:name="_Toc296890996"/>
      <w:bookmarkStart w:id="229" w:name="_Toc297123528"/>
      <w:bookmarkStart w:id="230" w:name="_Toc297048354"/>
      <w:bookmarkStart w:id="231" w:name="_Toc296944507"/>
      <w:bookmarkStart w:id="232" w:name="_Toc296347167"/>
      <w:r>
        <w:rPr>
          <w:rFonts w:hint="eastAsia" w:ascii="宋体" w:hAnsi="宋体" w:cs="宋体"/>
          <w:sz w:val="22"/>
          <w:szCs w:val="22"/>
          <w:highlight w:val="none"/>
        </w:rPr>
        <w:t>.4.1发包人供应的材料设备的保管费用的承担：</w:t>
      </w:r>
      <w:r>
        <w:rPr>
          <w:rFonts w:hint="eastAsia" w:ascii="宋体" w:hAnsi="宋体" w:cs="宋体"/>
          <w:sz w:val="22"/>
          <w:szCs w:val="22"/>
          <w:highlight w:val="none"/>
          <w:u w:val="single"/>
        </w:rPr>
        <w:t xml:space="preserve"> 无 </w:t>
      </w:r>
      <w:r>
        <w:rPr>
          <w:rFonts w:hint="eastAsia" w:ascii="宋体" w:hAnsi="宋体" w:cs="宋体"/>
          <w:sz w:val="22"/>
          <w:szCs w:val="22"/>
          <w:highlight w:val="none"/>
        </w:rPr>
        <w:t>。</w:t>
      </w:r>
      <w:bookmarkEnd w:id="215"/>
      <w:bookmarkEnd w:id="216"/>
    </w:p>
    <w:p w14:paraId="71E410E7">
      <w:pPr>
        <w:spacing w:after="120" w:line="360" w:lineRule="auto"/>
        <w:ind w:firstLine="440" w:firstLineChars="200"/>
        <w:rPr>
          <w:rFonts w:ascii="宋体" w:hAnsi="宋体" w:cs="宋体"/>
          <w:color w:val="000000"/>
          <w:sz w:val="22"/>
          <w:szCs w:val="22"/>
          <w:highlight w:val="none"/>
        </w:rPr>
      </w:pPr>
      <w:bookmarkStart w:id="233" w:name="_Toc714"/>
      <w:r>
        <w:rPr>
          <w:rFonts w:hint="eastAsia" w:ascii="宋体" w:hAnsi="宋体" w:cs="宋体"/>
          <w:color w:val="000000"/>
          <w:sz w:val="22"/>
          <w:szCs w:val="22"/>
          <w:highlight w:val="none"/>
        </w:rPr>
        <w:t>8.6 样品</w:t>
      </w:r>
      <w:bookmarkEnd w:id="233"/>
    </w:p>
    <w:p w14:paraId="2474318A">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8.6.1</w:t>
      </w:r>
      <w:r>
        <w:rPr>
          <w:rFonts w:hint="eastAsia" w:ascii="宋体" w:hAnsi="宋体" w:cs="宋体"/>
          <w:color w:val="000000"/>
          <w:sz w:val="22"/>
          <w:szCs w:val="22"/>
          <w:highlight w:val="none"/>
        </w:rPr>
        <w:tab/>
      </w:r>
      <w:r>
        <w:rPr>
          <w:rFonts w:hint="eastAsia" w:ascii="宋体" w:hAnsi="宋体" w:cs="宋体"/>
          <w:color w:val="000000"/>
          <w:sz w:val="22"/>
          <w:szCs w:val="22"/>
          <w:highlight w:val="none"/>
        </w:rPr>
        <w:t>样品的报送与封存</w:t>
      </w:r>
    </w:p>
    <w:p w14:paraId="17C110FB">
      <w:pPr>
        <w:autoSpaceDE w:val="0"/>
        <w:autoSpaceDN w:val="0"/>
        <w:adjustRightInd w:val="0"/>
        <w:spacing w:line="360" w:lineRule="auto"/>
        <w:ind w:firstLine="440" w:firstLineChars="200"/>
        <w:rPr>
          <w:rFonts w:ascii="宋体" w:hAnsi="宋体" w:cs="宋体"/>
          <w:sz w:val="22"/>
          <w:szCs w:val="22"/>
          <w:highlight w:val="none"/>
        </w:rPr>
      </w:pPr>
      <w:r>
        <w:rPr>
          <w:rFonts w:hint="eastAsia" w:ascii="宋体" w:hAnsi="宋体" w:cs="宋体"/>
          <w:color w:val="000000"/>
          <w:sz w:val="22"/>
          <w:szCs w:val="22"/>
          <w:highlight w:val="none"/>
        </w:rPr>
        <w:t>需要承包人报送样品的材料或工程设备，样品的种类、名称、规格、数量要求：</w:t>
      </w:r>
      <w:r>
        <w:rPr>
          <w:rFonts w:hint="eastAsia" w:ascii="宋体" w:hAnsi="宋体" w:cs="宋体"/>
          <w:sz w:val="22"/>
          <w:szCs w:val="22"/>
          <w:highlight w:val="none"/>
          <w:u w:val="single"/>
        </w:rPr>
        <w:t>按相关规定执行</w:t>
      </w:r>
      <w:r>
        <w:rPr>
          <w:rFonts w:hint="eastAsia" w:ascii="宋体" w:hAnsi="宋体" w:cs="宋体"/>
          <w:sz w:val="22"/>
          <w:szCs w:val="22"/>
          <w:highlight w:val="none"/>
        </w:rPr>
        <w:t>。</w:t>
      </w:r>
    </w:p>
    <w:p w14:paraId="17165792">
      <w:pPr>
        <w:spacing w:after="120" w:line="360" w:lineRule="auto"/>
        <w:ind w:firstLine="440" w:firstLineChars="200"/>
        <w:rPr>
          <w:rFonts w:ascii="宋体" w:hAnsi="宋体" w:cs="宋体"/>
          <w:color w:val="000000"/>
          <w:sz w:val="22"/>
          <w:szCs w:val="22"/>
          <w:highlight w:val="none"/>
        </w:rPr>
      </w:pPr>
      <w:bookmarkStart w:id="234" w:name="_Toc13994"/>
      <w:r>
        <w:rPr>
          <w:rFonts w:hint="eastAsia" w:ascii="宋体" w:hAnsi="宋体" w:cs="宋体"/>
          <w:color w:val="000000"/>
          <w:sz w:val="22"/>
          <w:szCs w:val="22"/>
          <w:highlight w:val="none"/>
        </w:rPr>
        <w:t>8.8 施工设备和临时设施</w:t>
      </w:r>
      <w:bookmarkEnd w:id="234"/>
    </w:p>
    <w:p w14:paraId="3F318A8F">
      <w:pPr>
        <w:autoSpaceDE w:val="0"/>
        <w:autoSpaceDN w:val="0"/>
        <w:adjustRightInd w:val="0"/>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8.8.1 承包人提供的施工设备和临时设施</w:t>
      </w:r>
    </w:p>
    <w:p w14:paraId="3EFE670C">
      <w:pPr>
        <w:autoSpaceDE w:val="0"/>
        <w:autoSpaceDN w:val="0"/>
        <w:adjustRightInd w:val="0"/>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关于修建临时设施费用承担的约定：</w:t>
      </w:r>
      <w:r>
        <w:rPr>
          <w:rFonts w:hint="eastAsia" w:ascii="宋体" w:hAnsi="宋体" w:cs="宋体"/>
          <w:sz w:val="22"/>
          <w:szCs w:val="22"/>
          <w:highlight w:val="none"/>
          <w:u w:val="single"/>
        </w:rPr>
        <w:t>临时设施的修建和施工设备保管由承包人负责，费用已包含在措施项目费内，发包人不再另行支付</w:t>
      </w:r>
      <w:r>
        <w:rPr>
          <w:rFonts w:hint="eastAsia" w:ascii="宋体" w:hAnsi="宋体" w:cs="宋体"/>
          <w:sz w:val="22"/>
          <w:szCs w:val="22"/>
          <w:highlight w:val="none"/>
        </w:rPr>
        <w:t>。</w:t>
      </w:r>
    </w:p>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14:paraId="28BF2621">
      <w:pPr>
        <w:spacing w:before="120" w:after="120" w:line="360" w:lineRule="auto"/>
        <w:rPr>
          <w:rFonts w:ascii="宋体" w:hAnsi="宋体" w:cs="宋体"/>
          <w:color w:val="000000"/>
          <w:sz w:val="22"/>
          <w:szCs w:val="22"/>
          <w:highlight w:val="none"/>
        </w:rPr>
      </w:pPr>
      <w:bookmarkStart w:id="235" w:name="_Toc351203641"/>
      <w:r>
        <w:rPr>
          <w:rFonts w:hint="eastAsia" w:ascii="宋体" w:hAnsi="宋体" w:cs="宋体"/>
          <w:color w:val="000000"/>
          <w:sz w:val="22"/>
          <w:szCs w:val="22"/>
          <w:highlight w:val="none"/>
        </w:rPr>
        <w:t>9</w:t>
      </w:r>
      <w:bookmarkEnd w:id="212"/>
      <w:bookmarkEnd w:id="213"/>
      <w:bookmarkEnd w:id="214"/>
      <w:bookmarkStart w:id="236" w:name="_Toc297216192"/>
      <w:bookmarkStart w:id="237" w:name="_Toc304295559"/>
      <w:bookmarkStart w:id="238" w:name="_Toc312677495"/>
      <w:bookmarkStart w:id="239" w:name="_Toc300934982"/>
      <w:bookmarkStart w:id="240" w:name="_Toc312678021"/>
      <w:bookmarkStart w:id="241" w:name="_Toc303539139"/>
      <w:bookmarkStart w:id="242" w:name="_Toc297123533"/>
      <w:bookmarkStart w:id="243" w:name="_Toc267251427"/>
      <w:bookmarkStart w:id="244" w:name="_Toc296891213"/>
      <w:bookmarkStart w:id="245" w:name="_Toc296944512"/>
      <w:bookmarkStart w:id="246" w:name="_Toc292559378"/>
      <w:bookmarkStart w:id="247" w:name="_Toc296503173"/>
      <w:bookmarkStart w:id="248" w:name="_Toc296347172"/>
      <w:bookmarkStart w:id="249" w:name="_Toc267251428"/>
      <w:bookmarkStart w:id="250" w:name="_Toc296346674"/>
      <w:bookmarkStart w:id="251" w:name="_Toc292559883"/>
      <w:bookmarkStart w:id="252" w:name="_Toc296891001"/>
      <w:bookmarkStart w:id="253" w:name="_Toc297120473"/>
      <w:bookmarkStart w:id="254" w:name="_Toc297048359"/>
      <w:r>
        <w:rPr>
          <w:rFonts w:hint="eastAsia" w:ascii="宋体" w:hAnsi="宋体" w:cs="宋体"/>
          <w:color w:val="000000"/>
          <w:sz w:val="22"/>
          <w:szCs w:val="22"/>
          <w:highlight w:val="none"/>
        </w:rPr>
        <w:t>. 试验与检验</w:t>
      </w:r>
      <w:bookmarkEnd w:id="235"/>
    </w:p>
    <w:bookmarkEnd w:id="236"/>
    <w:bookmarkEnd w:id="237"/>
    <w:bookmarkEnd w:id="238"/>
    <w:bookmarkEnd w:id="239"/>
    <w:bookmarkEnd w:id="240"/>
    <w:bookmarkEnd w:id="241"/>
    <w:bookmarkEnd w:id="242"/>
    <w:p w14:paraId="5289F06E">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9</w:t>
      </w:r>
      <w:bookmarkStart w:id="255" w:name="_Toc297123534"/>
      <w:bookmarkStart w:id="256" w:name="_Toc303539140"/>
      <w:bookmarkStart w:id="257" w:name="_Toc297216193"/>
      <w:bookmarkStart w:id="258" w:name="_Toc312677496"/>
      <w:bookmarkStart w:id="259" w:name="_Toc300934983"/>
      <w:bookmarkStart w:id="260" w:name="_Toc304295560"/>
      <w:bookmarkStart w:id="261" w:name="_Toc312678022"/>
      <w:r>
        <w:rPr>
          <w:rFonts w:hint="eastAsia" w:ascii="宋体" w:hAnsi="宋体" w:cs="宋体"/>
          <w:color w:val="000000"/>
          <w:sz w:val="22"/>
          <w:szCs w:val="22"/>
          <w:highlight w:val="none"/>
        </w:rPr>
        <w:t>.1试验设备与试验人员</w:t>
      </w:r>
    </w:p>
    <w:bookmarkEnd w:id="255"/>
    <w:bookmarkEnd w:id="256"/>
    <w:bookmarkEnd w:id="257"/>
    <w:bookmarkEnd w:id="258"/>
    <w:bookmarkEnd w:id="259"/>
    <w:bookmarkEnd w:id="260"/>
    <w:bookmarkEnd w:id="261"/>
    <w:p w14:paraId="50824FBD">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9</w:t>
      </w:r>
      <w:bookmarkStart w:id="262" w:name="_Toc312677497"/>
      <w:bookmarkStart w:id="263" w:name="_Toc297216194"/>
      <w:bookmarkStart w:id="264" w:name="_Toc303539141"/>
      <w:bookmarkStart w:id="265" w:name="_Toc312678023"/>
      <w:bookmarkStart w:id="266" w:name="_Toc300934984"/>
      <w:bookmarkStart w:id="267" w:name="_Toc297123535"/>
      <w:bookmarkStart w:id="268" w:name="_Toc304295561"/>
      <w:bookmarkStart w:id="269" w:name="_Toc318581174"/>
      <w:r>
        <w:rPr>
          <w:rFonts w:hint="eastAsia" w:ascii="宋体" w:hAnsi="宋体" w:cs="宋体"/>
          <w:sz w:val="22"/>
          <w:szCs w:val="22"/>
          <w:highlight w:val="none"/>
        </w:rPr>
        <w:t>.1.2 试验设备</w:t>
      </w:r>
    </w:p>
    <w:p w14:paraId="4D82453B">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施工现场需要配置的试验场所：</w:t>
      </w:r>
      <w:bookmarkEnd w:id="262"/>
      <w:bookmarkEnd w:id="263"/>
      <w:bookmarkEnd w:id="264"/>
      <w:bookmarkEnd w:id="265"/>
      <w:bookmarkEnd w:id="266"/>
      <w:bookmarkEnd w:id="267"/>
      <w:bookmarkEnd w:id="268"/>
      <w:bookmarkStart w:id="270" w:name="_Toc300934985"/>
      <w:bookmarkStart w:id="271" w:name="_Toc297123536"/>
      <w:bookmarkStart w:id="272" w:name="_Toc312678024"/>
      <w:bookmarkStart w:id="273" w:name="_Toc303539142"/>
      <w:bookmarkStart w:id="274" w:name="_Toc304295562"/>
      <w:bookmarkStart w:id="275" w:name="_Toc312677498"/>
      <w:bookmarkStart w:id="276" w:name="_Toc297216195"/>
      <w:r>
        <w:rPr>
          <w:rFonts w:hint="eastAsia" w:ascii="宋体" w:hAnsi="宋体" w:cs="宋体"/>
          <w:sz w:val="22"/>
          <w:szCs w:val="22"/>
          <w:highlight w:val="none"/>
          <w:u w:val="single"/>
        </w:rPr>
        <w:t xml:space="preserve"> 由承包人提供 </w:t>
      </w:r>
      <w:r>
        <w:rPr>
          <w:rFonts w:hint="eastAsia" w:ascii="宋体" w:hAnsi="宋体" w:cs="宋体"/>
          <w:sz w:val="22"/>
          <w:szCs w:val="22"/>
          <w:highlight w:val="none"/>
        </w:rPr>
        <w:t xml:space="preserve">。 </w:t>
      </w:r>
    </w:p>
    <w:p w14:paraId="3667B2A4">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施工现场需要配备的试验设备：</w:t>
      </w:r>
      <w:r>
        <w:rPr>
          <w:rFonts w:hint="eastAsia" w:ascii="宋体" w:hAnsi="宋体" w:cs="宋体"/>
          <w:sz w:val="22"/>
          <w:szCs w:val="22"/>
          <w:highlight w:val="none"/>
          <w:u w:val="single"/>
        </w:rPr>
        <w:t xml:space="preserve">由承包人提供 </w:t>
      </w:r>
      <w:r>
        <w:rPr>
          <w:rFonts w:hint="eastAsia" w:ascii="宋体" w:hAnsi="宋体" w:cs="宋体"/>
          <w:sz w:val="22"/>
          <w:szCs w:val="22"/>
          <w:highlight w:val="none"/>
        </w:rPr>
        <w:t>。</w:t>
      </w:r>
    </w:p>
    <w:p w14:paraId="143D878C">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施工现场需要具备的其他试验条件：</w:t>
      </w:r>
      <w:r>
        <w:rPr>
          <w:rFonts w:hint="eastAsia" w:ascii="宋体" w:hAnsi="宋体" w:cs="宋体"/>
          <w:sz w:val="22"/>
          <w:szCs w:val="22"/>
          <w:highlight w:val="none"/>
          <w:u w:val="single"/>
        </w:rPr>
        <w:t xml:space="preserve">由承包人提供  </w:t>
      </w:r>
      <w:r>
        <w:rPr>
          <w:rFonts w:hint="eastAsia" w:ascii="宋体" w:hAnsi="宋体" w:cs="宋体"/>
          <w:sz w:val="22"/>
          <w:szCs w:val="22"/>
          <w:highlight w:val="none"/>
        </w:rPr>
        <w:t>。</w:t>
      </w:r>
    </w:p>
    <w:p w14:paraId="23CF6130">
      <w:pPr>
        <w:spacing w:after="120" w:line="360" w:lineRule="auto"/>
        <w:ind w:firstLine="440" w:firstLineChars="200"/>
        <w:rPr>
          <w:rFonts w:ascii="宋体" w:hAnsi="宋体" w:cs="宋体"/>
          <w:color w:val="000000"/>
          <w:sz w:val="22"/>
          <w:szCs w:val="22"/>
          <w:highlight w:val="none"/>
        </w:rPr>
      </w:pPr>
      <w:bookmarkStart w:id="277" w:name="_Toc16621"/>
      <w:r>
        <w:rPr>
          <w:rFonts w:hint="eastAsia" w:ascii="宋体" w:hAnsi="宋体" w:cs="宋体"/>
          <w:color w:val="000000"/>
          <w:sz w:val="22"/>
          <w:szCs w:val="22"/>
          <w:highlight w:val="none"/>
        </w:rPr>
        <w:t>9.4 现场工艺试验</w:t>
      </w:r>
      <w:bookmarkEnd w:id="277"/>
      <w:r>
        <w:rPr>
          <w:rFonts w:hint="eastAsia" w:ascii="宋体" w:hAnsi="宋体" w:cs="宋体"/>
          <w:color w:val="000000"/>
          <w:sz w:val="22"/>
          <w:szCs w:val="22"/>
          <w:highlight w:val="none"/>
        </w:rPr>
        <w:t xml:space="preserve"> </w:t>
      </w:r>
    </w:p>
    <w:p w14:paraId="198B9AC8">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现场工艺试验的有关约定：</w:t>
      </w:r>
      <w:r>
        <w:rPr>
          <w:rFonts w:hint="eastAsia" w:ascii="宋体" w:hAnsi="宋体" w:cs="宋体"/>
          <w:sz w:val="22"/>
          <w:szCs w:val="22"/>
          <w:highlight w:val="none"/>
          <w:u w:val="single"/>
        </w:rPr>
        <w:t xml:space="preserve"> 按通用条款执行</w:t>
      </w:r>
      <w:r>
        <w:rPr>
          <w:rFonts w:hint="eastAsia" w:ascii="宋体" w:hAnsi="宋体" w:cs="宋体"/>
          <w:sz w:val="22"/>
          <w:szCs w:val="22"/>
          <w:highlight w:val="none"/>
        </w:rPr>
        <w:t>。</w:t>
      </w:r>
    </w:p>
    <w:bookmarkEnd w:id="269"/>
    <w:bookmarkEnd w:id="270"/>
    <w:bookmarkEnd w:id="271"/>
    <w:bookmarkEnd w:id="272"/>
    <w:bookmarkEnd w:id="273"/>
    <w:bookmarkEnd w:id="274"/>
    <w:bookmarkEnd w:id="275"/>
    <w:bookmarkEnd w:id="276"/>
    <w:p w14:paraId="50ED9517">
      <w:pPr>
        <w:spacing w:before="120" w:after="120" w:line="360" w:lineRule="auto"/>
        <w:rPr>
          <w:rFonts w:ascii="宋体" w:hAnsi="宋体" w:cs="宋体"/>
          <w:color w:val="000000"/>
          <w:sz w:val="22"/>
          <w:szCs w:val="22"/>
          <w:highlight w:val="none"/>
        </w:rPr>
      </w:pPr>
      <w:bookmarkStart w:id="278" w:name="_Toc351203642"/>
      <w:r>
        <w:rPr>
          <w:rFonts w:hint="eastAsia" w:ascii="宋体" w:hAnsi="宋体" w:cs="宋体"/>
          <w:color w:val="000000"/>
          <w:sz w:val="22"/>
          <w:szCs w:val="22"/>
          <w:highlight w:val="none"/>
        </w:rPr>
        <w:t>1</w:t>
      </w:r>
      <w:bookmarkEnd w:id="243"/>
      <w:bookmarkEnd w:id="244"/>
      <w:bookmarkEnd w:id="245"/>
      <w:bookmarkEnd w:id="246"/>
      <w:bookmarkEnd w:id="247"/>
      <w:bookmarkEnd w:id="248"/>
      <w:bookmarkEnd w:id="249"/>
      <w:bookmarkEnd w:id="250"/>
      <w:bookmarkEnd w:id="251"/>
      <w:bookmarkEnd w:id="252"/>
      <w:bookmarkEnd w:id="253"/>
      <w:bookmarkEnd w:id="254"/>
      <w:bookmarkStart w:id="279" w:name="_Toc303539146"/>
      <w:bookmarkStart w:id="280" w:name="_Toc297120493"/>
      <w:bookmarkStart w:id="281" w:name="_Toc296347192"/>
      <w:bookmarkStart w:id="282" w:name="_Toc297123540"/>
      <w:bookmarkStart w:id="283" w:name="_Toc296346694"/>
      <w:bookmarkStart w:id="284" w:name="_Toc297216199"/>
      <w:bookmarkStart w:id="285" w:name="_Toc296503193"/>
      <w:bookmarkStart w:id="286" w:name="_Toc300934989"/>
      <w:bookmarkStart w:id="287" w:name="_Toc297048379"/>
      <w:bookmarkStart w:id="288" w:name="_Toc296891233"/>
      <w:bookmarkStart w:id="289" w:name="_Toc296891021"/>
      <w:bookmarkStart w:id="290" w:name="_Toc292559398"/>
      <w:bookmarkStart w:id="291" w:name="_Toc304295566"/>
      <w:bookmarkStart w:id="292" w:name="_Toc292559903"/>
      <w:bookmarkStart w:id="293" w:name="_Toc296944532"/>
      <w:bookmarkStart w:id="294" w:name="_Toc312678025"/>
      <w:bookmarkStart w:id="295" w:name="_Toc312677499"/>
      <w:bookmarkStart w:id="296" w:name="_Toc267251440"/>
      <w:bookmarkStart w:id="297" w:name="_Toc267251433"/>
      <w:bookmarkStart w:id="298" w:name="_Toc267251441"/>
      <w:bookmarkStart w:id="299" w:name="_Toc267251435"/>
      <w:bookmarkStart w:id="300" w:name="_Toc267251439"/>
      <w:bookmarkStart w:id="301" w:name="_Toc267251437"/>
      <w:bookmarkStart w:id="302" w:name="_Toc267251442"/>
      <w:r>
        <w:rPr>
          <w:rFonts w:hint="eastAsia" w:ascii="宋体" w:hAnsi="宋体" w:cs="宋体"/>
          <w:color w:val="000000"/>
          <w:sz w:val="22"/>
          <w:szCs w:val="22"/>
          <w:highlight w:val="none"/>
        </w:rPr>
        <w:t>0. 变更</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bookmarkEnd w:id="294"/>
    <w:bookmarkEnd w:id="295"/>
    <w:p w14:paraId="06E02477">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w:t>
      </w:r>
      <w:bookmarkStart w:id="303" w:name="_Toc296503194"/>
      <w:bookmarkStart w:id="304" w:name="_Toc297120494"/>
      <w:bookmarkStart w:id="305" w:name="_Toc296346695"/>
      <w:bookmarkStart w:id="306" w:name="_Toc300934990"/>
      <w:bookmarkStart w:id="307" w:name="_Toc297048380"/>
      <w:bookmarkStart w:id="308" w:name="_Toc312677500"/>
      <w:bookmarkStart w:id="309" w:name="_Toc292559399"/>
      <w:bookmarkStart w:id="310" w:name="_Toc297216200"/>
      <w:bookmarkStart w:id="311" w:name="_Toc296944533"/>
      <w:bookmarkStart w:id="312" w:name="_Toc312678026"/>
      <w:bookmarkStart w:id="313" w:name="_Toc297123541"/>
      <w:bookmarkStart w:id="314" w:name="_Toc296891022"/>
      <w:bookmarkStart w:id="315" w:name="_Toc292559904"/>
      <w:bookmarkStart w:id="316" w:name="_Toc296347193"/>
      <w:bookmarkStart w:id="317" w:name="_Toc303539147"/>
      <w:bookmarkStart w:id="318" w:name="_Toc296891234"/>
      <w:bookmarkStart w:id="319" w:name="_Toc304295567"/>
      <w:r>
        <w:rPr>
          <w:rFonts w:hint="eastAsia" w:ascii="宋体" w:hAnsi="宋体" w:cs="宋体"/>
          <w:color w:val="000000"/>
          <w:sz w:val="22"/>
          <w:szCs w:val="22"/>
          <w:highlight w:val="none"/>
        </w:rPr>
        <w:t>0.1变更的范围</w:t>
      </w:r>
    </w:p>
    <w:p w14:paraId="7A197679">
      <w:pPr>
        <w:spacing w:line="360" w:lineRule="auto"/>
        <w:ind w:firstLine="440" w:firstLineChars="200"/>
        <w:rPr>
          <w:rFonts w:hint="eastAsia" w:ascii="宋体" w:hAnsi="宋体" w:cs="宋体"/>
          <w:color w:val="000000"/>
          <w:sz w:val="22"/>
          <w:szCs w:val="22"/>
          <w:highlight w:val="none"/>
          <w:u w:val="single"/>
        </w:rPr>
      </w:pPr>
      <w:r>
        <w:rPr>
          <w:rFonts w:hint="eastAsia" w:ascii="宋体" w:hAnsi="宋体" w:cs="宋体"/>
          <w:color w:val="000000"/>
          <w:sz w:val="22"/>
          <w:szCs w:val="22"/>
          <w:highlight w:val="none"/>
        </w:rPr>
        <w:t>关于变更的范围的约定：</w:t>
      </w:r>
      <w:r>
        <w:rPr>
          <w:rFonts w:hint="eastAsia" w:ascii="宋体" w:hAnsi="宋体" w:cs="宋体"/>
          <w:color w:val="000000"/>
          <w:sz w:val="22"/>
          <w:szCs w:val="22"/>
          <w:highlight w:val="none"/>
          <w:u w:val="single"/>
        </w:rPr>
        <w:t>（1）工程变更需按发包人的要求及时办理工程变更有关手续并作为结算依据，未按规定办理手续的工程变更不能作为结算依据。</w:t>
      </w:r>
    </w:p>
    <w:p w14:paraId="60027309">
      <w:pPr>
        <w:spacing w:line="360" w:lineRule="auto"/>
        <w:ind w:firstLine="440" w:firstLineChars="200"/>
        <w:rPr>
          <w:rFonts w:hint="eastAsia" w:ascii="宋体" w:hAnsi="宋体" w:cs="宋体"/>
          <w:color w:val="000000"/>
          <w:sz w:val="22"/>
          <w:szCs w:val="22"/>
          <w:highlight w:val="none"/>
          <w:u w:val="single"/>
        </w:rPr>
      </w:pPr>
      <w:r>
        <w:rPr>
          <w:rFonts w:hint="eastAsia" w:ascii="宋体" w:hAnsi="宋体" w:cs="宋体"/>
          <w:color w:val="000000"/>
          <w:sz w:val="22"/>
          <w:szCs w:val="22"/>
          <w:highlight w:val="none"/>
          <w:u w:val="single"/>
        </w:rPr>
        <w:t>（2）设计变更是指因设计或非设计原因引起的对施工图成品文件的改变。设计原因是指设计单位施工图成品文件中存在的问题和错误；非设计原因是指工程建设施工现场、外部条件发生了改变，或发包人的要求发生了变化。</w:t>
      </w:r>
    </w:p>
    <w:p w14:paraId="4BB8955B">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u w:val="single"/>
        </w:rPr>
        <w:t>（3）工程签证是指施工图纸、设计变更所确定的工程内容以外，在施工过程中因工程实际需要而必须进行的部分工作及其耗用的工料和其它相应费用的签证。</w:t>
      </w:r>
    </w:p>
    <w:p w14:paraId="44867E87">
      <w:pPr>
        <w:spacing w:after="120" w:line="360" w:lineRule="auto"/>
        <w:ind w:firstLine="440" w:firstLineChars="200"/>
        <w:rPr>
          <w:rFonts w:ascii="宋体" w:hAnsi="宋体" w:cs="宋体"/>
          <w:color w:val="000000"/>
          <w:sz w:val="22"/>
          <w:szCs w:val="22"/>
          <w:highlight w:val="none"/>
        </w:rPr>
      </w:pPr>
      <w:bookmarkStart w:id="320" w:name="_Toc3759"/>
      <w:r>
        <w:rPr>
          <w:rFonts w:hint="eastAsia" w:ascii="宋体" w:hAnsi="宋体" w:cs="宋体"/>
          <w:color w:val="000000"/>
          <w:sz w:val="22"/>
          <w:szCs w:val="22"/>
          <w:highlight w:val="none"/>
        </w:rPr>
        <w:t>10.4 变更估价</w:t>
      </w:r>
      <w:bookmarkEnd w:id="320"/>
    </w:p>
    <w:p w14:paraId="27306357">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10.4.1 变更估价原则</w:t>
      </w:r>
    </w:p>
    <w:p w14:paraId="548BB527">
      <w:pPr>
        <w:spacing w:line="360" w:lineRule="auto"/>
        <w:ind w:firstLine="440" w:firstLineChars="200"/>
        <w:rPr>
          <w:rFonts w:hint="eastAsia" w:ascii="宋体" w:hAnsi="宋体" w:cs="宋体"/>
          <w:color w:val="000000"/>
          <w:sz w:val="22"/>
          <w:szCs w:val="22"/>
          <w:highlight w:val="none"/>
          <w:u w:val="single"/>
        </w:rPr>
      </w:pPr>
      <w:r>
        <w:rPr>
          <w:rFonts w:hint="eastAsia" w:ascii="宋体" w:hAnsi="宋体" w:cs="宋体"/>
          <w:color w:val="000000"/>
          <w:sz w:val="22"/>
          <w:szCs w:val="22"/>
          <w:highlight w:val="none"/>
        </w:rPr>
        <w:t>关于变更估价的约定:</w:t>
      </w:r>
      <w:r>
        <w:rPr>
          <w:rFonts w:hint="eastAsia" w:ascii="宋体" w:hAnsi="宋体" w:cs="宋体"/>
          <w:color w:val="000000"/>
          <w:sz w:val="22"/>
          <w:szCs w:val="22"/>
          <w:highlight w:val="none"/>
          <w:u w:val="single"/>
        </w:rPr>
        <w:t>（1）合同中已有适用综合单价的，执行已有综合单价，措施费据实调整。</w:t>
      </w:r>
    </w:p>
    <w:p w14:paraId="4FE382C0">
      <w:pPr>
        <w:spacing w:line="360" w:lineRule="auto"/>
        <w:ind w:firstLine="440" w:firstLineChars="200"/>
        <w:rPr>
          <w:rFonts w:hint="eastAsia" w:ascii="宋体" w:hAnsi="宋体" w:cs="宋体"/>
          <w:color w:val="000000"/>
          <w:sz w:val="22"/>
          <w:szCs w:val="22"/>
          <w:highlight w:val="none"/>
          <w:u w:val="single"/>
        </w:rPr>
      </w:pPr>
      <w:r>
        <w:rPr>
          <w:rFonts w:hint="eastAsia" w:ascii="宋体" w:hAnsi="宋体" w:cs="宋体"/>
          <w:color w:val="000000"/>
          <w:sz w:val="22"/>
          <w:szCs w:val="22"/>
          <w:highlight w:val="none"/>
          <w:u w:val="single"/>
        </w:rPr>
        <w:t>（2）合同中有类似综合单价的，可参照类似综合单价调整，措施费据实调整。</w:t>
      </w:r>
    </w:p>
    <w:p w14:paraId="1FAA8A32">
      <w:pPr>
        <w:spacing w:line="360" w:lineRule="auto"/>
        <w:ind w:firstLine="440" w:firstLineChars="200"/>
        <w:rPr>
          <w:rFonts w:hint="eastAsia" w:ascii="宋体" w:hAnsi="宋体" w:cs="宋体"/>
          <w:color w:val="000000"/>
          <w:sz w:val="22"/>
          <w:szCs w:val="22"/>
          <w:highlight w:val="none"/>
          <w:u w:val="single"/>
        </w:rPr>
      </w:pPr>
      <w:r>
        <w:rPr>
          <w:rFonts w:hint="eastAsia" w:ascii="宋体" w:hAnsi="宋体" w:cs="宋体"/>
          <w:color w:val="000000"/>
          <w:sz w:val="22"/>
          <w:szCs w:val="22"/>
          <w:highlight w:val="none"/>
          <w:u w:val="single"/>
        </w:rPr>
        <w:t>合同中没有适用的综合单价的（包括不平衡报价的综合单价）， 按照</w:t>
      </w:r>
      <w:r>
        <w:rPr>
          <w:rFonts w:hint="eastAsia" w:ascii="宋体" w:hAnsi="宋体" w:cs="宋体"/>
          <w:sz w:val="22"/>
          <w:szCs w:val="22"/>
          <w:highlight w:val="none"/>
          <w:u w:val="single"/>
        </w:rPr>
        <w:t>2、《陕西省建设工程计价标准》（2025）</w:t>
      </w:r>
      <w:r>
        <w:rPr>
          <w:rFonts w:hint="eastAsia" w:ascii="宋体" w:hAnsi="宋体" w:eastAsia="宋体" w:cs="宋体"/>
          <w:sz w:val="22"/>
          <w:szCs w:val="22"/>
          <w:highlight w:val="none"/>
          <w:u w:val="single"/>
          <w:lang w:eastAsia="zh-CN"/>
        </w:rPr>
        <w:t>、</w:t>
      </w:r>
      <w:r>
        <w:rPr>
          <w:rFonts w:hint="eastAsia" w:ascii="宋体" w:hAnsi="宋体" w:cs="宋体"/>
          <w:sz w:val="22"/>
          <w:szCs w:val="22"/>
          <w:highlight w:val="none"/>
          <w:u w:val="single"/>
        </w:rPr>
        <w:t>《陕西省通用安装工程工程量计算标准》（2025）、《陕西省市政工程工程量计算标准》（2025）</w:t>
      </w:r>
      <w:r>
        <w:rPr>
          <w:rFonts w:hint="eastAsia" w:ascii="宋体" w:hAnsi="宋体" w:eastAsia="宋体" w:cs="宋体"/>
          <w:sz w:val="22"/>
          <w:szCs w:val="22"/>
          <w:highlight w:val="none"/>
          <w:u w:val="single"/>
          <w:lang w:eastAsia="zh-CN"/>
        </w:rPr>
        <w:t>、</w:t>
      </w:r>
      <w:r>
        <w:rPr>
          <w:rFonts w:hint="eastAsia" w:ascii="宋体" w:hAnsi="宋体" w:cs="宋体"/>
          <w:sz w:val="22"/>
          <w:szCs w:val="22"/>
          <w:highlight w:val="none"/>
          <w:u w:val="single"/>
        </w:rPr>
        <w:t>《陕西省房屋建筑与装饰工程消耗量定额》（2025）、《陕西省通用安装工程消耗量定额》（2025）、《陕西省市政工程消耗量定额》（2025）</w:t>
      </w:r>
      <w:r>
        <w:rPr>
          <w:rFonts w:hint="eastAsia" w:ascii="宋体" w:hAnsi="宋体" w:eastAsia="宋体" w:cs="宋体"/>
          <w:sz w:val="22"/>
          <w:szCs w:val="22"/>
          <w:highlight w:val="none"/>
          <w:u w:val="single"/>
          <w:lang w:eastAsia="zh-CN"/>
        </w:rPr>
        <w:t>、</w:t>
      </w:r>
      <w:r>
        <w:rPr>
          <w:rFonts w:hint="eastAsia" w:ascii="宋体" w:hAnsi="宋体" w:cs="宋体"/>
          <w:sz w:val="22"/>
          <w:szCs w:val="22"/>
          <w:highlight w:val="none"/>
          <w:u w:val="single"/>
        </w:rPr>
        <w:t>《陕西省房屋与市政工程基价表》（2025）</w:t>
      </w:r>
      <w:r>
        <w:rPr>
          <w:rFonts w:hint="eastAsia" w:ascii="宋体" w:hAnsi="宋体" w:eastAsia="宋体" w:cs="宋体"/>
          <w:sz w:val="22"/>
          <w:szCs w:val="22"/>
          <w:highlight w:val="none"/>
          <w:u w:val="single"/>
          <w:lang w:eastAsia="zh-CN"/>
        </w:rPr>
        <w:t>、</w:t>
      </w:r>
      <w:r>
        <w:rPr>
          <w:rFonts w:hint="eastAsia" w:ascii="宋体" w:hAnsi="宋体" w:cs="宋体"/>
          <w:sz w:val="22"/>
          <w:szCs w:val="22"/>
          <w:highlight w:val="none"/>
          <w:u w:val="single"/>
        </w:rPr>
        <w:t>《陕西省通用安装工程基价表》（2025）、《陕西省市政基价表》（2025）、《陕西省房屋建筑预装式工程基价表》（2025）</w:t>
      </w:r>
      <w:r>
        <w:rPr>
          <w:rFonts w:hint="eastAsia" w:ascii="宋体" w:hAnsi="宋体" w:eastAsia="宋体" w:cs="宋体"/>
          <w:sz w:val="22"/>
          <w:szCs w:val="22"/>
          <w:highlight w:val="none"/>
          <w:u w:val="single"/>
          <w:lang w:eastAsia="zh-CN"/>
        </w:rPr>
        <w:t>、</w:t>
      </w:r>
      <w:r>
        <w:rPr>
          <w:rFonts w:hint="eastAsia" w:ascii="宋体" w:hAnsi="宋体" w:cs="宋体"/>
          <w:sz w:val="22"/>
          <w:szCs w:val="22"/>
          <w:highlight w:val="none"/>
          <w:u w:val="single"/>
        </w:rPr>
        <w:t>《陕西省建设工程费用定额》（2025）</w:t>
      </w:r>
      <w:r>
        <w:rPr>
          <w:rFonts w:hint="eastAsia" w:ascii="宋体" w:hAnsi="宋体" w:eastAsia="宋体" w:cs="宋体"/>
          <w:sz w:val="22"/>
          <w:szCs w:val="22"/>
          <w:highlight w:val="none"/>
          <w:u w:val="single"/>
          <w:lang w:eastAsia="zh-CN"/>
        </w:rPr>
        <w:t>、</w:t>
      </w:r>
      <w:r>
        <w:rPr>
          <w:rFonts w:hint="eastAsia" w:ascii="宋体" w:hAnsi="宋体" w:cs="宋体"/>
          <w:color w:val="000000"/>
          <w:sz w:val="22"/>
          <w:szCs w:val="22"/>
          <w:highlight w:val="none"/>
          <w:u w:val="single"/>
        </w:rPr>
        <w:t>《关于调整陕西省建设工程计价依据的通知》（陕建发［2019］45号）与建设工程项目有关的标准、规范、图集、技术资料；及其他现行调整政策规定，由承包人和发包人共同组价（人工调整计入差价），按投标报价和拦标价的价差比率进行下浮（人工差价须下浮，发包人认质限价材料、设备不下浮），做为结算单价的依据。</w:t>
      </w:r>
    </w:p>
    <w:p w14:paraId="613CEDB4">
      <w:pPr>
        <w:spacing w:line="360" w:lineRule="auto"/>
        <w:ind w:firstLine="440" w:firstLineChars="200"/>
        <w:rPr>
          <w:rFonts w:hint="eastAsia" w:ascii="宋体" w:hAnsi="宋体" w:cs="宋体"/>
          <w:color w:val="000000"/>
          <w:sz w:val="22"/>
          <w:szCs w:val="22"/>
          <w:highlight w:val="none"/>
          <w:u w:val="single"/>
        </w:rPr>
      </w:pPr>
      <w:r>
        <w:rPr>
          <w:rFonts w:hint="eastAsia" w:ascii="宋体" w:hAnsi="宋体" w:cs="宋体"/>
          <w:color w:val="000000"/>
          <w:sz w:val="22"/>
          <w:szCs w:val="22"/>
          <w:highlight w:val="none"/>
          <w:u w:val="single"/>
        </w:rPr>
        <w:t>（3）在本在本工程施工过程中，由于工程量清单量差、设计变更、现场签证、工程量调整若实际工程量与招标工程量有偏差时，</w:t>
      </w:r>
      <w:r>
        <w:rPr>
          <w:rFonts w:hint="eastAsia" w:ascii="宋体" w:hAnsi="宋体" w:eastAsia="宋体" w:cs="宋体"/>
          <w:color w:val="000000"/>
          <w:sz w:val="22"/>
          <w:szCs w:val="22"/>
          <w:highlight w:val="none"/>
          <w:u w:val="single"/>
          <w:lang w:eastAsia="zh-CN"/>
        </w:rPr>
        <w:t>依据</w:t>
      </w:r>
      <w:r>
        <w:rPr>
          <w:rFonts w:hint="eastAsia" w:ascii="宋体" w:hAnsi="宋体" w:cs="宋体"/>
          <w:color w:val="000000"/>
          <w:sz w:val="22"/>
          <w:szCs w:val="22"/>
          <w:highlight w:val="none"/>
          <w:u w:val="single"/>
        </w:rPr>
        <w:t>发生的工程量按符合条件的综合单价进行结算，相应措施项目费据实调整。</w:t>
      </w:r>
    </w:p>
    <w:p w14:paraId="0998F2D8">
      <w:pPr>
        <w:spacing w:line="360" w:lineRule="auto"/>
        <w:ind w:firstLine="440" w:firstLineChars="200"/>
        <w:rPr>
          <w:rFonts w:hint="eastAsia" w:ascii="宋体" w:hAnsi="宋体" w:cs="宋体"/>
          <w:color w:val="000000"/>
          <w:sz w:val="22"/>
          <w:szCs w:val="22"/>
          <w:highlight w:val="none"/>
          <w:u w:val="single"/>
        </w:rPr>
      </w:pPr>
    </w:p>
    <w:p w14:paraId="75F33E9B">
      <w:pPr>
        <w:spacing w:line="360" w:lineRule="auto"/>
        <w:ind w:firstLine="440" w:firstLineChars="200"/>
        <w:rPr>
          <w:rFonts w:hint="eastAsia" w:ascii="宋体" w:hAnsi="宋体" w:cs="宋体"/>
          <w:color w:val="000000"/>
          <w:sz w:val="22"/>
          <w:szCs w:val="22"/>
          <w:highlight w:val="none"/>
          <w:u w:val="single"/>
        </w:rPr>
      </w:pPr>
      <w:r>
        <w:rPr>
          <w:rFonts w:hint="eastAsia" w:ascii="宋体" w:hAnsi="宋体" w:cs="宋体"/>
          <w:color w:val="000000"/>
          <w:sz w:val="22"/>
          <w:szCs w:val="22"/>
          <w:highlight w:val="none"/>
          <w:u w:val="single"/>
        </w:rPr>
        <w:t>增加10.4.3，如下：</w:t>
      </w:r>
    </w:p>
    <w:p w14:paraId="31AD4443">
      <w:pPr>
        <w:spacing w:line="360" w:lineRule="auto"/>
        <w:ind w:firstLine="440" w:firstLineChars="200"/>
        <w:rPr>
          <w:rFonts w:hint="eastAsia" w:ascii="宋体" w:hAnsi="宋体" w:cs="宋体"/>
          <w:color w:val="000000"/>
          <w:sz w:val="22"/>
          <w:szCs w:val="22"/>
          <w:highlight w:val="none"/>
          <w:u w:val="single"/>
        </w:rPr>
      </w:pPr>
      <w:r>
        <w:rPr>
          <w:rFonts w:hint="eastAsia" w:ascii="宋体" w:hAnsi="宋体" w:cs="宋体"/>
          <w:color w:val="000000"/>
          <w:sz w:val="22"/>
          <w:szCs w:val="22"/>
          <w:highlight w:val="none"/>
          <w:u w:val="single"/>
        </w:rPr>
        <w:t>竣工结算时，发包人将以承包人在投标报价时所报的电子版与文字版为结算依据。当承包人提供的中标电子版与文字版不符时，竣工结算将以最不利于承包人的依据进行结算。</w:t>
      </w:r>
    </w:p>
    <w:p w14:paraId="535CF253">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u w:val="single"/>
        </w:rPr>
        <w:t>变更签证工程量按如下约定执行：由发包人、承包人、监理人三方共同确认，依据</w:t>
      </w:r>
      <w:r>
        <w:rPr>
          <w:rFonts w:hint="eastAsia" w:ascii="宋体" w:hAnsi="宋体" w:cs="宋体"/>
          <w:sz w:val="22"/>
          <w:szCs w:val="22"/>
          <w:highlight w:val="none"/>
          <w:u w:val="single"/>
        </w:rPr>
        <w:t>《陕西省建设工程计价标准》（2025）</w:t>
      </w:r>
      <w:r>
        <w:rPr>
          <w:rFonts w:hint="eastAsia" w:ascii="宋体" w:hAnsi="宋体" w:cs="宋体"/>
          <w:color w:val="000000"/>
          <w:sz w:val="22"/>
          <w:szCs w:val="22"/>
          <w:highlight w:val="none"/>
          <w:u w:val="single"/>
        </w:rPr>
        <w:t>计量。</w:t>
      </w:r>
    </w:p>
    <w:p w14:paraId="7C55F6DF">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1" w:name="_Toc296944536"/>
      <w:bookmarkStart w:id="322" w:name="_Toc296503197"/>
      <w:bookmarkStart w:id="323" w:name="_Toc296346698"/>
      <w:bookmarkStart w:id="324" w:name="_Toc297216203"/>
      <w:bookmarkStart w:id="325" w:name="_Toc296347196"/>
      <w:bookmarkStart w:id="326" w:name="_Toc296891025"/>
      <w:bookmarkStart w:id="327" w:name="_Toc292559402"/>
      <w:bookmarkStart w:id="328" w:name="_Toc297048383"/>
      <w:bookmarkStart w:id="329" w:name="_Toc292559907"/>
      <w:bookmarkStart w:id="330" w:name="_Toc297123544"/>
      <w:bookmarkStart w:id="331" w:name="_Toc297120497"/>
      <w:bookmarkStart w:id="332" w:name="_Toc296891237"/>
      <w:bookmarkStart w:id="333" w:name="_Toc303539150"/>
      <w:bookmarkStart w:id="334" w:name="_Toc300934993"/>
      <w:bookmarkStart w:id="335" w:name="_Toc304295570"/>
      <w:bookmarkStart w:id="336" w:name="_Toc312678029"/>
      <w:bookmarkStart w:id="337" w:name="_Toc312677503"/>
      <w:r>
        <w:rPr>
          <w:rFonts w:hint="eastAsia" w:ascii="宋体" w:hAnsi="宋体" w:cs="宋体"/>
          <w:color w:val="000000"/>
          <w:sz w:val="22"/>
          <w:szCs w:val="22"/>
          <w:highlight w:val="none"/>
        </w:rPr>
        <w:t>0.5承</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Start w:id="338" w:name="_Toc296503203"/>
      <w:bookmarkStart w:id="339" w:name="_Toc297123545"/>
      <w:bookmarkStart w:id="340" w:name="_Toc297120503"/>
      <w:bookmarkStart w:id="341" w:name="_Toc292559408"/>
      <w:bookmarkStart w:id="342" w:name="_Toc296347202"/>
      <w:bookmarkStart w:id="343" w:name="_Toc300934994"/>
      <w:bookmarkStart w:id="344" w:name="_Toc296346704"/>
      <w:bookmarkStart w:id="345" w:name="_Toc296891243"/>
      <w:bookmarkStart w:id="346" w:name="_Toc297048389"/>
      <w:bookmarkStart w:id="347" w:name="_Toc303539151"/>
      <w:bookmarkStart w:id="348" w:name="_Toc297216204"/>
      <w:bookmarkStart w:id="349" w:name="_Toc296891031"/>
      <w:bookmarkStart w:id="350" w:name="_Toc292559913"/>
      <w:bookmarkStart w:id="351" w:name="_Toc296944542"/>
      <w:r>
        <w:rPr>
          <w:rFonts w:hint="eastAsia" w:ascii="宋体" w:hAnsi="宋体" w:cs="宋体"/>
          <w:color w:val="000000"/>
          <w:sz w:val="22"/>
          <w:szCs w:val="22"/>
          <w:highlight w:val="none"/>
        </w:rPr>
        <w:t>包人的合理化建议</w:t>
      </w:r>
    </w:p>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14:paraId="4032FA51">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监理人审查承包人合理化建议的期限：</w:t>
      </w:r>
      <w:r>
        <w:rPr>
          <w:rFonts w:hint="eastAsia" w:ascii="宋体" w:hAnsi="宋体" w:cs="宋体"/>
          <w:sz w:val="22"/>
          <w:szCs w:val="22"/>
          <w:highlight w:val="none"/>
          <w:u w:val="single"/>
        </w:rPr>
        <w:t xml:space="preserve"> 3天 </w:t>
      </w:r>
      <w:r>
        <w:rPr>
          <w:rFonts w:hint="eastAsia" w:ascii="宋体" w:hAnsi="宋体" w:cs="宋体"/>
          <w:sz w:val="22"/>
          <w:szCs w:val="22"/>
          <w:highlight w:val="none"/>
        </w:rPr>
        <w:t>。</w:t>
      </w:r>
    </w:p>
    <w:p w14:paraId="773993E8">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发包人审批承包人合理化建议的期限：</w:t>
      </w:r>
      <w:r>
        <w:rPr>
          <w:rFonts w:hint="eastAsia" w:ascii="宋体" w:hAnsi="宋体" w:cs="宋体"/>
          <w:sz w:val="22"/>
          <w:szCs w:val="22"/>
          <w:highlight w:val="none"/>
          <w:u w:val="single"/>
        </w:rPr>
        <w:t xml:space="preserve"> 3天 </w:t>
      </w:r>
      <w:r>
        <w:rPr>
          <w:rFonts w:hint="eastAsia" w:ascii="宋体" w:hAnsi="宋体" w:cs="宋体"/>
          <w:sz w:val="22"/>
          <w:szCs w:val="22"/>
          <w:highlight w:val="none"/>
        </w:rPr>
        <w:t>。</w:t>
      </w:r>
    </w:p>
    <w:p w14:paraId="1DDAC4F2">
      <w:pPr>
        <w:spacing w:line="360" w:lineRule="auto"/>
        <w:rPr>
          <w:rFonts w:ascii="宋体" w:hAnsi="宋体" w:cs="宋体"/>
          <w:sz w:val="22"/>
          <w:szCs w:val="22"/>
          <w:highlight w:val="none"/>
          <w:u w:val="single"/>
        </w:rPr>
      </w:pPr>
      <w:r>
        <w:rPr>
          <w:rFonts w:hint="eastAsia" w:ascii="宋体" w:hAnsi="宋体" w:cs="宋体"/>
          <w:sz w:val="22"/>
          <w:szCs w:val="22"/>
          <w:highlight w:val="none"/>
        </w:rPr>
        <w:t>承</w:t>
      </w:r>
      <w:bookmarkStart w:id="352" w:name="_Toc296891032"/>
      <w:bookmarkStart w:id="353" w:name="_Toc296346705"/>
      <w:bookmarkStart w:id="354" w:name="_Toc296891244"/>
      <w:bookmarkStart w:id="355" w:name="_Toc296503204"/>
      <w:bookmarkStart w:id="356" w:name="_Toc292559409"/>
      <w:bookmarkStart w:id="357" w:name="_Toc312677504"/>
      <w:bookmarkStart w:id="358" w:name="_Toc303539152"/>
      <w:bookmarkStart w:id="359" w:name="_Toc292559914"/>
      <w:bookmarkStart w:id="360" w:name="_Toc312678030"/>
      <w:bookmarkStart w:id="361" w:name="_Toc300934995"/>
      <w:bookmarkStart w:id="362" w:name="_Toc297216205"/>
      <w:bookmarkStart w:id="363" w:name="_Toc297048390"/>
      <w:bookmarkStart w:id="364" w:name="_Toc318581175"/>
      <w:bookmarkStart w:id="365" w:name="_Toc297120504"/>
      <w:bookmarkStart w:id="366" w:name="_Toc296944543"/>
      <w:bookmarkStart w:id="367" w:name="_Toc304295571"/>
      <w:bookmarkStart w:id="368" w:name="_Toc297123546"/>
      <w:bookmarkStart w:id="369" w:name="_Toc296347203"/>
      <w:r>
        <w:rPr>
          <w:rFonts w:hint="eastAsia" w:ascii="宋体" w:hAnsi="宋体" w:cs="宋体"/>
          <w:sz w:val="22"/>
          <w:szCs w:val="22"/>
          <w:highlight w:val="none"/>
        </w:rPr>
        <w:t xml:space="preserve">包人提出的合理化建议降低了合同价格或者提高了工程经济效益的奖励的方法和金额为：  </w:t>
      </w:r>
      <w:r>
        <w:rPr>
          <w:rFonts w:hint="eastAsia" w:ascii="宋体" w:hAnsi="宋体" w:cs="宋体"/>
          <w:sz w:val="22"/>
          <w:szCs w:val="22"/>
          <w:highlight w:val="none"/>
          <w:u w:val="single"/>
        </w:rPr>
        <w:t xml:space="preserve">/  </w:t>
      </w:r>
      <w:r>
        <w:rPr>
          <w:rFonts w:hint="eastAsia" w:ascii="宋体" w:hAnsi="宋体" w:cs="宋体"/>
          <w:sz w:val="22"/>
          <w:szCs w:val="22"/>
          <w:highlight w:val="none"/>
        </w:rPr>
        <w:t>。</w:t>
      </w: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14:paraId="31653B07">
      <w:pPr>
        <w:spacing w:after="120" w:line="360" w:lineRule="auto"/>
        <w:ind w:firstLine="440" w:firstLineChars="200"/>
        <w:rPr>
          <w:rFonts w:ascii="宋体" w:hAnsi="宋体" w:cs="宋体"/>
          <w:color w:val="000000"/>
          <w:sz w:val="22"/>
          <w:szCs w:val="22"/>
          <w:highlight w:val="none"/>
        </w:rPr>
      </w:pPr>
      <w:bookmarkStart w:id="370" w:name="_Toc1338"/>
      <w:r>
        <w:rPr>
          <w:rFonts w:hint="eastAsia" w:ascii="宋体" w:hAnsi="宋体" w:cs="宋体"/>
          <w:color w:val="000000"/>
          <w:sz w:val="22"/>
          <w:szCs w:val="22"/>
          <w:highlight w:val="none"/>
        </w:rPr>
        <w:t>1</w:t>
      </w:r>
      <w:bookmarkStart w:id="371" w:name="_Toc297120499"/>
      <w:bookmarkStart w:id="372" w:name="_Toc296347198"/>
      <w:bookmarkStart w:id="373" w:name="_Toc312678033"/>
      <w:bookmarkStart w:id="374" w:name="_Toc296944538"/>
      <w:bookmarkStart w:id="375" w:name="_Toc300934997"/>
      <w:bookmarkStart w:id="376" w:name="_Toc296891239"/>
      <w:bookmarkStart w:id="377" w:name="_Toc297123548"/>
      <w:bookmarkStart w:id="378" w:name="_Toc303539154"/>
      <w:bookmarkStart w:id="379" w:name="_Toc296891027"/>
      <w:bookmarkStart w:id="380" w:name="_Toc297048385"/>
      <w:bookmarkStart w:id="381" w:name="_Toc292559909"/>
      <w:bookmarkStart w:id="382" w:name="_Toc296503199"/>
      <w:bookmarkStart w:id="383" w:name="_Toc304295574"/>
      <w:bookmarkStart w:id="384" w:name="_Toc297216207"/>
      <w:bookmarkStart w:id="385" w:name="_Toc296346700"/>
      <w:bookmarkStart w:id="386" w:name="_Toc312677507"/>
      <w:bookmarkStart w:id="387" w:name="_Toc292559404"/>
      <w:r>
        <w:rPr>
          <w:rFonts w:hint="eastAsia" w:ascii="宋体" w:hAnsi="宋体" w:cs="宋体"/>
          <w:color w:val="000000"/>
          <w:sz w:val="22"/>
          <w:szCs w:val="22"/>
          <w:highlight w:val="none"/>
        </w:rPr>
        <w:t>0.7 暂估价</w:t>
      </w:r>
      <w:bookmarkEnd w:id="370"/>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14:paraId="2EC839FC">
      <w:pPr>
        <w:spacing w:line="360" w:lineRule="auto"/>
        <w:ind w:firstLine="440" w:firstLineChars="200"/>
        <w:rPr>
          <w:rFonts w:ascii="宋体" w:hAnsi="宋体" w:cs="宋体"/>
          <w:sz w:val="22"/>
          <w:szCs w:val="22"/>
          <w:highlight w:val="none"/>
        </w:rPr>
      </w:pPr>
      <w:bookmarkStart w:id="388" w:name="_Toc318581176"/>
      <w:bookmarkStart w:id="389" w:name="_Toc312678034"/>
      <w:bookmarkStart w:id="390" w:name="_Toc312677508"/>
      <w:r>
        <w:rPr>
          <w:rFonts w:hint="eastAsia" w:ascii="宋体" w:hAnsi="宋体" w:cs="宋体"/>
          <w:color w:val="000000"/>
          <w:sz w:val="22"/>
          <w:szCs w:val="22"/>
          <w:highlight w:val="none"/>
        </w:rPr>
        <w:t>专业工程暂估价</w:t>
      </w:r>
      <w:r>
        <w:rPr>
          <w:rFonts w:hint="eastAsia" w:ascii="宋体" w:hAnsi="宋体" w:cs="宋体"/>
          <w:sz w:val="22"/>
          <w:szCs w:val="22"/>
          <w:highlight w:val="none"/>
        </w:rPr>
        <w:t>详见附件7：《专业工程暂估价表</w:t>
      </w:r>
      <w:r>
        <w:rPr>
          <w:rFonts w:hint="eastAsia" w:ascii="宋体" w:hAnsi="宋体" w:cs="宋体"/>
          <w:color w:val="000000"/>
          <w:sz w:val="22"/>
          <w:szCs w:val="22"/>
          <w:highlight w:val="none"/>
        </w:rPr>
        <w:t>》</w:t>
      </w:r>
      <w:r>
        <w:rPr>
          <w:rFonts w:hint="eastAsia" w:ascii="宋体" w:hAnsi="宋体" w:cs="宋体"/>
          <w:sz w:val="22"/>
          <w:szCs w:val="22"/>
          <w:highlight w:val="none"/>
        </w:rPr>
        <w:t>。</w:t>
      </w:r>
    </w:p>
    <w:bookmarkEnd w:id="388"/>
    <w:bookmarkEnd w:id="389"/>
    <w:bookmarkEnd w:id="390"/>
    <w:p w14:paraId="5A002DFF">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1</w:t>
      </w:r>
      <w:bookmarkStart w:id="391" w:name="_Toc312678035"/>
      <w:bookmarkStart w:id="392" w:name="_Toc318581177"/>
      <w:bookmarkStart w:id="393" w:name="_Toc312677509"/>
      <w:r>
        <w:rPr>
          <w:rFonts w:hint="eastAsia" w:ascii="宋体" w:hAnsi="宋体" w:cs="宋体"/>
          <w:sz w:val="22"/>
          <w:szCs w:val="22"/>
          <w:highlight w:val="none"/>
        </w:rPr>
        <w:t>0.7.1 依法必须招标的暂估价项目</w:t>
      </w:r>
    </w:p>
    <w:bookmarkEnd w:id="391"/>
    <w:bookmarkEnd w:id="392"/>
    <w:bookmarkEnd w:id="393"/>
    <w:p w14:paraId="25B2DE13">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对于依法必须招标的暂估价项目的确认和批准采取第</w:t>
      </w:r>
      <w:r>
        <w:rPr>
          <w:rFonts w:hint="eastAsia" w:ascii="宋体" w:hAnsi="宋体" w:cs="宋体"/>
          <w:sz w:val="22"/>
          <w:szCs w:val="22"/>
          <w:highlight w:val="none"/>
          <w:u w:val="single"/>
        </w:rPr>
        <w:t>1</w:t>
      </w:r>
      <w:r>
        <w:rPr>
          <w:rFonts w:hint="eastAsia" w:ascii="宋体" w:hAnsi="宋体" w:cs="宋体"/>
          <w:sz w:val="22"/>
          <w:szCs w:val="22"/>
          <w:highlight w:val="none"/>
        </w:rPr>
        <w:t>种方式确定。</w:t>
      </w:r>
    </w:p>
    <w:p w14:paraId="79E893B3">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第1种方式：对于依法必须招标的暂估价项目，由承包人招标，对该暂估价项目的确认和批准按照以下约定执行：</w:t>
      </w:r>
    </w:p>
    <w:p w14:paraId="2B34FC29">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279D77A6">
      <w:pPr>
        <w:spacing w:line="360" w:lineRule="auto"/>
        <w:ind w:firstLine="440" w:firstLineChars="200"/>
        <w:rPr>
          <w:rFonts w:ascii="宋体" w:hAnsi="宋体" w:cs="宋体"/>
          <w:sz w:val="22"/>
          <w:szCs w:val="22"/>
          <w:highlight w:val="none"/>
        </w:rPr>
      </w:pPr>
      <w:r>
        <w:rPr>
          <w:rFonts w:hint="eastAsia" w:ascii="宋体" w:hAnsi="宋体" w:cs="宋体"/>
          <w:color w:val="000000"/>
          <w:sz w:val="22"/>
          <w:szCs w:val="22"/>
          <w:highlight w:val="none"/>
        </w:rPr>
        <w:t>（2）承包人应当根据施工进度计划，提前14天将招标文件通过监理人报送发包人审批，</w:t>
      </w:r>
      <w:r>
        <w:rPr>
          <w:rFonts w:hint="eastAsia" w:ascii="宋体" w:hAnsi="宋体" w:cs="宋体"/>
          <w:sz w:val="22"/>
          <w:szCs w:val="22"/>
          <w:highlight w:val="none"/>
        </w:rPr>
        <w:t>发包人应当在收到承包人报送的相关文件后7天内完成审批或提出修改意见；发包人有权确定招标控制价并按照法律规定参加评标；</w:t>
      </w:r>
    </w:p>
    <w:p w14:paraId="29B634A4">
      <w:pPr>
        <w:spacing w:line="360" w:lineRule="auto"/>
        <w:ind w:firstLine="440"/>
        <w:rPr>
          <w:rFonts w:hint="eastAsia" w:ascii="宋体" w:hAnsi="宋体" w:cs="宋体"/>
          <w:color w:val="000000"/>
          <w:sz w:val="22"/>
          <w:szCs w:val="22"/>
          <w:highlight w:val="none"/>
        </w:rPr>
      </w:pPr>
      <w:r>
        <w:rPr>
          <w:rFonts w:hint="eastAsia" w:ascii="宋体" w:hAnsi="宋体" w:cs="宋体"/>
          <w:color w:val="000000"/>
          <w:sz w:val="22"/>
          <w:szCs w:val="22"/>
          <w:highlight w:val="none"/>
        </w:rPr>
        <w:t>（3）承包人与供应商、分包人在签订暂估价合同前，应当提前7天将确定的中标候选供应商或中标候选分包人的资料报送发包人，发包人应在收到资料后3天内与承包人共同确定中标供应商；承包人应当在签订合同后7天内，将暂估价合同副本报送发包人留存。</w:t>
      </w:r>
    </w:p>
    <w:p w14:paraId="76CE16A5">
      <w:pPr>
        <w:pStyle w:val="7"/>
        <w:ind w:firstLine="440"/>
        <w:rPr>
          <w:rFonts w:ascii="宋体" w:hAnsi="宋体" w:cs="宋体"/>
          <w:color w:val="000000"/>
          <w:sz w:val="22"/>
          <w:szCs w:val="22"/>
          <w:highlight w:val="none"/>
        </w:rPr>
      </w:pPr>
      <w:r>
        <w:rPr>
          <w:rFonts w:hint="eastAsia" w:ascii="宋体" w:hAnsi="宋体" w:cs="宋体"/>
          <w:color w:val="000000"/>
          <w:sz w:val="22"/>
          <w:szCs w:val="22"/>
          <w:highlight w:val="none"/>
        </w:rPr>
        <w:t>（4）承包人招标费用计入工程总报价内。</w:t>
      </w:r>
    </w:p>
    <w:p w14:paraId="3113B6CC">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10.7.2 不属于依法必须招标的暂估价项目</w:t>
      </w:r>
    </w:p>
    <w:p w14:paraId="700E03D5">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对于不属于依法必须招标的暂估价项目的确认和批准采取第</w:t>
      </w:r>
      <w:r>
        <w:rPr>
          <w:rFonts w:hint="eastAsia" w:ascii="宋体" w:hAnsi="宋体" w:cs="宋体"/>
          <w:sz w:val="22"/>
          <w:szCs w:val="22"/>
          <w:highlight w:val="none"/>
          <w:u w:val="single"/>
        </w:rPr>
        <w:t>1</w:t>
      </w:r>
      <w:r>
        <w:rPr>
          <w:rFonts w:hint="eastAsia" w:ascii="宋体" w:hAnsi="宋体" w:cs="宋体"/>
          <w:sz w:val="22"/>
          <w:szCs w:val="22"/>
          <w:highlight w:val="none"/>
        </w:rPr>
        <w:t>种方式确定。</w:t>
      </w:r>
    </w:p>
    <w:p w14:paraId="6A3F5109">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第1种方式：对于不属于依法必须招标的暂估价项目，按本项约定确认和批准：</w:t>
      </w:r>
    </w:p>
    <w:p w14:paraId="003927CE">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477FF8E4">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（2）发包人认为承包人确定的供应商、分包人无法满足工程质量或合同要求的，发包人可以要求承包人重新确定暂估价项目的供应商、分包人;</w:t>
      </w:r>
    </w:p>
    <w:p w14:paraId="40AD6B15">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（3）承包人应当在签订暂估价合同后7天内，将暂估价合同副本报送发包人留存。</w:t>
      </w:r>
    </w:p>
    <w:p w14:paraId="46C5FF92">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承包人直接实施的暂估价项目的约定：</w:t>
      </w:r>
      <w:r>
        <w:rPr>
          <w:rFonts w:hint="eastAsia" w:ascii="宋体" w:hAnsi="宋体" w:cs="宋体"/>
          <w:sz w:val="22"/>
          <w:szCs w:val="22"/>
          <w:highlight w:val="none"/>
          <w:u w:val="single"/>
        </w:rPr>
        <w:t xml:space="preserve">      /     </w:t>
      </w:r>
      <w:r>
        <w:rPr>
          <w:rFonts w:hint="eastAsia" w:ascii="宋体" w:hAnsi="宋体" w:cs="宋体"/>
          <w:sz w:val="22"/>
          <w:szCs w:val="22"/>
          <w:highlight w:val="none"/>
        </w:rPr>
        <w:t>。</w:t>
      </w:r>
    </w:p>
    <w:p w14:paraId="433AF46F">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10.8 暂列金额</w:t>
      </w:r>
    </w:p>
    <w:p w14:paraId="39E1CBB1">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合同当事人关于暂列金额使用的约定</w:t>
      </w:r>
      <w:r>
        <w:rPr>
          <w:rFonts w:hint="eastAsia" w:ascii="宋体" w:hAnsi="宋体" w:cs="宋体"/>
          <w:color w:val="000000"/>
          <w:szCs w:val="21"/>
          <w:highlight w:val="none"/>
        </w:rPr>
        <w:t>：</w:t>
      </w:r>
      <w:r>
        <w:rPr>
          <w:rFonts w:hint="eastAsia" w:ascii="宋体" w:hAnsi="宋体" w:cs="宋体"/>
          <w:sz w:val="22"/>
          <w:szCs w:val="22"/>
          <w:highlight w:val="none"/>
          <w:u w:val="single"/>
        </w:rPr>
        <w:t>暂列金额是发包人为工程实施过程中的不可预见的变更或零星签证等所设，归发包人所有。承包人投标报价时按发包人给定的数值计入，工程结算时按实调整，剩余部分仍归发包人所有</w:t>
      </w:r>
      <w:r>
        <w:rPr>
          <w:rFonts w:hint="eastAsia" w:ascii="宋体" w:hAnsi="宋体" w:cs="宋体"/>
          <w:color w:val="000000"/>
          <w:sz w:val="22"/>
          <w:szCs w:val="22"/>
          <w:highlight w:val="none"/>
        </w:rPr>
        <w:t>。</w:t>
      </w:r>
    </w:p>
    <w:p w14:paraId="334031E7">
      <w:pPr>
        <w:spacing w:before="120" w:after="120" w:line="360" w:lineRule="auto"/>
        <w:rPr>
          <w:rFonts w:ascii="宋体" w:hAnsi="宋体" w:cs="宋体"/>
          <w:color w:val="000000"/>
          <w:sz w:val="22"/>
          <w:szCs w:val="22"/>
          <w:highlight w:val="none"/>
        </w:rPr>
      </w:pPr>
      <w:bookmarkStart w:id="394" w:name="_Toc351203643"/>
      <w:r>
        <w:rPr>
          <w:rFonts w:hint="eastAsia" w:ascii="宋体" w:hAnsi="宋体" w:cs="宋体"/>
          <w:color w:val="000000"/>
          <w:sz w:val="22"/>
          <w:szCs w:val="22"/>
          <w:highlight w:val="none"/>
        </w:rPr>
        <w:t>11. 价格调整</w:t>
      </w:r>
      <w:bookmarkEnd w:id="394"/>
    </w:p>
    <w:p w14:paraId="7763E2CD">
      <w:pPr>
        <w:spacing w:after="120" w:line="360" w:lineRule="auto"/>
        <w:ind w:firstLine="440" w:firstLineChars="200"/>
        <w:rPr>
          <w:rFonts w:ascii="宋体" w:hAnsi="宋体" w:cs="宋体"/>
          <w:color w:val="000000"/>
          <w:sz w:val="22"/>
          <w:szCs w:val="22"/>
          <w:highlight w:val="none"/>
        </w:rPr>
      </w:pPr>
      <w:bookmarkStart w:id="395" w:name="_Toc297216209"/>
      <w:bookmarkStart w:id="396" w:name="_Toc297123550"/>
      <w:bookmarkStart w:id="397" w:name="_Toc296503201"/>
      <w:bookmarkStart w:id="398" w:name="_Toc296944540"/>
      <w:bookmarkStart w:id="399" w:name="_Toc297048387"/>
      <w:bookmarkStart w:id="400" w:name="_Toc312678039"/>
      <w:bookmarkStart w:id="401" w:name="_Toc296891241"/>
      <w:bookmarkStart w:id="402" w:name="_Toc296891029"/>
      <w:bookmarkStart w:id="403" w:name="_Toc300935000"/>
      <w:bookmarkStart w:id="404" w:name="_Toc296347200"/>
      <w:bookmarkStart w:id="405" w:name="_Toc292559911"/>
      <w:bookmarkStart w:id="406" w:name="_Toc297120501"/>
      <w:bookmarkStart w:id="407" w:name="_Toc296346702"/>
      <w:bookmarkStart w:id="408" w:name="_Toc292559406"/>
      <w:bookmarkStart w:id="409" w:name="_Toc304295577"/>
      <w:bookmarkStart w:id="410" w:name="_Toc303539157"/>
      <w:r>
        <w:rPr>
          <w:rFonts w:hint="eastAsia" w:ascii="宋体" w:hAnsi="宋体" w:cs="宋体"/>
          <w:color w:val="000000"/>
          <w:sz w:val="22"/>
          <w:szCs w:val="22"/>
          <w:highlight w:val="none"/>
        </w:rPr>
        <w:t>11.1 市场价格波动引起的调整</w:t>
      </w:r>
    </w:p>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14:paraId="42D7A26A">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市场价格波动是否调整合同价格的约定：</w:t>
      </w:r>
      <w:r>
        <w:rPr>
          <w:rFonts w:hint="eastAsia" w:ascii="宋体" w:hAnsi="宋体" w:cs="宋体"/>
          <w:sz w:val="22"/>
          <w:szCs w:val="22"/>
          <w:highlight w:val="none"/>
          <w:u w:val="single"/>
        </w:rPr>
        <w:t xml:space="preserve"> 是 </w:t>
      </w:r>
      <w:r>
        <w:rPr>
          <w:rFonts w:hint="eastAsia" w:ascii="宋体" w:hAnsi="宋体" w:cs="宋体"/>
          <w:sz w:val="22"/>
          <w:szCs w:val="22"/>
          <w:highlight w:val="none"/>
        </w:rPr>
        <w:t>。</w:t>
      </w:r>
    </w:p>
    <w:p w14:paraId="1C0BDC45">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因市场价格波动调整合同价格，采用以下</w:t>
      </w:r>
      <w:r>
        <w:rPr>
          <w:rFonts w:hint="eastAsia" w:ascii="宋体" w:hAnsi="宋体" w:cs="宋体"/>
          <w:sz w:val="22"/>
          <w:szCs w:val="22"/>
          <w:highlight w:val="none"/>
        </w:rPr>
        <w:t>第</w:t>
      </w:r>
      <w:r>
        <w:rPr>
          <w:rFonts w:hint="eastAsia" w:ascii="宋体" w:hAnsi="宋体" w:cs="宋体"/>
          <w:sz w:val="22"/>
          <w:szCs w:val="22"/>
          <w:highlight w:val="none"/>
          <w:u w:val="single"/>
        </w:rPr>
        <w:t xml:space="preserve"> 2  </w:t>
      </w:r>
      <w:r>
        <w:rPr>
          <w:rFonts w:hint="eastAsia" w:ascii="宋体" w:hAnsi="宋体" w:cs="宋体"/>
          <w:color w:val="000000"/>
          <w:sz w:val="22"/>
          <w:szCs w:val="22"/>
          <w:highlight w:val="none"/>
        </w:rPr>
        <w:t>种方式对合同价格进行调整：</w:t>
      </w:r>
    </w:p>
    <w:p w14:paraId="4DCCF8AE">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第1种方式：采用价格指数进行价格调整。</w:t>
      </w:r>
    </w:p>
    <w:p w14:paraId="1D1997CD">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rPr>
        <w:t>关于各可调因子、定值和变值权重，以及基本价格指数及其来源的约定：</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 xml:space="preserve">；  </w:t>
      </w:r>
    </w:p>
    <w:p w14:paraId="4509A976">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第2种方式：采用造价信息进行价格调整。</w:t>
      </w:r>
    </w:p>
    <w:p w14:paraId="101F2B80">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（2）关于基准价格的约定：</w:t>
      </w:r>
      <w:r>
        <w:rPr>
          <w:rFonts w:hint="eastAsia" w:ascii="宋体" w:hAnsi="宋体" w:cs="宋体"/>
          <w:sz w:val="22"/>
          <w:szCs w:val="22"/>
          <w:highlight w:val="none"/>
          <w:u w:val="single"/>
        </w:rPr>
        <w:t xml:space="preserve"> 以投标截止日前28天陕西省的工程造价机构发布的对应期造价信息为准，依据陕西省工程造价机构发布的规定计算 </w:t>
      </w:r>
      <w:r>
        <w:rPr>
          <w:rFonts w:hint="eastAsia" w:ascii="宋体" w:hAnsi="宋体" w:cs="宋体"/>
          <w:sz w:val="22"/>
          <w:szCs w:val="22"/>
          <w:highlight w:val="none"/>
        </w:rPr>
        <w:t>。</w:t>
      </w:r>
    </w:p>
    <w:p w14:paraId="4AC5280B">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cs="宋体"/>
          <w:color w:val="000000"/>
          <w:sz w:val="22"/>
          <w:szCs w:val="22"/>
          <w:highlight w:val="none"/>
          <w:u w:val="single"/>
        </w:rPr>
        <w:t xml:space="preserve"> 5 </w:t>
      </w:r>
      <w:r>
        <w:rPr>
          <w:rFonts w:hint="eastAsia" w:ascii="宋体" w:hAnsi="宋体" w:cs="宋体"/>
          <w:color w:val="000000"/>
          <w:sz w:val="22"/>
          <w:szCs w:val="22"/>
          <w:highlight w:val="none"/>
        </w:rPr>
        <w:t>%时，或材料单价跌幅以已标价工程量清单或预算书中载明材料单价为基础超过</w:t>
      </w:r>
      <w:r>
        <w:rPr>
          <w:rFonts w:hint="eastAsia" w:ascii="宋体" w:hAnsi="宋体" w:cs="宋体"/>
          <w:color w:val="000000"/>
          <w:sz w:val="22"/>
          <w:szCs w:val="22"/>
          <w:highlight w:val="none"/>
          <w:u w:val="single"/>
        </w:rPr>
        <w:t xml:space="preserve"> 5 </w:t>
      </w:r>
      <w:r>
        <w:rPr>
          <w:rFonts w:hint="eastAsia" w:ascii="宋体" w:hAnsi="宋体" w:cs="宋体"/>
          <w:color w:val="000000"/>
          <w:sz w:val="22"/>
          <w:szCs w:val="22"/>
          <w:highlight w:val="none"/>
        </w:rPr>
        <w:t>%时，其超过部分据实调整。</w:t>
      </w:r>
    </w:p>
    <w:p w14:paraId="63C76F37">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②承包人在已标价工程量清单或预算书中载明的材料单价高于基准价格的：专用合同条款合同履行期间材料单价跌幅以基准价格为基础超过</w:t>
      </w:r>
      <w:r>
        <w:rPr>
          <w:rFonts w:hint="eastAsia" w:ascii="宋体" w:hAnsi="宋体" w:cs="宋体"/>
          <w:color w:val="000000"/>
          <w:sz w:val="22"/>
          <w:szCs w:val="22"/>
          <w:highlight w:val="none"/>
          <w:u w:val="single"/>
        </w:rPr>
        <w:t xml:space="preserve"> 5 </w:t>
      </w:r>
      <w:r>
        <w:rPr>
          <w:rFonts w:hint="eastAsia" w:ascii="宋体" w:hAnsi="宋体" w:cs="宋体"/>
          <w:color w:val="000000"/>
          <w:sz w:val="22"/>
          <w:szCs w:val="22"/>
          <w:highlight w:val="none"/>
        </w:rPr>
        <w:t>%时，材料单价涨幅以已标价工程量清单或预算书中载明材料单价为基础超过</w:t>
      </w:r>
      <w:r>
        <w:rPr>
          <w:rFonts w:hint="eastAsia" w:ascii="宋体" w:hAnsi="宋体" w:cs="宋体"/>
          <w:color w:val="000000"/>
          <w:sz w:val="22"/>
          <w:szCs w:val="22"/>
          <w:highlight w:val="none"/>
          <w:u w:val="single"/>
        </w:rPr>
        <w:t xml:space="preserve"> 5 </w:t>
      </w:r>
      <w:r>
        <w:rPr>
          <w:rFonts w:hint="eastAsia" w:ascii="宋体" w:hAnsi="宋体" w:cs="宋体"/>
          <w:color w:val="000000"/>
          <w:sz w:val="22"/>
          <w:szCs w:val="22"/>
          <w:highlight w:val="none"/>
        </w:rPr>
        <w:t>%时，其超过部分据实调整。</w:t>
      </w:r>
    </w:p>
    <w:p w14:paraId="2DDF5DD8">
      <w:pPr>
        <w:spacing w:line="360" w:lineRule="auto"/>
        <w:ind w:firstLine="645"/>
        <w:rPr>
          <w:rFonts w:ascii="宋体" w:hAnsi="宋体" w:cs="宋体"/>
          <w:color w:val="000000"/>
          <w:sz w:val="22"/>
          <w:szCs w:val="22"/>
          <w:highlight w:val="none"/>
        </w:rPr>
      </w:pPr>
      <w:r>
        <w:rPr>
          <w:rFonts w:hint="eastAsia" w:ascii="宋体" w:hAnsi="宋体" w:cs="宋体"/>
          <w:color w:val="000000"/>
          <w:sz w:val="22"/>
          <w:szCs w:val="22"/>
          <w:highlight w:val="none"/>
        </w:rPr>
        <w:t>③承包人在已标价工程量清单或预算书中载明的材料单价等于基准单价的：专用合同条款合同履行期间材料单价涨跌幅以基准单价为基础超过</w:t>
      </w:r>
      <w:r>
        <w:rPr>
          <w:rFonts w:hint="eastAsia" w:ascii="宋体" w:hAnsi="宋体" w:cs="宋体"/>
          <w:color w:val="000000"/>
          <w:sz w:val="22"/>
          <w:szCs w:val="22"/>
          <w:highlight w:val="none"/>
          <w:u w:val="single"/>
        </w:rPr>
        <w:t>± 5 %</w:t>
      </w:r>
      <w:r>
        <w:rPr>
          <w:rFonts w:hint="eastAsia" w:ascii="宋体" w:hAnsi="宋体" w:cs="宋体"/>
          <w:color w:val="000000"/>
          <w:sz w:val="22"/>
          <w:szCs w:val="22"/>
          <w:highlight w:val="none"/>
        </w:rPr>
        <w:t>时，其超过部分据实调整。</w:t>
      </w:r>
    </w:p>
    <w:p w14:paraId="66A8AF18">
      <w:pPr>
        <w:spacing w:line="360" w:lineRule="auto"/>
        <w:ind w:firstLine="645"/>
        <w:rPr>
          <w:rFonts w:ascii="宋体" w:hAnsi="宋体" w:cs="宋体"/>
          <w:color w:val="000000"/>
          <w:sz w:val="22"/>
          <w:szCs w:val="22"/>
          <w:highlight w:val="none"/>
          <w:u w:val="single"/>
        </w:rPr>
      </w:pPr>
      <w:r>
        <w:rPr>
          <w:rFonts w:hint="eastAsia" w:ascii="宋体" w:hAnsi="宋体" w:cs="宋体"/>
          <w:color w:val="000000"/>
          <w:sz w:val="22"/>
          <w:szCs w:val="22"/>
          <w:highlight w:val="none"/>
        </w:rPr>
        <w:t>第3种方式：其他价格调整方式：</w:t>
      </w:r>
      <w:r>
        <w:rPr>
          <w:rFonts w:hint="eastAsia" w:ascii="宋体" w:hAnsi="宋体" w:cs="宋体"/>
          <w:color w:val="000000"/>
          <w:sz w:val="22"/>
          <w:szCs w:val="22"/>
          <w:highlight w:val="none"/>
          <w:u w:val="single"/>
        </w:rPr>
        <w:t xml:space="preserve">       /          </w:t>
      </w:r>
    </w:p>
    <w:bookmarkEnd w:id="296"/>
    <w:bookmarkEnd w:id="297"/>
    <w:bookmarkEnd w:id="298"/>
    <w:bookmarkEnd w:id="299"/>
    <w:bookmarkEnd w:id="300"/>
    <w:bookmarkEnd w:id="301"/>
    <w:p w14:paraId="69C655EF">
      <w:pPr>
        <w:spacing w:before="120" w:after="120" w:line="360" w:lineRule="auto"/>
        <w:rPr>
          <w:rFonts w:ascii="宋体" w:hAnsi="宋体" w:cs="宋体"/>
          <w:color w:val="000000"/>
          <w:sz w:val="22"/>
          <w:szCs w:val="22"/>
          <w:highlight w:val="none"/>
        </w:rPr>
      </w:pPr>
      <w:bookmarkStart w:id="411" w:name="_Toc296347204"/>
      <w:bookmarkStart w:id="412" w:name="_Toc296346706"/>
      <w:bookmarkStart w:id="413" w:name="_Toc296891245"/>
      <w:bookmarkStart w:id="414" w:name="_Toc296891033"/>
      <w:bookmarkStart w:id="415" w:name="_Toc292559915"/>
      <w:bookmarkStart w:id="416" w:name="_Toc297120505"/>
      <w:bookmarkStart w:id="417" w:name="_Toc296503205"/>
      <w:bookmarkStart w:id="418" w:name="_Toc297048391"/>
      <w:bookmarkStart w:id="419" w:name="_Toc292559410"/>
      <w:bookmarkStart w:id="420" w:name="_Toc296944544"/>
      <w:bookmarkStart w:id="421" w:name="_Toc351203644"/>
      <w:bookmarkStart w:id="422" w:name="_Toc304295579"/>
      <w:bookmarkStart w:id="423" w:name="_Toc303539159"/>
      <w:bookmarkStart w:id="424" w:name="_Toc297216211"/>
      <w:bookmarkStart w:id="425" w:name="_Toc297123552"/>
      <w:bookmarkStart w:id="426" w:name="_Toc300935002"/>
      <w:bookmarkStart w:id="427" w:name="_Toc312678040"/>
      <w:r>
        <w:rPr>
          <w:rFonts w:hint="eastAsia" w:ascii="宋体" w:hAnsi="宋体" w:cs="宋体"/>
          <w:color w:val="000000"/>
          <w:sz w:val="22"/>
          <w:szCs w:val="22"/>
          <w:highlight w:val="none"/>
        </w:rPr>
        <w:t xml:space="preserve">12. </w:t>
      </w:r>
      <w:bookmarkEnd w:id="411"/>
      <w:bookmarkEnd w:id="412"/>
      <w:bookmarkEnd w:id="413"/>
      <w:bookmarkEnd w:id="414"/>
      <w:bookmarkEnd w:id="415"/>
      <w:bookmarkEnd w:id="416"/>
      <w:bookmarkEnd w:id="417"/>
      <w:bookmarkEnd w:id="418"/>
      <w:bookmarkEnd w:id="419"/>
      <w:bookmarkEnd w:id="420"/>
      <w:r>
        <w:rPr>
          <w:rFonts w:hint="eastAsia" w:ascii="宋体" w:hAnsi="宋体" w:cs="宋体"/>
          <w:color w:val="000000"/>
          <w:sz w:val="22"/>
          <w:szCs w:val="22"/>
          <w:highlight w:val="none"/>
        </w:rPr>
        <w:t>合同价格、计量与支付</w:t>
      </w:r>
      <w:bookmarkEnd w:id="421"/>
    </w:p>
    <w:bookmarkEnd w:id="422"/>
    <w:bookmarkEnd w:id="423"/>
    <w:bookmarkEnd w:id="424"/>
    <w:bookmarkEnd w:id="425"/>
    <w:bookmarkEnd w:id="426"/>
    <w:bookmarkEnd w:id="427"/>
    <w:p w14:paraId="3767FCF1">
      <w:pPr>
        <w:spacing w:after="120" w:line="360" w:lineRule="auto"/>
        <w:ind w:firstLine="440" w:firstLineChars="200"/>
        <w:rPr>
          <w:rFonts w:ascii="宋体" w:hAnsi="宋体" w:cs="宋体"/>
          <w:color w:val="000000"/>
          <w:sz w:val="22"/>
          <w:szCs w:val="22"/>
          <w:highlight w:val="none"/>
        </w:rPr>
      </w:pPr>
      <w:bookmarkStart w:id="428" w:name="_Toc292559916"/>
      <w:bookmarkStart w:id="429" w:name="_Toc267251461"/>
      <w:bookmarkStart w:id="430" w:name="_Toc292559411"/>
      <w:bookmarkStart w:id="431" w:name="_Toc296891034"/>
      <w:bookmarkStart w:id="432" w:name="_Toc296891246"/>
      <w:bookmarkStart w:id="433" w:name="_Toc296944545"/>
      <w:bookmarkStart w:id="434" w:name="_Toc296347205"/>
      <w:bookmarkStart w:id="435" w:name="_Toc297048392"/>
      <w:bookmarkStart w:id="436" w:name="_Toc297120506"/>
      <w:bookmarkStart w:id="437" w:name="_Toc296503206"/>
      <w:bookmarkStart w:id="438" w:name="_Toc296346707"/>
      <w:bookmarkStart w:id="439" w:name="_Toc312678041"/>
      <w:bookmarkStart w:id="440" w:name="_Toc297216212"/>
      <w:bookmarkStart w:id="441" w:name="_Toc297123553"/>
      <w:bookmarkStart w:id="442" w:name="_Toc303539160"/>
      <w:bookmarkStart w:id="443" w:name="_Toc300935003"/>
      <w:bookmarkStart w:id="444" w:name="_Toc304295580"/>
      <w:r>
        <w:rPr>
          <w:rFonts w:hint="eastAsia" w:ascii="宋体" w:hAnsi="宋体" w:cs="宋体"/>
          <w:color w:val="000000"/>
          <w:sz w:val="22"/>
          <w:szCs w:val="22"/>
          <w:highlight w:val="none"/>
        </w:rPr>
        <w:t>12.1 合</w:t>
      </w:r>
      <w:bookmarkEnd w:id="428"/>
      <w:bookmarkEnd w:id="429"/>
      <w:bookmarkEnd w:id="430"/>
      <w:r>
        <w:rPr>
          <w:rFonts w:hint="eastAsia" w:ascii="宋体" w:hAnsi="宋体" w:cs="宋体"/>
          <w:color w:val="000000"/>
          <w:sz w:val="22"/>
          <w:szCs w:val="22"/>
          <w:highlight w:val="none"/>
        </w:rPr>
        <w:t>同价</w:t>
      </w:r>
      <w:bookmarkEnd w:id="431"/>
      <w:bookmarkEnd w:id="432"/>
      <w:bookmarkEnd w:id="433"/>
      <w:bookmarkEnd w:id="434"/>
      <w:bookmarkEnd w:id="435"/>
      <w:bookmarkEnd w:id="436"/>
      <w:bookmarkEnd w:id="437"/>
      <w:bookmarkEnd w:id="438"/>
      <w:r>
        <w:rPr>
          <w:rFonts w:hint="eastAsia" w:ascii="宋体" w:hAnsi="宋体" w:cs="宋体"/>
          <w:color w:val="000000"/>
          <w:sz w:val="22"/>
          <w:szCs w:val="22"/>
          <w:highlight w:val="none"/>
        </w:rPr>
        <w:t>格形式</w:t>
      </w:r>
    </w:p>
    <w:bookmarkEnd w:id="439"/>
    <w:bookmarkEnd w:id="440"/>
    <w:bookmarkEnd w:id="441"/>
    <w:bookmarkEnd w:id="442"/>
    <w:bookmarkEnd w:id="443"/>
    <w:bookmarkEnd w:id="444"/>
    <w:p w14:paraId="29FB1386">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1、单价合同。</w:t>
      </w:r>
    </w:p>
    <w:p w14:paraId="1AF5A07F">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综合单价包含的风险范围：</w:t>
      </w:r>
      <w:r>
        <w:rPr>
          <w:rFonts w:hint="eastAsia" w:ascii="宋体" w:hAnsi="宋体" w:cs="宋体"/>
          <w:color w:val="000000"/>
          <w:sz w:val="22"/>
          <w:szCs w:val="22"/>
          <w:highlight w:val="none"/>
          <w:u w:val="single"/>
        </w:rPr>
        <w:t>除不可抗力以外的所有风险</w:t>
      </w:r>
      <w:r>
        <w:rPr>
          <w:rFonts w:hint="eastAsia" w:ascii="宋体" w:hAnsi="宋体" w:cs="宋体"/>
          <w:color w:val="000000"/>
          <w:sz w:val="22"/>
          <w:szCs w:val="22"/>
          <w:highlight w:val="none"/>
        </w:rPr>
        <w:t>。</w:t>
      </w:r>
    </w:p>
    <w:p w14:paraId="5AFCD3B1">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风险费用的计算方法</w:t>
      </w:r>
      <w:r>
        <w:rPr>
          <w:rFonts w:hint="eastAsia" w:ascii="宋体" w:hAnsi="宋体" w:cs="宋体"/>
          <w:color w:val="000000"/>
          <w:szCs w:val="21"/>
          <w:highlight w:val="none"/>
        </w:rPr>
        <w:t>：</w:t>
      </w:r>
      <w:r>
        <w:rPr>
          <w:rFonts w:hint="eastAsia" w:ascii="宋体" w:hAnsi="宋体" w:cs="宋体"/>
          <w:color w:val="000000"/>
          <w:sz w:val="22"/>
          <w:szCs w:val="22"/>
          <w:highlight w:val="none"/>
          <w:u w:val="single"/>
        </w:rPr>
        <w:t xml:space="preserve">风险费用已由承包人根据其自身经验作了充分估计并已计入合同价款中，结算时不予调整 </w:t>
      </w:r>
      <w:r>
        <w:rPr>
          <w:rFonts w:hint="eastAsia" w:ascii="宋体" w:hAnsi="宋体" w:cs="宋体"/>
          <w:color w:val="000000"/>
          <w:sz w:val="22"/>
          <w:szCs w:val="22"/>
          <w:highlight w:val="none"/>
        </w:rPr>
        <w:t>。</w:t>
      </w:r>
    </w:p>
    <w:p w14:paraId="5A7E09DD">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风险范围以外合同价格的调整方法</w:t>
      </w:r>
      <w:r>
        <w:rPr>
          <w:rFonts w:hint="eastAsia" w:ascii="宋体" w:hAnsi="宋体" w:cs="宋体"/>
          <w:color w:val="000000"/>
          <w:szCs w:val="21"/>
          <w:highlight w:val="none"/>
        </w:rPr>
        <w:t>：</w:t>
      </w:r>
      <w:r>
        <w:rPr>
          <w:rFonts w:hint="eastAsia" w:ascii="宋体" w:hAnsi="宋体" w:cs="宋体"/>
          <w:color w:val="000000"/>
          <w:sz w:val="22"/>
          <w:szCs w:val="22"/>
          <w:highlight w:val="none"/>
          <w:u w:val="single"/>
        </w:rPr>
        <w:t>按照招标文件、答疑纪要、设计变更、现场签证、洽商文件、发包人认质认价单及承包人中标综合单价、合同补充条款约定进行调整</w:t>
      </w:r>
      <w:r>
        <w:rPr>
          <w:rFonts w:hint="eastAsia" w:ascii="宋体" w:hAnsi="宋体" w:cs="宋体"/>
          <w:color w:val="000000"/>
          <w:sz w:val="22"/>
          <w:szCs w:val="22"/>
          <w:highlight w:val="none"/>
        </w:rPr>
        <w:t>。</w:t>
      </w:r>
    </w:p>
    <w:p w14:paraId="05B4B0D0">
      <w:pPr>
        <w:spacing w:after="120" w:line="360" w:lineRule="auto"/>
        <w:ind w:firstLine="440" w:firstLineChars="200"/>
        <w:rPr>
          <w:rFonts w:ascii="宋体" w:hAnsi="宋体" w:cs="宋体"/>
          <w:color w:val="000000"/>
          <w:sz w:val="22"/>
          <w:szCs w:val="22"/>
          <w:highlight w:val="none"/>
        </w:rPr>
      </w:pPr>
      <w:bookmarkStart w:id="445" w:name="_Toc297123554"/>
      <w:bookmarkStart w:id="446" w:name="_Toc304295581"/>
      <w:bookmarkStart w:id="447" w:name="_Toc303539161"/>
      <w:bookmarkStart w:id="448" w:name="_Toc312678042"/>
      <w:bookmarkStart w:id="449" w:name="_Toc300935004"/>
      <w:bookmarkStart w:id="450" w:name="_Toc297216213"/>
      <w:bookmarkStart w:id="451" w:name="_Toc296347206"/>
      <w:bookmarkStart w:id="452" w:name="_Toc296944546"/>
      <w:bookmarkStart w:id="453" w:name="_Toc296891035"/>
      <w:bookmarkStart w:id="454" w:name="_Toc296503207"/>
      <w:bookmarkStart w:id="455" w:name="_Toc297120507"/>
      <w:bookmarkStart w:id="456" w:name="_Toc292559917"/>
      <w:bookmarkStart w:id="457" w:name="_Toc296891247"/>
      <w:bookmarkStart w:id="458" w:name="_Toc297048393"/>
      <w:bookmarkStart w:id="459" w:name="_Toc296346708"/>
      <w:bookmarkStart w:id="460" w:name="_Toc292559412"/>
      <w:r>
        <w:rPr>
          <w:rFonts w:hint="eastAsia" w:ascii="宋体" w:hAnsi="宋体" w:cs="宋体"/>
          <w:color w:val="000000"/>
          <w:sz w:val="22"/>
          <w:szCs w:val="22"/>
          <w:highlight w:val="none"/>
        </w:rPr>
        <w:t>12.2 预付款</w:t>
      </w:r>
    </w:p>
    <w:bookmarkEnd w:id="445"/>
    <w:bookmarkEnd w:id="446"/>
    <w:bookmarkEnd w:id="447"/>
    <w:bookmarkEnd w:id="448"/>
    <w:bookmarkEnd w:id="449"/>
    <w:bookmarkEnd w:id="450"/>
    <w:p w14:paraId="09F9D616">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12.2.1 预付款的支付</w:t>
      </w:r>
    </w:p>
    <w:p w14:paraId="0D07E1DE">
      <w:pPr>
        <w:spacing w:line="360" w:lineRule="auto"/>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预付款支付比例或金额：</w:t>
      </w:r>
      <w:r>
        <w:rPr>
          <w:rFonts w:hint="eastAsia" w:ascii="宋体" w:hAnsi="宋体" w:cs="宋体"/>
          <w:color w:val="000000"/>
          <w:sz w:val="22"/>
          <w:szCs w:val="22"/>
          <w:highlight w:val="none"/>
          <w:u w:val="single"/>
        </w:rPr>
        <w:t>/</w:t>
      </w:r>
    </w:p>
    <w:p w14:paraId="6D87B589">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预付款支付期限：</w:t>
      </w:r>
      <w:r>
        <w:rPr>
          <w:rFonts w:hint="eastAsia" w:ascii="宋体" w:hAnsi="宋体" w:cs="宋体"/>
          <w:color w:val="000000"/>
          <w:sz w:val="22"/>
          <w:szCs w:val="22"/>
          <w:highlight w:val="none"/>
          <w:u w:val="single"/>
        </w:rPr>
        <w:t>/</w:t>
      </w:r>
      <w:r>
        <w:rPr>
          <w:rFonts w:hint="eastAsia" w:ascii="宋体" w:hAnsi="宋体" w:cs="宋体"/>
          <w:color w:val="000000"/>
          <w:sz w:val="22"/>
          <w:szCs w:val="22"/>
          <w:highlight w:val="none"/>
        </w:rPr>
        <w:t>。</w:t>
      </w:r>
    </w:p>
    <w:p w14:paraId="373DD3C2">
      <w:pPr>
        <w:spacing w:line="360" w:lineRule="auto"/>
        <w:ind w:firstLine="440" w:firstLineChars="200"/>
        <w:rPr>
          <w:rFonts w:hint="eastAsia" w:ascii="宋体" w:hAnsi="宋体" w:cs="宋体"/>
          <w:color w:val="000000"/>
          <w:sz w:val="22"/>
          <w:szCs w:val="22"/>
          <w:highlight w:val="none"/>
          <w:u w:val="single"/>
        </w:rPr>
      </w:pPr>
      <w:r>
        <w:rPr>
          <w:rFonts w:hint="eastAsia" w:ascii="宋体" w:hAnsi="宋体" w:cs="宋体"/>
          <w:color w:val="000000"/>
          <w:sz w:val="22"/>
          <w:szCs w:val="22"/>
          <w:highlight w:val="none"/>
        </w:rPr>
        <w:t>预付款扣回的方式：</w:t>
      </w:r>
      <w:r>
        <w:rPr>
          <w:rFonts w:hint="eastAsia" w:ascii="宋体" w:hAnsi="宋体" w:cs="宋体"/>
          <w:color w:val="000000"/>
          <w:sz w:val="22"/>
          <w:szCs w:val="22"/>
          <w:highlight w:val="none"/>
          <w:u w:val="single"/>
        </w:rPr>
        <w:t>/。</w:t>
      </w:r>
    </w:p>
    <w:p w14:paraId="7A030124">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12.2.2 预付款担保</w:t>
      </w:r>
    </w:p>
    <w:p w14:paraId="1364173E">
      <w:pPr>
        <w:spacing w:line="360" w:lineRule="auto"/>
        <w:ind w:firstLine="440" w:firstLineChars="200"/>
        <w:rPr>
          <w:rFonts w:hint="eastAsia" w:ascii="宋体" w:hAnsi="宋体" w:cs="宋体"/>
          <w:color w:val="000000"/>
          <w:sz w:val="24"/>
          <w:szCs w:val="24"/>
          <w:highlight w:val="none"/>
        </w:rPr>
      </w:pPr>
      <w:r>
        <w:rPr>
          <w:rFonts w:hint="eastAsia" w:ascii="宋体" w:hAnsi="宋体" w:cs="宋体"/>
          <w:color w:val="000000"/>
          <w:sz w:val="22"/>
          <w:szCs w:val="22"/>
          <w:highlight w:val="none"/>
        </w:rPr>
        <w:t>承包人提交预付款担保的期限</w:t>
      </w:r>
      <w:r>
        <w:rPr>
          <w:rFonts w:hint="eastAsia" w:ascii="宋体" w:hAnsi="宋体" w:cs="宋体"/>
          <w:color w:val="000000"/>
          <w:szCs w:val="21"/>
          <w:highlight w:val="none"/>
        </w:rPr>
        <w:t>：</w:t>
      </w:r>
      <w:r>
        <w:rPr>
          <w:rFonts w:hint="eastAsia" w:ascii="宋体" w:hAnsi="宋体" w:cs="宋体"/>
          <w:color w:val="000000"/>
          <w:szCs w:val="21"/>
          <w:highlight w:val="none"/>
          <w:u w:val="single"/>
        </w:rPr>
        <w:t xml:space="preserve"> </w:t>
      </w:r>
      <w:r>
        <w:rPr>
          <w:rFonts w:hint="eastAsia" w:ascii="宋体" w:hAnsi="宋体" w:cs="宋体"/>
          <w:color w:val="000000"/>
          <w:sz w:val="22"/>
          <w:szCs w:val="22"/>
          <w:highlight w:val="none"/>
          <w:u w:val="single"/>
        </w:rPr>
        <w:t>/</w:t>
      </w:r>
    </w:p>
    <w:p w14:paraId="0F9AFB4A">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预付款担保的形式为：</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w:t>
      </w:r>
    </w:p>
    <w:bookmarkEnd w:id="451"/>
    <w:bookmarkEnd w:id="452"/>
    <w:bookmarkEnd w:id="453"/>
    <w:bookmarkEnd w:id="454"/>
    <w:bookmarkEnd w:id="455"/>
    <w:bookmarkEnd w:id="456"/>
    <w:bookmarkEnd w:id="457"/>
    <w:bookmarkEnd w:id="458"/>
    <w:bookmarkEnd w:id="459"/>
    <w:bookmarkEnd w:id="460"/>
    <w:p w14:paraId="6138C420">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12.3 计量</w:t>
      </w:r>
    </w:p>
    <w:p w14:paraId="7537DEC3">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12.3.1 计量原则</w:t>
      </w:r>
    </w:p>
    <w:p w14:paraId="4F12BB96">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工程量计算规则：</w:t>
      </w:r>
      <w:r>
        <w:rPr>
          <w:rFonts w:hint="eastAsia" w:ascii="宋体" w:hAnsi="宋体" w:cs="宋体"/>
          <w:color w:val="000000"/>
          <w:sz w:val="22"/>
          <w:szCs w:val="22"/>
          <w:highlight w:val="none"/>
          <w:u w:val="single"/>
        </w:rPr>
        <w:t xml:space="preserve"> 依据《陕西省建设工程量清单计价规则》（20</w:t>
      </w:r>
      <w:r>
        <w:rPr>
          <w:rFonts w:hint="eastAsia" w:ascii="宋体" w:hAnsi="宋体" w:eastAsia="宋体" w:cs="宋体"/>
          <w:color w:val="000000"/>
          <w:sz w:val="22"/>
          <w:szCs w:val="22"/>
          <w:highlight w:val="none"/>
          <w:u w:val="single"/>
          <w:lang w:val="en-US" w:eastAsia="zh-CN"/>
        </w:rPr>
        <w:t>25</w:t>
      </w:r>
      <w:r>
        <w:rPr>
          <w:rFonts w:hint="eastAsia" w:ascii="宋体" w:hAnsi="宋体" w:cs="宋体"/>
          <w:color w:val="000000"/>
          <w:sz w:val="22"/>
          <w:szCs w:val="22"/>
          <w:highlight w:val="none"/>
          <w:u w:val="single"/>
        </w:rPr>
        <w:t>）及相关规定</w:t>
      </w:r>
      <w:r>
        <w:rPr>
          <w:rFonts w:hint="eastAsia" w:ascii="宋体" w:hAnsi="宋体" w:cs="宋体"/>
          <w:color w:val="000000"/>
          <w:sz w:val="22"/>
          <w:szCs w:val="22"/>
          <w:highlight w:val="none"/>
        </w:rPr>
        <w:t>。</w:t>
      </w:r>
    </w:p>
    <w:p w14:paraId="63903A19">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12.3.2 计量周期</w:t>
      </w:r>
    </w:p>
    <w:p w14:paraId="5432C4F9">
      <w:pPr>
        <w:spacing w:line="360" w:lineRule="auto"/>
        <w:ind w:firstLine="420" w:firstLineChars="200"/>
        <w:rPr>
          <w:rFonts w:ascii="宋体" w:hAnsi="宋体" w:cs="宋体"/>
          <w:color w:val="000000"/>
          <w:szCs w:val="21"/>
          <w:highlight w:val="none"/>
          <w:u w:val="single"/>
        </w:rPr>
      </w:pPr>
      <w:r>
        <w:rPr>
          <w:rFonts w:hint="eastAsia" w:ascii="宋体" w:hAnsi="宋体" w:cs="宋体"/>
          <w:color w:val="000000"/>
          <w:szCs w:val="21"/>
          <w:highlight w:val="none"/>
        </w:rPr>
        <w:t>关于计量周期的约定</w:t>
      </w:r>
      <w:r>
        <w:rPr>
          <w:rFonts w:hint="eastAsia" w:ascii="宋体" w:hAnsi="宋体" w:cs="宋体"/>
          <w:color w:val="000000"/>
          <w:sz w:val="20"/>
          <w:highlight w:val="none"/>
        </w:rPr>
        <w:t>：</w:t>
      </w:r>
      <w:r>
        <w:rPr>
          <w:rFonts w:hint="eastAsia" w:ascii="宋体" w:hAnsi="宋体" w:cs="宋体"/>
          <w:color w:val="000000"/>
          <w:szCs w:val="21"/>
          <w:highlight w:val="none"/>
          <w:u w:val="single"/>
        </w:rPr>
        <w:t>/。</w:t>
      </w:r>
    </w:p>
    <w:p w14:paraId="403F4791">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12.3.3 单价合同的计量</w:t>
      </w:r>
    </w:p>
    <w:p w14:paraId="76C2ED06">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rPr>
        <w:t>关于单价合同计量的约定</w:t>
      </w:r>
      <w:r>
        <w:rPr>
          <w:rFonts w:hint="eastAsia" w:ascii="宋体" w:hAnsi="宋体" w:cs="宋体"/>
          <w:color w:val="000000"/>
          <w:szCs w:val="21"/>
          <w:highlight w:val="none"/>
        </w:rPr>
        <w:t>：</w:t>
      </w:r>
      <w:r>
        <w:rPr>
          <w:rFonts w:hint="eastAsia" w:ascii="宋体" w:hAnsi="宋体" w:cs="宋体"/>
          <w:color w:val="000000"/>
          <w:sz w:val="22"/>
          <w:szCs w:val="22"/>
          <w:highlight w:val="none"/>
          <w:u w:val="single"/>
        </w:rPr>
        <w:t>承包人按约定提交已完工程计量支付申请，发包人与监理工程师于5日内审核完毕。</w:t>
      </w:r>
    </w:p>
    <w:p w14:paraId="407EA5A7">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12.4 工程进度款支付</w:t>
      </w:r>
    </w:p>
    <w:p w14:paraId="659C92E4">
      <w:pPr>
        <w:spacing w:line="360" w:lineRule="auto"/>
        <w:ind w:firstLine="440" w:firstLineChars="200"/>
        <w:rPr>
          <w:highlight w:val="none"/>
        </w:rPr>
      </w:pPr>
      <w:bookmarkStart w:id="461" w:name="_Toc303539163"/>
      <w:bookmarkStart w:id="462" w:name="_Toc300935006"/>
      <w:bookmarkStart w:id="463" w:name="_Toc296346712"/>
      <w:bookmarkStart w:id="464" w:name="_Toc296891251"/>
      <w:bookmarkStart w:id="465" w:name="_Toc296503211"/>
      <w:bookmarkStart w:id="466" w:name="_Toc292559921"/>
      <w:bookmarkStart w:id="467" w:name="_Toc296944550"/>
      <w:bookmarkStart w:id="468" w:name="_Toc296347210"/>
      <w:bookmarkStart w:id="469" w:name="_Toc296891039"/>
      <w:bookmarkStart w:id="470" w:name="_Toc297216215"/>
      <w:bookmarkStart w:id="471" w:name="_Toc292559416"/>
      <w:bookmarkStart w:id="472" w:name="_Toc297048397"/>
      <w:bookmarkStart w:id="473" w:name="_Toc297120511"/>
      <w:bookmarkStart w:id="474" w:name="_Toc297123556"/>
      <w:r>
        <w:rPr>
          <w:rFonts w:hint="eastAsia" w:ascii="宋体" w:hAnsi="宋体" w:cs="宋体"/>
          <w:color w:val="000000"/>
          <w:sz w:val="22"/>
          <w:szCs w:val="22"/>
          <w:highlight w:val="none"/>
        </w:rPr>
        <w:t>12.4.1 付款周期及要求：详见招标文件</w:t>
      </w:r>
    </w:p>
    <w:p w14:paraId="231FE366">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12.4.2 进度付款申请单的编制</w:t>
      </w:r>
    </w:p>
    <w:p w14:paraId="759693AA">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关于进度付款申请单编制的约定：</w:t>
      </w:r>
      <w:r>
        <w:rPr>
          <w:rFonts w:hint="eastAsia" w:ascii="宋体" w:hAnsi="宋体" w:cs="宋体"/>
          <w:color w:val="000000"/>
          <w:sz w:val="22"/>
          <w:szCs w:val="22"/>
          <w:highlight w:val="none"/>
          <w:u w:val="single"/>
        </w:rPr>
        <w:t xml:space="preserve"> 由承包人编制并向监理人和发包人提交审核</w:t>
      </w:r>
      <w:r>
        <w:rPr>
          <w:rFonts w:hint="eastAsia" w:ascii="宋体" w:hAnsi="宋体" w:cs="宋体"/>
          <w:color w:val="000000"/>
          <w:sz w:val="22"/>
          <w:szCs w:val="22"/>
          <w:highlight w:val="none"/>
        </w:rPr>
        <w:t>。</w:t>
      </w:r>
    </w:p>
    <w:p w14:paraId="5AEAF90E">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Pr>
          <w:rFonts w:hint="eastAsia" w:ascii="宋体" w:hAnsi="宋体" w:cs="宋体"/>
          <w:color w:val="000000"/>
          <w:sz w:val="22"/>
          <w:szCs w:val="22"/>
          <w:highlight w:val="none"/>
        </w:rPr>
        <w:t>2.4.3 进度付款申请单的提交</w:t>
      </w:r>
    </w:p>
    <w:p w14:paraId="2398FF6E">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（1）单价合同进度付款申请单提交的约定：</w:t>
      </w:r>
      <w:r>
        <w:rPr>
          <w:rFonts w:hint="eastAsia" w:ascii="宋体" w:hAnsi="宋体" w:cs="宋体"/>
          <w:color w:val="000000"/>
          <w:sz w:val="22"/>
          <w:szCs w:val="22"/>
          <w:highlight w:val="none"/>
          <w:u w:val="single"/>
        </w:rPr>
        <w:t xml:space="preserve"> 随完成计划进度工程量报告一同提交  </w:t>
      </w:r>
      <w:r>
        <w:rPr>
          <w:rFonts w:hint="eastAsia" w:ascii="宋体" w:hAnsi="宋体" w:cs="宋体"/>
          <w:color w:val="000000"/>
          <w:sz w:val="22"/>
          <w:szCs w:val="22"/>
          <w:highlight w:val="none"/>
        </w:rPr>
        <w:t>。</w:t>
      </w:r>
    </w:p>
    <w:p w14:paraId="78700804">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（2）总价合同进度付款申请单提交的约定：</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10B0F96F">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（3）其他价格形式合同进度付款申请单提交的约定：</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489112F6">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12.4.4 进度款审核和支付</w:t>
      </w:r>
    </w:p>
    <w:p w14:paraId="5EB1F82A">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rPr>
        <w:t>（1）监理人审查并报送发包人的期限：</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54D0B357">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发包人完成审批并签发进度款支付证书的期限：</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3FDFC754">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（2）发包人支付进度款的期限：</w:t>
      </w:r>
      <w:r>
        <w:rPr>
          <w:rFonts w:hint="eastAsia" w:ascii="宋体" w:hAnsi="宋体" w:cs="宋体"/>
          <w:color w:val="000000"/>
          <w:sz w:val="22"/>
          <w:szCs w:val="22"/>
          <w:highlight w:val="none"/>
          <w:u w:val="single"/>
        </w:rPr>
        <w:t>/</w:t>
      </w:r>
      <w:r>
        <w:rPr>
          <w:rFonts w:hint="eastAsia" w:ascii="宋体" w:hAnsi="宋体" w:cs="宋体"/>
          <w:color w:val="000000"/>
          <w:sz w:val="22"/>
          <w:szCs w:val="22"/>
          <w:highlight w:val="none"/>
        </w:rPr>
        <w:t>。</w:t>
      </w:r>
    </w:p>
    <w:p w14:paraId="09C95628">
      <w:pPr>
        <w:spacing w:line="360" w:lineRule="auto"/>
        <w:ind w:firstLine="550" w:firstLineChars="250"/>
        <w:rPr>
          <w:rFonts w:ascii="宋体" w:hAnsi="宋体" w:cs="宋体"/>
          <w:color w:val="000000"/>
          <w:sz w:val="22"/>
          <w:szCs w:val="22"/>
          <w:highlight w:val="none"/>
        </w:rPr>
      </w:pPr>
      <w:r>
        <w:rPr>
          <w:rFonts w:hint="eastAsia" w:ascii="宋体" w:hAnsi="宋体" w:cs="宋体"/>
          <w:color w:val="000000"/>
          <w:sz w:val="22"/>
          <w:szCs w:val="22"/>
          <w:highlight w:val="none"/>
        </w:rPr>
        <w:t>12.4.6 支付分解表的编制</w:t>
      </w:r>
    </w:p>
    <w:p w14:paraId="2F266AEE">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3、单价合同的总价项目支付分解表的编制与审批：</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bookmarkEnd w:id="302"/>
    <w:p w14:paraId="616C6D62">
      <w:pPr>
        <w:spacing w:before="120" w:after="120" w:line="360" w:lineRule="auto"/>
        <w:rPr>
          <w:rFonts w:ascii="宋体" w:hAnsi="宋体" w:cs="宋体"/>
          <w:color w:val="000000"/>
          <w:sz w:val="22"/>
          <w:szCs w:val="22"/>
          <w:highlight w:val="none"/>
        </w:rPr>
      </w:pPr>
      <w:bookmarkStart w:id="475" w:name="_Toc351203645"/>
      <w:bookmarkStart w:id="476" w:name="_Toc296891259"/>
      <w:bookmarkStart w:id="477" w:name="_Toc297120519"/>
      <w:bookmarkStart w:id="478" w:name="_Toc296503219"/>
      <w:bookmarkStart w:id="479" w:name="_Toc296891047"/>
      <w:bookmarkStart w:id="480" w:name="_Toc304295593"/>
      <w:bookmarkStart w:id="481" w:name="_Toc296944558"/>
      <w:bookmarkStart w:id="482" w:name="_Toc297048405"/>
      <w:bookmarkStart w:id="483" w:name="_Toc292559929"/>
      <w:bookmarkStart w:id="484" w:name="_Toc297216223"/>
      <w:bookmarkStart w:id="485" w:name="_Toc297123564"/>
      <w:bookmarkStart w:id="486" w:name="_Toc312678053"/>
      <w:bookmarkStart w:id="487" w:name="_Toc296346720"/>
      <w:bookmarkStart w:id="488" w:name="_Toc296347218"/>
      <w:bookmarkStart w:id="489" w:name="_Toc292559424"/>
      <w:bookmarkStart w:id="490" w:name="_Toc300935015"/>
      <w:bookmarkStart w:id="491" w:name="_Toc303539172"/>
      <w:r>
        <w:rPr>
          <w:rFonts w:hint="eastAsia" w:ascii="宋体" w:hAnsi="宋体" w:cs="宋体"/>
          <w:color w:val="000000"/>
          <w:sz w:val="22"/>
          <w:szCs w:val="22"/>
          <w:highlight w:val="none"/>
        </w:rPr>
        <w:t>13. 验收和工程试车</w:t>
      </w:r>
      <w:bookmarkEnd w:id="475"/>
    </w:p>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54282E69">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13.1 分部分项工程验收</w:t>
      </w:r>
    </w:p>
    <w:p w14:paraId="31CA5797">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13.1.2监理人不能按时进行验收时，应提前</w:t>
      </w:r>
      <w:r>
        <w:rPr>
          <w:rFonts w:hint="eastAsia" w:ascii="宋体" w:hAnsi="宋体" w:cs="宋体"/>
          <w:sz w:val="22"/>
          <w:szCs w:val="22"/>
          <w:highlight w:val="none"/>
          <w:u w:val="single"/>
        </w:rPr>
        <w:t xml:space="preserve"> 12 </w:t>
      </w:r>
      <w:r>
        <w:rPr>
          <w:rFonts w:hint="eastAsia" w:ascii="宋体" w:hAnsi="宋体" w:cs="宋体"/>
          <w:sz w:val="22"/>
          <w:szCs w:val="22"/>
          <w:highlight w:val="none"/>
        </w:rPr>
        <w:t>小时提交书面延期要求。</w:t>
      </w:r>
    </w:p>
    <w:p w14:paraId="409B7F93">
      <w:pPr>
        <w:spacing w:line="360" w:lineRule="auto"/>
        <w:ind w:firstLine="440" w:firstLineChars="200"/>
        <w:rPr>
          <w:rFonts w:ascii="宋体" w:hAnsi="宋体" w:cs="宋体"/>
          <w:b/>
          <w:color w:val="000000"/>
          <w:sz w:val="22"/>
          <w:szCs w:val="22"/>
          <w:highlight w:val="none"/>
        </w:rPr>
      </w:pPr>
      <w:r>
        <w:rPr>
          <w:rFonts w:hint="eastAsia" w:ascii="宋体" w:hAnsi="宋体" w:cs="宋体"/>
          <w:sz w:val="22"/>
          <w:szCs w:val="22"/>
          <w:highlight w:val="none"/>
        </w:rPr>
        <w:t>关于延期最长不得超过：</w:t>
      </w:r>
      <w:r>
        <w:rPr>
          <w:rFonts w:hint="eastAsia" w:ascii="宋体" w:hAnsi="宋体" w:cs="宋体"/>
          <w:sz w:val="22"/>
          <w:szCs w:val="22"/>
          <w:highlight w:val="none"/>
          <w:u w:val="single"/>
        </w:rPr>
        <w:t xml:space="preserve">  48  </w:t>
      </w:r>
      <w:r>
        <w:rPr>
          <w:rFonts w:hint="eastAsia" w:ascii="宋体" w:hAnsi="宋体" w:cs="宋体"/>
          <w:sz w:val="22"/>
          <w:szCs w:val="22"/>
          <w:highlight w:val="none"/>
        </w:rPr>
        <w:t>小时。</w:t>
      </w:r>
    </w:p>
    <w:p w14:paraId="1B923F73">
      <w:pPr>
        <w:spacing w:after="120" w:line="360" w:lineRule="auto"/>
        <w:ind w:firstLine="440" w:firstLineChars="200"/>
        <w:rPr>
          <w:rFonts w:ascii="宋体" w:hAnsi="宋体" w:cs="宋体"/>
          <w:color w:val="000000"/>
          <w:sz w:val="22"/>
          <w:szCs w:val="22"/>
          <w:highlight w:val="none"/>
        </w:rPr>
      </w:pPr>
      <w:bookmarkStart w:id="492" w:name="_Toc297216224"/>
      <w:bookmarkStart w:id="493" w:name="_Toc296944562"/>
      <w:bookmarkStart w:id="494" w:name="_Toc312678056"/>
      <w:bookmarkStart w:id="495" w:name="_Toc297123565"/>
      <w:bookmarkStart w:id="496" w:name="_Toc296347222"/>
      <w:bookmarkStart w:id="497" w:name="_Toc296891263"/>
      <w:bookmarkStart w:id="498" w:name="_Toc303539173"/>
      <w:bookmarkStart w:id="499" w:name="_Toc297048409"/>
      <w:bookmarkStart w:id="500" w:name="_Toc300935016"/>
      <w:bookmarkStart w:id="501" w:name="_Toc292559428"/>
      <w:bookmarkStart w:id="502" w:name="_Toc304295596"/>
      <w:bookmarkStart w:id="503" w:name="_Toc292559933"/>
      <w:bookmarkStart w:id="504" w:name="_Toc296891051"/>
      <w:bookmarkStart w:id="505" w:name="_Toc296503223"/>
      <w:bookmarkStart w:id="506" w:name="_Toc297120523"/>
      <w:bookmarkStart w:id="507" w:name="_Toc296346724"/>
      <w:bookmarkStart w:id="508" w:name="_Toc267251475"/>
      <w:bookmarkStart w:id="509" w:name="_Toc267251472"/>
      <w:bookmarkStart w:id="510" w:name="_Toc267251470"/>
      <w:bookmarkStart w:id="511" w:name="_Toc267251473"/>
      <w:bookmarkStart w:id="512" w:name="_Toc267251471"/>
      <w:bookmarkStart w:id="513" w:name="_Toc267251476"/>
      <w:bookmarkStart w:id="514" w:name="_Toc267251474"/>
      <w:r>
        <w:rPr>
          <w:rFonts w:hint="eastAsia" w:ascii="宋体" w:hAnsi="宋体" w:cs="宋体"/>
          <w:color w:val="000000"/>
          <w:sz w:val="22"/>
          <w:szCs w:val="22"/>
          <w:highlight w:val="none"/>
        </w:rPr>
        <w:t>13.2 竣工验收</w:t>
      </w:r>
    </w:p>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14:paraId="7BB0751A">
      <w:pPr>
        <w:spacing w:line="360" w:lineRule="auto"/>
        <w:ind w:firstLine="440" w:firstLineChars="200"/>
        <w:rPr>
          <w:rFonts w:ascii="宋体" w:hAnsi="宋体" w:cs="宋体"/>
          <w:color w:val="000000"/>
          <w:sz w:val="22"/>
          <w:szCs w:val="22"/>
          <w:highlight w:val="none"/>
        </w:rPr>
      </w:pPr>
      <w:bookmarkStart w:id="515" w:name="_Toc280868704"/>
      <w:bookmarkStart w:id="516" w:name="_Toc280868705"/>
      <w:bookmarkStart w:id="517" w:name="_Toc280868706"/>
      <w:bookmarkStart w:id="518" w:name="_Toc280868707"/>
      <w:bookmarkStart w:id="519" w:name="_Toc280868708"/>
      <w:bookmarkStart w:id="520" w:name="_Toc280868709"/>
      <w:r>
        <w:rPr>
          <w:rFonts w:hint="eastAsia" w:ascii="宋体" w:hAnsi="宋体" w:cs="宋体"/>
          <w:color w:val="000000"/>
          <w:sz w:val="22"/>
          <w:szCs w:val="22"/>
          <w:highlight w:val="none"/>
        </w:rPr>
        <w:t>13.2.2竣工验收程序</w:t>
      </w:r>
    </w:p>
    <w:bookmarkEnd w:id="515"/>
    <w:p w14:paraId="0EA96752">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关于竣工验收程序的约定：</w:t>
      </w:r>
      <w:r>
        <w:rPr>
          <w:rFonts w:hint="eastAsia" w:ascii="宋体" w:hAnsi="宋体" w:cs="宋体"/>
          <w:color w:val="000000"/>
          <w:sz w:val="22"/>
          <w:szCs w:val="22"/>
          <w:highlight w:val="none"/>
          <w:u w:val="single"/>
        </w:rPr>
        <w:t>当工程具备竣工验收条件时，承包人应及时向发包人提交竣工图、竣工报告及竣工资料壹式肆套。所有资料必须保证有肆套是用钢笔书写。工程竣工验收前资料必须通过质监站备案要求，按城建部门要求做好资料归档工作。当出现因承包人资源投入不足或借故拖延或不办理竣工图、竣工资料时，发包人有权按合同总价（扣除发发包人分包工程费）的3%金额扣缴承包人违约金，并安排人员整理竣工图、竣工资料，未完成该竣工图、竣工资料所增加的一切费用由承包人承担。</w:t>
      </w:r>
    </w:p>
    <w:bookmarkEnd w:id="516"/>
    <w:p w14:paraId="240BE5B1">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13.2.5移交、接收全部与部分工程</w:t>
      </w:r>
    </w:p>
    <w:bookmarkEnd w:id="517"/>
    <w:p w14:paraId="38B84841">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承包人向发包人移交工程的期限：</w:t>
      </w:r>
      <w:r>
        <w:rPr>
          <w:rFonts w:hint="eastAsia" w:ascii="宋体" w:hAnsi="宋体" w:cs="宋体"/>
          <w:color w:val="000000"/>
          <w:sz w:val="22"/>
          <w:szCs w:val="22"/>
          <w:highlight w:val="none"/>
          <w:u w:val="single"/>
        </w:rPr>
        <w:t xml:space="preserve"> 发包人要求承包人移交工程后15日内 </w:t>
      </w:r>
      <w:r>
        <w:rPr>
          <w:rFonts w:hint="eastAsia" w:ascii="宋体" w:hAnsi="宋体" w:cs="宋体"/>
          <w:color w:val="000000"/>
          <w:sz w:val="22"/>
          <w:szCs w:val="22"/>
          <w:highlight w:val="none"/>
        </w:rPr>
        <w:t>。</w:t>
      </w:r>
      <w:bookmarkEnd w:id="518"/>
    </w:p>
    <w:p w14:paraId="2D8A4B45">
      <w:pPr>
        <w:spacing w:after="120"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13.3 工程试车</w:t>
      </w:r>
    </w:p>
    <w:bookmarkEnd w:id="519"/>
    <w:p w14:paraId="30228FD4">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13.3.1 试车程序</w:t>
      </w:r>
    </w:p>
    <w:p w14:paraId="60CB5BEC">
      <w:pPr>
        <w:spacing w:line="360" w:lineRule="auto"/>
        <w:ind w:firstLine="440" w:firstLineChars="200"/>
        <w:rPr>
          <w:rFonts w:ascii="宋体" w:hAnsi="宋体" w:cs="宋体"/>
          <w:sz w:val="22"/>
          <w:szCs w:val="22"/>
          <w:highlight w:val="none"/>
          <w:u w:val="single"/>
        </w:rPr>
      </w:pPr>
      <w:r>
        <w:rPr>
          <w:rFonts w:hint="eastAsia" w:ascii="宋体" w:hAnsi="宋体" w:cs="宋体"/>
          <w:sz w:val="22"/>
          <w:szCs w:val="22"/>
          <w:highlight w:val="none"/>
        </w:rPr>
        <w:t>工程试车内容：</w:t>
      </w:r>
      <w:r>
        <w:rPr>
          <w:rFonts w:hint="eastAsia" w:ascii="宋体" w:hAnsi="宋体" w:cs="宋体"/>
          <w:sz w:val="22"/>
          <w:szCs w:val="22"/>
          <w:highlight w:val="none"/>
          <w:u w:val="single"/>
        </w:rPr>
        <w:t xml:space="preserve">   / 。</w:t>
      </w:r>
    </w:p>
    <w:p w14:paraId="0827B112">
      <w:pPr>
        <w:spacing w:after="120" w:line="360" w:lineRule="auto"/>
        <w:ind w:firstLine="440" w:firstLineChars="200"/>
        <w:rPr>
          <w:rFonts w:ascii="宋体" w:hAnsi="宋体" w:cs="宋体"/>
          <w:color w:val="000000"/>
          <w:sz w:val="22"/>
          <w:szCs w:val="22"/>
          <w:highlight w:val="none"/>
        </w:rPr>
      </w:pPr>
      <w:bookmarkStart w:id="521" w:name="_Toc20951"/>
      <w:r>
        <w:rPr>
          <w:rFonts w:hint="eastAsia" w:ascii="宋体" w:hAnsi="宋体" w:cs="宋体"/>
          <w:color w:val="000000"/>
          <w:sz w:val="22"/>
          <w:szCs w:val="22"/>
          <w:highlight w:val="none"/>
        </w:rPr>
        <w:t>13.6 竣工退场</w:t>
      </w:r>
      <w:bookmarkEnd w:id="521"/>
    </w:p>
    <w:p w14:paraId="37ED909C">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13.6.1 竣工退场</w:t>
      </w:r>
    </w:p>
    <w:p w14:paraId="55593490">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承包人完成竣工退场的期限：</w:t>
      </w:r>
      <w:r>
        <w:rPr>
          <w:rFonts w:hint="eastAsia" w:ascii="宋体" w:hAnsi="宋体" w:cs="宋体"/>
          <w:color w:val="000000"/>
          <w:sz w:val="22"/>
          <w:szCs w:val="22"/>
          <w:highlight w:val="none"/>
          <w:u w:val="single"/>
        </w:rPr>
        <w:t xml:space="preserve">  由发包人指定  </w:t>
      </w:r>
      <w:r>
        <w:rPr>
          <w:rFonts w:hint="eastAsia" w:ascii="宋体" w:hAnsi="宋体" w:cs="宋体"/>
          <w:color w:val="000000"/>
          <w:sz w:val="22"/>
          <w:szCs w:val="22"/>
          <w:highlight w:val="none"/>
        </w:rPr>
        <w:t>。</w:t>
      </w:r>
    </w:p>
    <w:p w14:paraId="60D4982C">
      <w:pPr>
        <w:spacing w:before="120" w:after="120" w:line="360" w:lineRule="auto"/>
        <w:rPr>
          <w:rFonts w:ascii="宋体" w:hAnsi="宋体" w:cs="宋体"/>
          <w:color w:val="000000"/>
          <w:sz w:val="22"/>
          <w:szCs w:val="22"/>
          <w:highlight w:val="none"/>
        </w:rPr>
      </w:pPr>
      <w:bookmarkStart w:id="522" w:name="_Toc351203646"/>
      <w:r>
        <w:rPr>
          <w:rFonts w:hint="eastAsia" w:ascii="宋体" w:hAnsi="宋体" w:cs="宋体"/>
          <w:color w:val="000000"/>
          <w:sz w:val="22"/>
          <w:szCs w:val="22"/>
          <w:highlight w:val="none"/>
        </w:rPr>
        <w:t>14. 竣工结算</w:t>
      </w:r>
      <w:bookmarkEnd w:id="522"/>
    </w:p>
    <w:p w14:paraId="28FE9D43">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14.1 竣工结算申请</w:t>
      </w:r>
    </w:p>
    <w:p w14:paraId="06341EF7">
      <w:pPr>
        <w:spacing w:line="360" w:lineRule="auto"/>
        <w:ind w:firstLine="440" w:firstLineChars="200"/>
        <w:rPr>
          <w:rFonts w:ascii="宋体" w:hAnsi="宋体" w:cs="宋体"/>
          <w:color w:val="000000"/>
          <w:sz w:val="22"/>
          <w:szCs w:val="22"/>
          <w:highlight w:val="none"/>
        </w:rPr>
      </w:pPr>
      <w:r>
        <w:rPr>
          <w:rFonts w:hint="eastAsia" w:ascii="宋体" w:hAnsi="宋体" w:cs="宋体"/>
          <w:sz w:val="22"/>
          <w:szCs w:val="22"/>
          <w:highlight w:val="none"/>
        </w:rPr>
        <w:t>承包人提交竣工结算申请单的期限：</w:t>
      </w:r>
      <w:r>
        <w:rPr>
          <w:rFonts w:hint="eastAsia" w:ascii="宋体" w:hAnsi="宋体" w:cs="宋体"/>
          <w:color w:val="000000"/>
          <w:sz w:val="22"/>
          <w:szCs w:val="22"/>
          <w:highlight w:val="none"/>
          <w:u w:val="single"/>
        </w:rPr>
        <w:t xml:space="preserve"> 工程竣工验收合格后28天内 </w:t>
      </w:r>
      <w:r>
        <w:rPr>
          <w:rFonts w:hint="eastAsia" w:ascii="宋体" w:hAnsi="宋体" w:cs="宋体"/>
          <w:color w:val="000000"/>
          <w:sz w:val="22"/>
          <w:szCs w:val="22"/>
          <w:highlight w:val="none"/>
        </w:rPr>
        <w:t>。</w:t>
      </w:r>
    </w:p>
    <w:p w14:paraId="49C76C31">
      <w:pPr>
        <w:spacing w:line="360" w:lineRule="auto"/>
        <w:rPr>
          <w:highlight w:val="none"/>
        </w:rPr>
      </w:pPr>
      <w:r>
        <w:rPr>
          <w:rFonts w:hint="eastAsia" w:ascii="宋体" w:hAnsi="宋体" w:cs="宋体"/>
          <w:color w:val="000000"/>
          <w:sz w:val="22"/>
          <w:szCs w:val="22"/>
          <w:highlight w:val="none"/>
        </w:rPr>
        <w:t>竣工结算申请单应包括的内容：</w:t>
      </w:r>
      <w:r>
        <w:rPr>
          <w:rFonts w:hint="eastAsia" w:ascii="宋体" w:hAnsi="宋体" w:cs="宋体"/>
          <w:color w:val="000000"/>
          <w:sz w:val="22"/>
          <w:szCs w:val="22"/>
          <w:highlight w:val="none"/>
          <w:u w:val="single"/>
        </w:rPr>
        <w:t xml:space="preserve">  竣工结算合同价格、发包人已支付承包人的款项、应扣留的质量保证金、发包人应支付承包人的合同价款  </w:t>
      </w:r>
      <w:r>
        <w:rPr>
          <w:rFonts w:hint="eastAsia" w:ascii="宋体" w:hAnsi="宋体" w:cs="宋体"/>
          <w:color w:val="000000"/>
          <w:sz w:val="22"/>
          <w:szCs w:val="22"/>
          <w:highlight w:val="none"/>
        </w:rPr>
        <w:t>。</w:t>
      </w:r>
    </w:p>
    <w:p w14:paraId="06A512DD">
      <w:pPr>
        <w:spacing w:after="120" w:line="360" w:lineRule="auto"/>
        <w:ind w:firstLine="440" w:firstLineChars="200"/>
        <w:rPr>
          <w:rFonts w:ascii="宋体" w:hAnsi="宋体" w:cs="宋体"/>
          <w:color w:val="000000"/>
          <w:sz w:val="22"/>
          <w:szCs w:val="22"/>
          <w:highlight w:val="none"/>
        </w:rPr>
      </w:pPr>
      <w:bookmarkStart w:id="523" w:name="_Toc11315"/>
      <w:r>
        <w:rPr>
          <w:rFonts w:hint="eastAsia" w:ascii="宋体" w:hAnsi="宋体" w:cs="宋体"/>
          <w:color w:val="000000"/>
          <w:sz w:val="22"/>
          <w:szCs w:val="22"/>
          <w:highlight w:val="none"/>
        </w:rPr>
        <w:t>14.2 竣工结算审核</w:t>
      </w:r>
      <w:bookmarkEnd w:id="523"/>
    </w:p>
    <w:p w14:paraId="5B00CA8B">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发包人审批竣工付款申请单的期限：</w:t>
      </w:r>
      <w:r>
        <w:rPr>
          <w:rFonts w:hint="eastAsia" w:ascii="宋体" w:hAnsi="宋体" w:cs="宋体"/>
          <w:color w:val="000000"/>
          <w:sz w:val="22"/>
          <w:szCs w:val="22"/>
          <w:highlight w:val="none"/>
          <w:u w:val="single"/>
        </w:rPr>
        <w:t xml:space="preserve"> 28天 </w:t>
      </w:r>
      <w:r>
        <w:rPr>
          <w:rFonts w:hint="eastAsia" w:ascii="宋体" w:hAnsi="宋体" w:cs="宋体"/>
          <w:color w:val="000000"/>
          <w:sz w:val="22"/>
          <w:szCs w:val="22"/>
          <w:highlight w:val="none"/>
        </w:rPr>
        <w:t>。</w:t>
      </w:r>
    </w:p>
    <w:p w14:paraId="5A5EFF96">
      <w:pPr>
        <w:spacing w:line="360" w:lineRule="auto"/>
        <w:ind w:firstLine="440" w:firstLineChars="200"/>
        <w:rPr>
          <w:rFonts w:ascii="宋体" w:hAnsi="宋体" w:cs="宋体"/>
          <w:color w:val="000000"/>
          <w:sz w:val="22"/>
          <w:szCs w:val="22"/>
          <w:highlight w:val="none"/>
        </w:rPr>
      </w:pPr>
      <w:r>
        <w:rPr>
          <w:rFonts w:hint="eastAsia" w:ascii="宋体" w:hAnsi="宋体" w:cs="宋体"/>
          <w:sz w:val="22"/>
          <w:szCs w:val="22"/>
          <w:highlight w:val="none"/>
        </w:rPr>
        <w:t>发包人完成竣工付款的期限：</w:t>
      </w:r>
      <w:r>
        <w:rPr>
          <w:rFonts w:hint="eastAsia" w:ascii="宋体" w:hAnsi="宋体" w:cs="宋体"/>
          <w:color w:val="000000"/>
          <w:sz w:val="22"/>
          <w:szCs w:val="22"/>
          <w:highlight w:val="none"/>
          <w:u w:val="single"/>
        </w:rPr>
        <w:t xml:space="preserve">14天 </w:t>
      </w:r>
      <w:r>
        <w:rPr>
          <w:rFonts w:hint="eastAsia" w:ascii="宋体" w:hAnsi="宋体" w:cs="宋体"/>
          <w:color w:val="000000"/>
          <w:sz w:val="22"/>
          <w:szCs w:val="22"/>
          <w:highlight w:val="none"/>
        </w:rPr>
        <w:t>。</w:t>
      </w:r>
    </w:p>
    <w:p w14:paraId="6072744E">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关于竣工付款证书异议部分复核的方式和程序：</w:t>
      </w:r>
      <w:r>
        <w:rPr>
          <w:rFonts w:hint="eastAsia" w:ascii="宋体" w:hAnsi="宋体" w:cs="宋体"/>
          <w:color w:val="000000"/>
          <w:sz w:val="22"/>
          <w:szCs w:val="22"/>
          <w:highlight w:val="none"/>
          <w:u w:val="single"/>
        </w:rPr>
        <w:t>按通用条款执行</w:t>
      </w:r>
      <w:r>
        <w:rPr>
          <w:rFonts w:hint="eastAsia" w:ascii="宋体" w:hAnsi="宋体" w:cs="宋体"/>
          <w:color w:val="000000"/>
          <w:sz w:val="22"/>
          <w:szCs w:val="22"/>
          <w:highlight w:val="none"/>
        </w:rPr>
        <w:t>。</w:t>
      </w:r>
    </w:p>
    <w:p w14:paraId="5AB91836">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14.4 最终结清</w:t>
      </w:r>
    </w:p>
    <w:p w14:paraId="67520940">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14.4.1 最终结清申请单</w:t>
      </w:r>
    </w:p>
    <w:p w14:paraId="1404E7DF">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承包人提交最终结清申请单的份数：</w:t>
      </w:r>
      <w:r>
        <w:rPr>
          <w:rFonts w:hint="eastAsia" w:ascii="宋体" w:hAnsi="宋体" w:cs="宋体"/>
          <w:color w:val="000000"/>
          <w:sz w:val="22"/>
          <w:szCs w:val="22"/>
          <w:highlight w:val="none"/>
          <w:u w:val="single"/>
        </w:rPr>
        <w:t xml:space="preserve">  双方约定，按需提供   </w:t>
      </w:r>
      <w:r>
        <w:rPr>
          <w:rFonts w:hint="eastAsia" w:ascii="宋体" w:hAnsi="宋体" w:cs="宋体"/>
          <w:color w:val="000000"/>
          <w:sz w:val="22"/>
          <w:szCs w:val="22"/>
          <w:highlight w:val="none"/>
        </w:rPr>
        <w:t>。</w:t>
      </w:r>
    </w:p>
    <w:p w14:paraId="51D835C2">
      <w:pPr>
        <w:spacing w:line="360" w:lineRule="auto"/>
        <w:ind w:firstLine="440" w:firstLineChars="200"/>
        <w:rPr>
          <w:rFonts w:ascii="宋体" w:hAnsi="宋体" w:cs="宋体"/>
          <w:sz w:val="22"/>
          <w:szCs w:val="22"/>
          <w:highlight w:val="none"/>
        </w:rPr>
      </w:pPr>
      <w:r>
        <w:rPr>
          <w:rFonts w:hint="eastAsia" w:ascii="宋体" w:hAnsi="宋体" w:cs="宋体"/>
          <w:color w:val="000000"/>
          <w:sz w:val="22"/>
          <w:szCs w:val="22"/>
          <w:highlight w:val="none"/>
        </w:rPr>
        <w:t>承包人提交最终结算申请单的期限：</w:t>
      </w:r>
      <w:r>
        <w:rPr>
          <w:rFonts w:hint="eastAsia" w:ascii="宋体" w:hAnsi="宋体" w:cs="宋体"/>
          <w:color w:val="000000"/>
          <w:sz w:val="22"/>
          <w:szCs w:val="22"/>
          <w:highlight w:val="none"/>
          <w:u w:val="single"/>
        </w:rPr>
        <w:t>缺陷责任期终止证书颁发后7天</w:t>
      </w:r>
      <w:r>
        <w:rPr>
          <w:rFonts w:hint="eastAsia" w:ascii="宋体" w:hAnsi="宋体" w:cs="宋体"/>
          <w:color w:val="000000"/>
          <w:sz w:val="22"/>
          <w:szCs w:val="22"/>
          <w:highlight w:val="none"/>
        </w:rPr>
        <w:t>。</w:t>
      </w:r>
      <w:r>
        <w:rPr>
          <w:rFonts w:hint="eastAsia" w:ascii="宋体" w:hAnsi="宋体" w:cs="宋体"/>
          <w:sz w:val="22"/>
          <w:szCs w:val="22"/>
          <w:highlight w:val="none"/>
        </w:rPr>
        <w:t xml:space="preserve"> </w:t>
      </w:r>
    </w:p>
    <w:p w14:paraId="228865DD">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14.4.2 最终结清证书和支付</w:t>
      </w:r>
    </w:p>
    <w:p w14:paraId="753F0986">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（1）发包人完成最终结清申请单的审批并颁发最终结清证书的期限：</w:t>
      </w:r>
      <w:r>
        <w:rPr>
          <w:rFonts w:hint="eastAsia" w:ascii="宋体" w:hAnsi="宋体" w:cs="宋体"/>
          <w:color w:val="000000"/>
          <w:sz w:val="22"/>
          <w:szCs w:val="22"/>
          <w:highlight w:val="none"/>
          <w:u w:val="single"/>
        </w:rPr>
        <w:t xml:space="preserve">  14天 </w:t>
      </w:r>
      <w:r>
        <w:rPr>
          <w:rFonts w:hint="eastAsia" w:ascii="宋体" w:hAnsi="宋体" w:cs="宋体"/>
          <w:color w:val="000000"/>
          <w:sz w:val="22"/>
          <w:szCs w:val="22"/>
          <w:highlight w:val="none"/>
        </w:rPr>
        <w:t>。</w:t>
      </w:r>
    </w:p>
    <w:p w14:paraId="4BE45115">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（2）发包人完成支付的期限：</w:t>
      </w:r>
      <w:r>
        <w:rPr>
          <w:rFonts w:hint="eastAsia" w:ascii="宋体" w:hAnsi="宋体" w:cs="宋体"/>
          <w:color w:val="000000"/>
          <w:sz w:val="22"/>
          <w:szCs w:val="22"/>
          <w:highlight w:val="none"/>
          <w:u w:val="single"/>
        </w:rPr>
        <w:t xml:space="preserve">  14天 </w:t>
      </w:r>
      <w:r>
        <w:rPr>
          <w:rFonts w:hint="eastAsia" w:ascii="宋体" w:hAnsi="宋体" w:cs="宋体"/>
          <w:color w:val="000000"/>
          <w:sz w:val="22"/>
          <w:szCs w:val="22"/>
          <w:highlight w:val="none"/>
        </w:rPr>
        <w:t>。</w:t>
      </w:r>
    </w:p>
    <w:bookmarkEnd w:id="508"/>
    <w:bookmarkEnd w:id="509"/>
    <w:bookmarkEnd w:id="510"/>
    <w:bookmarkEnd w:id="511"/>
    <w:bookmarkEnd w:id="512"/>
    <w:bookmarkEnd w:id="513"/>
    <w:bookmarkEnd w:id="514"/>
    <w:bookmarkEnd w:id="520"/>
    <w:p w14:paraId="2024A387">
      <w:pPr>
        <w:spacing w:before="120" w:after="120" w:line="360" w:lineRule="auto"/>
        <w:rPr>
          <w:rFonts w:ascii="宋体" w:hAnsi="宋体" w:cs="宋体"/>
          <w:color w:val="000000"/>
          <w:sz w:val="22"/>
          <w:szCs w:val="22"/>
          <w:highlight w:val="none"/>
        </w:rPr>
      </w:pPr>
      <w:bookmarkStart w:id="524" w:name="_Toc351203647"/>
      <w:bookmarkStart w:id="525" w:name="_Toc267251483"/>
      <w:bookmarkStart w:id="526" w:name="_Toc267251482"/>
      <w:bookmarkStart w:id="527" w:name="_Toc267251484"/>
      <w:bookmarkStart w:id="528" w:name="_Toc267251485"/>
      <w:bookmarkStart w:id="529" w:name="_Toc267251486"/>
      <w:bookmarkStart w:id="530" w:name="_Toc267251489"/>
      <w:bookmarkStart w:id="531" w:name="_Toc267251488"/>
      <w:bookmarkStart w:id="532" w:name="_Toc267251490"/>
      <w:bookmarkStart w:id="533" w:name="_Toc267251494"/>
      <w:bookmarkStart w:id="534" w:name="_Toc267251497"/>
      <w:bookmarkStart w:id="535" w:name="_Toc267251501"/>
      <w:bookmarkStart w:id="536" w:name="_Toc267251491"/>
      <w:bookmarkStart w:id="537" w:name="_Toc267251493"/>
      <w:bookmarkStart w:id="538" w:name="_Toc267251492"/>
      <w:bookmarkStart w:id="539" w:name="_Toc267251495"/>
      <w:bookmarkStart w:id="540" w:name="_Toc267251502"/>
      <w:bookmarkStart w:id="541" w:name="_Toc267251503"/>
      <w:bookmarkStart w:id="542" w:name="_Toc267251499"/>
      <w:bookmarkStart w:id="543" w:name="_Toc267251498"/>
      <w:bookmarkStart w:id="544" w:name="_Toc267251496"/>
      <w:bookmarkStart w:id="545" w:name="_Toc267251504"/>
      <w:bookmarkStart w:id="546" w:name="_Toc267251506"/>
      <w:bookmarkStart w:id="547" w:name="_Toc267251507"/>
      <w:bookmarkStart w:id="548" w:name="_Toc267251508"/>
      <w:bookmarkStart w:id="549" w:name="_Toc267251510"/>
      <w:bookmarkStart w:id="550" w:name="_Toc267251509"/>
      <w:bookmarkStart w:id="551" w:name="_Toc267251513"/>
      <w:bookmarkStart w:id="552" w:name="_Toc267251514"/>
      <w:bookmarkStart w:id="553" w:name="_Toc267251511"/>
      <w:bookmarkStart w:id="554" w:name="_Toc267251515"/>
      <w:r>
        <w:rPr>
          <w:rFonts w:hint="eastAsia" w:ascii="宋体" w:hAnsi="宋体" w:cs="宋体"/>
          <w:color w:val="000000"/>
          <w:sz w:val="22"/>
          <w:szCs w:val="22"/>
          <w:highlight w:val="none"/>
        </w:rPr>
        <w:t>15. 缺陷责任期与保修</w:t>
      </w:r>
      <w:bookmarkEnd w:id="524"/>
    </w:p>
    <w:p w14:paraId="2FFB8ACD">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15.2缺陷责任期</w:t>
      </w:r>
      <w:bookmarkEnd w:id="525"/>
    </w:p>
    <w:p w14:paraId="45ED99C3">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缺陷责任期的具体期限：</w:t>
      </w:r>
      <w:r>
        <w:rPr>
          <w:rFonts w:hint="eastAsia" w:ascii="宋体" w:hAnsi="宋体" w:cs="宋体"/>
          <w:color w:val="000000"/>
          <w:sz w:val="22"/>
          <w:szCs w:val="22"/>
          <w:highlight w:val="none"/>
          <w:u w:val="single"/>
        </w:rPr>
        <w:t xml:space="preserve">2年  </w:t>
      </w:r>
      <w:r>
        <w:rPr>
          <w:rFonts w:hint="eastAsia" w:ascii="宋体" w:hAnsi="宋体" w:cs="宋体"/>
          <w:color w:val="000000"/>
          <w:sz w:val="22"/>
          <w:szCs w:val="22"/>
          <w:highlight w:val="none"/>
        </w:rPr>
        <w:t>。</w:t>
      </w:r>
    </w:p>
    <w:p w14:paraId="68B04958">
      <w:pPr>
        <w:spacing w:after="120" w:line="360" w:lineRule="auto"/>
        <w:ind w:firstLine="440" w:firstLineChars="200"/>
        <w:rPr>
          <w:rFonts w:ascii="宋体" w:hAnsi="宋体" w:cs="宋体"/>
          <w:color w:val="000000"/>
          <w:sz w:val="22"/>
          <w:szCs w:val="22"/>
          <w:highlight w:val="none"/>
        </w:rPr>
      </w:pPr>
      <w:bookmarkStart w:id="555" w:name="_Toc10681"/>
      <w:r>
        <w:rPr>
          <w:rFonts w:hint="eastAsia" w:ascii="宋体" w:hAnsi="宋体" w:cs="宋体"/>
          <w:color w:val="000000"/>
          <w:sz w:val="22"/>
          <w:szCs w:val="22"/>
          <w:highlight w:val="none"/>
        </w:rPr>
        <w:t>15.3 质量保证金</w:t>
      </w:r>
      <w:bookmarkEnd w:id="555"/>
    </w:p>
    <w:p w14:paraId="648FEF45">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关于是否扣留质量保证金的约定：</w:t>
      </w:r>
      <w:r>
        <w:rPr>
          <w:rFonts w:hint="eastAsia" w:ascii="宋体" w:hAnsi="宋体" w:eastAsia="宋体" w:cs="宋体"/>
          <w:color w:val="000000"/>
          <w:sz w:val="22"/>
          <w:szCs w:val="22"/>
          <w:highlight w:val="none"/>
          <w:u w:val="single"/>
          <w:lang w:val="en-US" w:eastAsia="zh-CN"/>
        </w:rPr>
        <w:t>否</w:t>
      </w:r>
      <w:r>
        <w:rPr>
          <w:rFonts w:hint="eastAsia" w:ascii="宋体" w:hAnsi="宋体" w:cs="宋体"/>
          <w:color w:val="000000"/>
          <w:sz w:val="22"/>
          <w:szCs w:val="22"/>
          <w:highlight w:val="none"/>
        </w:rPr>
        <w:t>。在工程项目竣工前，承包人按专用合同条款第3.7条提供履约担保的，发包人不得同时预留工程质量保证金。</w:t>
      </w:r>
    </w:p>
    <w:p w14:paraId="32821F8E">
      <w:pPr>
        <w:spacing w:line="360" w:lineRule="auto"/>
        <w:ind w:firstLine="440" w:firstLineChars="200"/>
        <w:rPr>
          <w:rFonts w:ascii="宋体" w:hAnsi="宋体" w:cs="宋体"/>
          <w:color w:val="000000"/>
          <w:sz w:val="22"/>
          <w:szCs w:val="22"/>
          <w:highlight w:val="none"/>
        </w:rPr>
      </w:pPr>
      <w:bookmarkStart w:id="556" w:name="_Toc25540"/>
      <w:r>
        <w:rPr>
          <w:rFonts w:hint="eastAsia" w:ascii="宋体" w:hAnsi="宋体" w:cs="宋体"/>
          <w:color w:val="000000"/>
          <w:sz w:val="22"/>
          <w:szCs w:val="22"/>
          <w:highlight w:val="none"/>
        </w:rPr>
        <w:t>15.3.1 承包人提供质量保证金的方式</w:t>
      </w:r>
      <w:bookmarkEnd w:id="556"/>
    </w:p>
    <w:p w14:paraId="43435395">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质量保证金采用以下第</w:t>
      </w:r>
      <w:r>
        <w:rPr>
          <w:rFonts w:hint="eastAsia" w:ascii="宋体" w:hAnsi="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en-US" w:eastAsia="zh-CN"/>
        </w:rPr>
        <w:t xml:space="preserve">/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种方式：</w:t>
      </w:r>
    </w:p>
    <w:p w14:paraId="6FE7E06B">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（1）质量保证金保函，保证金额为：</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 xml:space="preserve">； </w:t>
      </w:r>
    </w:p>
    <w:p w14:paraId="2BA7AE9C">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（2）</w:t>
      </w:r>
      <w:r>
        <w:rPr>
          <w:rFonts w:hint="eastAsia" w:ascii="宋体" w:hAnsi="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en-US" w:eastAsia="zh-CN"/>
        </w:rPr>
        <w:t xml:space="preserve"> /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%的工程款；</w:t>
      </w:r>
    </w:p>
    <w:p w14:paraId="19E2E6FF">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（3）其他方式:</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08554D21">
      <w:pPr>
        <w:spacing w:line="360" w:lineRule="auto"/>
        <w:ind w:firstLine="440" w:firstLineChars="200"/>
        <w:rPr>
          <w:rFonts w:ascii="宋体" w:hAnsi="宋体" w:cs="宋体"/>
          <w:color w:val="000000"/>
          <w:sz w:val="22"/>
          <w:szCs w:val="22"/>
          <w:highlight w:val="none"/>
        </w:rPr>
      </w:pPr>
      <w:bookmarkStart w:id="557" w:name="_Toc21626"/>
      <w:r>
        <w:rPr>
          <w:rFonts w:hint="eastAsia" w:ascii="宋体" w:hAnsi="宋体" w:cs="宋体"/>
          <w:color w:val="000000"/>
          <w:sz w:val="22"/>
          <w:szCs w:val="22"/>
          <w:highlight w:val="none"/>
        </w:rPr>
        <w:t>15.3.2 质量保证金的扣留</w:t>
      </w:r>
      <w:bookmarkEnd w:id="557"/>
      <w:r>
        <w:rPr>
          <w:rFonts w:hint="eastAsia" w:ascii="宋体" w:hAnsi="宋体" w:cs="宋体"/>
          <w:color w:val="000000"/>
          <w:sz w:val="22"/>
          <w:szCs w:val="22"/>
          <w:highlight w:val="none"/>
        </w:rPr>
        <w:t xml:space="preserve"> </w:t>
      </w:r>
    </w:p>
    <w:p w14:paraId="65AB1750">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质量保证金的扣留采取以下第</w:t>
      </w:r>
      <w:r>
        <w:rPr>
          <w:rFonts w:hint="eastAsia" w:ascii="宋体" w:hAnsi="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en-US" w:eastAsia="zh-CN"/>
        </w:rPr>
        <w:t xml:space="preserve">   </w:t>
      </w:r>
      <w:r>
        <w:rPr>
          <w:rFonts w:hint="eastAsia" w:ascii="宋体" w:hAnsi="宋体" w:cs="宋体"/>
          <w:color w:val="000000"/>
          <w:szCs w:val="21"/>
          <w:highlight w:val="none"/>
          <w:u w:val="single"/>
        </w:rPr>
        <w:t xml:space="preserve"> </w:t>
      </w:r>
      <w:r>
        <w:rPr>
          <w:rFonts w:hint="eastAsia" w:ascii="宋体" w:hAnsi="宋体" w:cs="宋体"/>
          <w:color w:val="000000"/>
          <w:sz w:val="22"/>
          <w:szCs w:val="22"/>
          <w:highlight w:val="none"/>
        </w:rPr>
        <w:t>种方式：</w:t>
      </w:r>
    </w:p>
    <w:p w14:paraId="67C68F20">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（1）在支付工程进度款时逐次扣留，在此情形下，质量保证金的计算基数不包括预付款的支付、扣回以及价格调整的金额；</w:t>
      </w:r>
    </w:p>
    <w:p w14:paraId="1FA19460">
      <w:pPr>
        <w:autoSpaceDE w:val="0"/>
        <w:autoSpaceDN w:val="0"/>
        <w:adjustRightInd w:val="0"/>
        <w:spacing w:line="360" w:lineRule="auto"/>
        <w:ind w:firstLine="440" w:firstLineChars="200"/>
        <w:rPr>
          <w:rFonts w:ascii="宋体" w:hAnsi="宋体" w:cs="宋体"/>
          <w:color w:val="000000"/>
          <w:sz w:val="22"/>
          <w:szCs w:val="22"/>
          <w:highlight w:val="none"/>
        </w:rPr>
      </w:pPr>
      <w:bookmarkStart w:id="558" w:name="_Toc16839"/>
      <w:r>
        <w:rPr>
          <w:rFonts w:hint="eastAsia" w:ascii="宋体" w:hAnsi="宋体" w:cs="宋体"/>
          <w:color w:val="000000"/>
          <w:sz w:val="22"/>
          <w:szCs w:val="22"/>
          <w:highlight w:val="none"/>
        </w:rPr>
        <w:t>（2）工程竣工结算时一次性扣留质量保证金；</w:t>
      </w:r>
      <w:bookmarkEnd w:id="558"/>
    </w:p>
    <w:p w14:paraId="7C3D0258">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（3）其他扣留方式:</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p w14:paraId="4D271362">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关于质量保证金的补充约定：</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w:t>
      </w:r>
    </w:p>
    <w:bookmarkEnd w:id="526"/>
    <w:bookmarkEnd w:id="527"/>
    <w:p w14:paraId="3C597A6A">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15.4保修</w:t>
      </w:r>
    </w:p>
    <w:bookmarkEnd w:id="528"/>
    <w:p w14:paraId="0938DB21">
      <w:pPr>
        <w:spacing w:line="360" w:lineRule="auto"/>
        <w:ind w:firstLine="429" w:firstLineChars="195"/>
        <w:rPr>
          <w:rFonts w:ascii="宋体" w:hAnsi="宋体" w:cs="宋体"/>
          <w:color w:val="000000"/>
          <w:sz w:val="22"/>
          <w:szCs w:val="22"/>
          <w:highlight w:val="none"/>
        </w:rPr>
      </w:pPr>
      <w:r>
        <w:rPr>
          <w:rFonts w:hint="eastAsia" w:ascii="宋体" w:hAnsi="宋体" w:cs="宋体"/>
          <w:color w:val="000000"/>
          <w:sz w:val="22"/>
          <w:szCs w:val="22"/>
          <w:highlight w:val="none"/>
        </w:rPr>
        <w:t>15.4.1 保修责任</w:t>
      </w:r>
    </w:p>
    <w:p w14:paraId="6F5A7D58">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工程保修期为：</w:t>
      </w:r>
      <w:r>
        <w:rPr>
          <w:rFonts w:hint="eastAsia" w:ascii="宋体" w:hAnsi="宋体" w:eastAsia="宋体" w:cs="宋体"/>
          <w:color w:val="000000"/>
          <w:sz w:val="22"/>
          <w:szCs w:val="22"/>
          <w:highlight w:val="none"/>
          <w:u w:val="single"/>
          <w:lang w:val="en-US" w:eastAsia="zh-CN"/>
        </w:rPr>
        <w:t>保修期12个月。</w:t>
      </w:r>
    </w:p>
    <w:p w14:paraId="3D8662D9">
      <w:pPr>
        <w:spacing w:line="360" w:lineRule="auto"/>
        <w:ind w:firstLine="429" w:firstLineChars="195"/>
        <w:rPr>
          <w:rFonts w:ascii="宋体" w:hAnsi="宋体" w:cs="宋体"/>
          <w:color w:val="000000"/>
          <w:sz w:val="22"/>
          <w:szCs w:val="22"/>
          <w:highlight w:val="none"/>
        </w:rPr>
      </w:pPr>
      <w:r>
        <w:rPr>
          <w:rFonts w:hint="eastAsia" w:ascii="宋体" w:hAnsi="宋体" w:cs="宋体"/>
          <w:color w:val="000000"/>
          <w:sz w:val="22"/>
          <w:szCs w:val="22"/>
          <w:highlight w:val="none"/>
        </w:rPr>
        <w:t>15.4.3 修复通知</w:t>
      </w:r>
    </w:p>
    <w:p w14:paraId="07BFCC95">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承包人收到保修通知并到达工程现场的合理时间：</w:t>
      </w:r>
      <w:r>
        <w:rPr>
          <w:rFonts w:hint="eastAsia" w:ascii="宋体" w:hAnsi="宋体" w:cs="宋体"/>
          <w:color w:val="000000"/>
          <w:sz w:val="22"/>
          <w:szCs w:val="22"/>
          <w:highlight w:val="none"/>
          <w:u w:val="single"/>
        </w:rPr>
        <w:t xml:space="preserve"> 7天  </w:t>
      </w:r>
      <w:r>
        <w:rPr>
          <w:rFonts w:hint="eastAsia" w:ascii="宋体" w:hAnsi="宋体" w:cs="宋体"/>
          <w:color w:val="000000"/>
          <w:sz w:val="22"/>
          <w:szCs w:val="22"/>
          <w:highlight w:val="none"/>
        </w:rPr>
        <w:t>。</w:t>
      </w:r>
    </w:p>
    <w:bookmarkEnd w:id="529"/>
    <w:bookmarkEnd w:id="530"/>
    <w:bookmarkEnd w:id="531"/>
    <w:bookmarkEnd w:id="532"/>
    <w:p w14:paraId="517AC023">
      <w:pPr>
        <w:spacing w:before="120" w:after="120" w:line="360" w:lineRule="auto"/>
        <w:rPr>
          <w:rFonts w:ascii="宋体" w:hAnsi="宋体" w:cs="宋体"/>
          <w:color w:val="000000"/>
          <w:sz w:val="22"/>
          <w:szCs w:val="22"/>
          <w:highlight w:val="none"/>
        </w:rPr>
      </w:pPr>
      <w:bookmarkStart w:id="559" w:name="_Toc351203648"/>
      <w:bookmarkStart w:id="560" w:name="_Toc280868717"/>
      <w:bookmarkStart w:id="561" w:name="_Toc280868718"/>
      <w:r>
        <w:rPr>
          <w:rFonts w:hint="eastAsia" w:ascii="宋体" w:hAnsi="宋体" w:cs="宋体"/>
          <w:color w:val="000000"/>
          <w:sz w:val="22"/>
          <w:szCs w:val="22"/>
          <w:highlight w:val="none"/>
        </w:rPr>
        <w:t>16. 违约</w:t>
      </w:r>
      <w:bookmarkEnd w:id="559"/>
    </w:p>
    <w:p w14:paraId="03A87847">
      <w:pPr>
        <w:spacing w:after="120" w:line="360" w:lineRule="auto"/>
        <w:ind w:firstLine="440" w:firstLineChars="200"/>
        <w:rPr>
          <w:rFonts w:ascii="宋体" w:hAnsi="宋体" w:cs="宋体"/>
          <w:color w:val="000000"/>
          <w:sz w:val="22"/>
          <w:szCs w:val="22"/>
          <w:highlight w:val="none"/>
        </w:rPr>
      </w:pPr>
      <w:bookmarkStart w:id="562" w:name="_Toc10184"/>
      <w:r>
        <w:rPr>
          <w:rFonts w:hint="eastAsia" w:ascii="宋体" w:hAnsi="宋体" w:cs="宋体"/>
          <w:color w:val="000000"/>
          <w:sz w:val="22"/>
          <w:szCs w:val="22"/>
          <w:highlight w:val="none"/>
        </w:rPr>
        <w:t>16.1 发包人违约</w:t>
      </w:r>
      <w:bookmarkEnd w:id="562"/>
    </w:p>
    <w:p w14:paraId="03D8D226">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16.1.1发包人违约的情形</w:t>
      </w:r>
    </w:p>
    <w:p w14:paraId="3E106F88">
      <w:pPr>
        <w:spacing w:line="360" w:lineRule="auto"/>
        <w:ind w:firstLine="429" w:firstLineChars="195"/>
        <w:rPr>
          <w:rFonts w:ascii="宋体" w:hAnsi="宋体" w:cs="宋体"/>
          <w:color w:val="000000"/>
          <w:sz w:val="22"/>
          <w:szCs w:val="22"/>
          <w:highlight w:val="none"/>
          <w:u w:val="single"/>
        </w:rPr>
      </w:pPr>
      <w:r>
        <w:rPr>
          <w:rFonts w:hint="eastAsia" w:ascii="宋体" w:hAnsi="宋体" w:cs="宋体"/>
          <w:color w:val="000000"/>
          <w:sz w:val="22"/>
          <w:szCs w:val="22"/>
          <w:highlight w:val="none"/>
        </w:rPr>
        <w:t>发包人违约的其他情形：</w:t>
      </w:r>
      <w:r>
        <w:rPr>
          <w:rFonts w:hint="eastAsia" w:ascii="宋体" w:hAnsi="宋体" w:cs="宋体"/>
          <w:color w:val="000000"/>
          <w:sz w:val="22"/>
          <w:szCs w:val="22"/>
          <w:highlight w:val="none"/>
          <w:u w:val="single"/>
        </w:rPr>
        <w:t>支付延误、发包人未能在规定的期限内向承包人提供项目的合规性文件、未能在规定的期限内组织项目或单位工程竣工验收。</w:t>
      </w:r>
    </w:p>
    <w:p w14:paraId="72400C52">
      <w:pPr>
        <w:spacing w:line="360" w:lineRule="auto"/>
        <w:ind w:left="1100" w:hanging="1100" w:hangingChars="500"/>
        <w:rPr>
          <w:rFonts w:ascii="宋体" w:hAnsi="宋体" w:cs="宋体"/>
          <w:color w:val="000000"/>
          <w:sz w:val="22"/>
          <w:szCs w:val="22"/>
          <w:highlight w:val="none"/>
        </w:rPr>
      </w:pPr>
      <w:r>
        <w:rPr>
          <w:rFonts w:hint="eastAsia" w:ascii="宋体" w:hAnsi="宋体" w:cs="宋体"/>
          <w:color w:val="000000"/>
          <w:sz w:val="22"/>
          <w:szCs w:val="22"/>
          <w:highlight w:val="none"/>
        </w:rPr>
        <w:t xml:space="preserve">    16.1.2 发包人违约的责任</w:t>
      </w:r>
    </w:p>
    <w:p w14:paraId="16195F86">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发包人违约责任的承担方式和计算方法：</w:t>
      </w:r>
    </w:p>
    <w:p w14:paraId="5A51842B">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rPr>
        <w:t>（1）因发包人原因未能在计划开工日期前7天内下达开工通知的违约责任：</w:t>
      </w:r>
      <w:r>
        <w:rPr>
          <w:rFonts w:hint="eastAsia" w:ascii="宋体" w:hAnsi="宋体" w:cs="宋体"/>
          <w:color w:val="000000"/>
          <w:sz w:val="22"/>
          <w:szCs w:val="22"/>
          <w:highlight w:val="none"/>
          <w:u w:val="single"/>
        </w:rPr>
        <w:t>工期顺延，造成损失由发包人承担</w:t>
      </w:r>
      <w:r>
        <w:rPr>
          <w:rFonts w:hint="eastAsia" w:ascii="宋体" w:hAnsi="宋体" w:cs="宋体"/>
          <w:color w:val="000000"/>
          <w:sz w:val="22"/>
          <w:szCs w:val="22"/>
          <w:highlight w:val="none"/>
        </w:rPr>
        <w:t>。</w:t>
      </w:r>
    </w:p>
    <w:p w14:paraId="0AF4CCB6">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rPr>
        <w:t>（2）因发包人原因未能按合同约定支付合同价款的违约责任：</w:t>
      </w:r>
      <w:r>
        <w:rPr>
          <w:rFonts w:hint="eastAsia" w:ascii="宋体" w:hAnsi="宋体" w:cs="宋体"/>
          <w:color w:val="000000"/>
          <w:sz w:val="22"/>
          <w:szCs w:val="22"/>
          <w:highlight w:val="none"/>
          <w:u w:val="single"/>
        </w:rPr>
        <w:t>按通用条款约定。</w:t>
      </w:r>
    </w:p>
    <w:p w14:paraId="1647FA61">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（3）发包人违反第10.1款〔变更的范围〕第（2）项约定，自行实施被取消的工作或转由他人实施的违约责任：</w:t>
      </w:r>
      <w:r>
        <w:rPr>
          <w:rFonts w:hint="eastAsia" w:ascii="宋体" w:hAnsi="宋体" w:cs="宋体"/>
          <w:color w:val="000000"/>
          <w:sz w:val="22"/>
          <w:szCs w:val="22"/>
          <w:highlight w:val="none"/>
          <w:u w:val="single"/>
        </w:rPr>
        <w:t xml:space="preserve"> 按该工程价款的5%补偿承包人被取消的工作或转由他人实施的应得利润</w:t>
      </w:r>
      <w:r>
        <w:rPr>
          <w:rFonts w:hint="eastAsia" w:ascii="宋体" w:hAnsi="宋体" w:cs="宋体"/>
          <w:color w:val="000000"/>
          <w:sz w:val="22"/>
          <w:szCs w:val="22"/>
          <w:highlight w:val="none"/>
        </w:rPr>
        <w:t>。</w:t>
      </w:r>
    </w:p>
    <w:p w14:paraId="3C64E26D">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（4）发包人提供的材料、工程设备的规格、数量或质量不符合合同约定，或因发包人原因导致交货日期延误或交货地点变更等情况的违约责任：</w:t>
      </w:r>
      <w:r>
        <w:rPr>
          <w:rFonts w:hint="eastAsia" w:ascii="宋体" w:hAnsi="宋体" w:cs="宋体"/>
          <w:color w:val="000000"/>
          <w:sz w:val="22"/>
          <w:szCs w:val="22"/>
          <w:highlight w:val="none"/>
          <w:u w:val="single"/>
        </w:rPr>
        <w:t xml:space="preserve">无 </w:t>
      </w:r>
      <w:r>
        <w:rPr>
          <w:rFonts w:hint="eastAsia" w:ascii="宋体" w:hAnsi="宋体" w:cs="宋体"/>
          <w:color w:val="000000"/>
          <w:sz w:val="22"/>
          <w:szCs w:val="22"/>
          <w:highlight w:val="none"/>
        </w:rPr>
        <w:t>。</w:t>
      </w:r>
    </w:p>
    <w:p w14:paraId="7F633B33">
      <w:pPr>
        <w:spacing w:line="360" w:lineRule="auto"/>
        <w:ind w:firstLine="440" w:firstLineChars="200"/>
        <w:rPr>
          <w:rFonts w:ascii="宋体" w:hAnsi="宋体" w:cs="宋体"/>
          <w:sz w:val="22"/>
          <w:szCs w:val="22"/>
          <w:highlight w:val="none"/>
        </w:rPr>
      </w:pPr>
      <w:r>
        <w:rPr>
          <w:rFonts w:hint="eastAsia" w:ascii="宋体" w:hAnsi="宋体" w:cs="宋体"/>
          <w:color w:val="000000"/>
          <w:sz w:val="22"/>
          <w:szCs w:val="22"/>
          <w:highlight w:val="none"/>
        </w:rPr>
        <w:t>（5）因发包人违反合同约定造成暂停施工的违约责任：</w:t>
      </w:r>
      <w:r>
        <w:rPr>
          <w:rFonts w:hint="eastAsia" w:ascii="宋体" w:hAnsi="宋体" w:cs="宋体"/>
          <w:color w:val="000000"/>
          <w:sz w:val="22"/>
          <w:szCs w:val="22"/>
          <w:highlight w:val="none"/>
          <w:u w:val="single"/>
        </w:rPr>
        <w:t xml:space="preserve"> 工期顺延，并承担承包人的窝工费、机械停滞费、</w:t>
      </w:r>
      <w:r>
        <w:rPr>
          <w:rFonts w:hint="eastAsia" w:ascii="宋体" w:hAnsi="宋体" w:cs="宋体"/>
          <w:sz w:val="22"/>
          <w:szCs w:val="22"/>
          <w:highlight w:val="none"/>
          <w:u w:val="single"/>
        </w:rPr>
        <w:t>现场管理费,总金额不超过工程总价款3%。</w:t>
      </w:r>
    </w:p>
    <w:p w14:paraId="15C0B08F">
      <w:pPr>
        <w:spacing w:line="360" w:lineRule="auto"/>
        <w:ind w:firstLine="440" w:firstLineChars="200"/>
        <w:rPr>
          <w:rFonts w:ascii="宋体" w:hAnsi="宋体" w:cs="宋体"/>
          <w:sz w:val="22"/>
          <w:szCs w:val="22"/>
          <w:highlight w:val="none"/>
          <w:u w:val="single"/>
        </w:rPr>
      </w:pPr>
      <w:r>
        <w:rPr>
          <w:rFonts w:hint="eastAsia" w:ascii="宋体" w:hAnsi="宋体" w:cs="宋体"/>
          <w:sz w:val="22"/>
          <w:szCs w:val="22"/>
          <w:highlight w:val="none"/>
        </w:rPr>
        <w:t>（6）发包人无正当理由没有在约定期限内发出复工指示，导致承包人无法复工的违约责任：</w:t>
      </w:r>
      <w:r>
        <w:rPr>
          <w:rFonts w:hint="eastAsia" w:ascii="宋体" w:hAnsi="宋体" w:cs="宋体"/>
          <w:sz w:val="22"/>
          <w:szCs w:val="22"/>
          <w:highlight w:val="none"/>
          <w:u w:val="single"/>
        </w:rPr>
        <w:t>工期顺延，并承担承包人的窝工费、机械停滞费、现场管理费,总金额不超过工程总价款3%。</w:t>
      </w:r>
    </w:p>
    <w:p w14:paraId="49F5843A">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（7）其他：</w:t>
      </w:r>
      <w:r>
        <w:rPr>
          <w:rFonts w:hint="eastAsia" w:ascii="宋体" w:hAnsi="宋体" w:cs="宋体"/>
          <w:sz w:val="22"/>
          <w:szCs w:val="22"/>
          <w:highlight w:val="none"/>
          <w:u w:val="single"/>
        </w:rPr>
        <w:t xml:space="preserve">工程决算以最终实际工程量进行决算，承包人不得以招标价格为借口，向发包人进行索赔 </w:t>
      </w:r>
      <w:r>
        <w:rPr>
          <w:rFonts w:hint="eastAsia" w:ascii="宋体" w:hAnsi="宋体" w:cs="宋体"/>
          <w:sz w:val="22"/>
          <w:szCs w:val="22"/>
          <w:highlight w:val="none"/>
        </w:rPr>
        <w:t>。发包人因政府政策、要求、通知等原因，造成合同违约的，不承担违约责任。</w:t>
      </w:r>
    </w:p>
    <w:p w14:paraId="1B80867E">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16.1.3 因发包人违约解除合同</w:t>
      </w:r>
    </w:p>
    <w:p w14:paraId="50B7CD28">
      <w:pPr>
        <w:autoSpaceDE w:val="0"/>
        <w:autoSpaceDN w:val="0"/>
        <w:adjustRightIn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承包人按16.1.1项〔发包人违约的情形〕约定暂停施工满</w:t>
      </w:r>
      <w:r>
        <w:rPr>
          <w:rFonts w:hint="eastAsia" w:ascii="宋体" w:hAnsi="宋体" w:cs="宋体"/>
          <w:color w:val="000000"/>
          <w:sz w:val="22"/>
          <w:szCs w:val="22"/>
          <w:highlight w:val="none"/>
          <w:u w:val="single"/>
        </w:rPr>
        <w:t xml:space="preserve"> 28 </w:t>
      </w:r>
      <w:r>
        <w:rPr>
          <w:rFonts w:hint="eastAsia" w:ascii="宋体" w:hAnsi="宋体" w:cs="宋体"/>
          <w:color w:val="000000"/>
          <w:sz w:val="22"/>
          <w:szCs w:val="22"/>
          <w:highlight w:val="none"/>
        </w:rPr>
        <w:t>天后发包人仍不纠正其违约行为并致使合同目的不能实现的，承包人有权解除合同。</w:t>
      </w:r>
    </w:p>
    <w:p w14:paraId="198B3881">
      <w:pPr>
        <w:spacing w:after="120" w:line="360" w:lineRule="auto"/>
        <w:ind w:firstLine="440" w:firstLineChars="200"/>
        <w:rPr>
          <w:rFonts w:ascii="宋体" w:hAnsi="宋体" w:cs="宋体"/>
          <w:color w:val="000000"/>
          <w:sz w:val="22"/>
          <w:szCs w:val="22"/>
          <w:highlight w:val="none"/>
        </w:rPr>
      </w:pPr>
      <w:bookmarkStart w:id="563" w:name="_Toc26491"/>
      <w:r>
        <w:rPr>
          <w:rFonts w:hint="eastAsia" w:ascii="宋体" w:hAnsi="宋体" w:cs="宋体"/>
          <w:color w:val="000000"/>
          <w:sz w:val="22"/>
          <w:szCs w:val="22"/>
          <w:highlight w:val="none"/>
        </w:rPr>
        <w:t>16.2 承包人违约</w:t>
      </w:r>
      <w:bookmarkEnd w:id="563"/>
    </w:p>
    <w:p w14:paraId="63F9A5DD">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16.2.1 承包人违约的情形</w:t>
      </w:r>
    </w:p>
    <w:p w14:paraId="12A4F2D7">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承包人违约的其他情形：</w:t>
      </w:r>
      <w:r>
        <w:rPr>
          <w:rFonts w:hint="eastAsia" w:ascii="宋体" w:hAnsi="宋体" w:cs="宋体"/>
          <w:color w:val="000000"/>
          <w:sz w:val="22"/>
          <w:szCs w:val="22"/>
          <w:highlight w:val="none"/>
          <w:u w:val="single"/>
        </w:rPr>
        <w:t xml:space="preserve"> 执行通用条款 </w:t>
      </w:r>
      <w:r>
        <w:rPr>
          <w:rFonts w:hint="eastAsia" w:ascii="宋体" w:hAnsi="宋体" w:cs="宋体"/>
          <w:color w:val="000000"/>
          <w:sz w:val="22"/>
          <w:szCs w:val="22"/>
          <w:highlight w:val="none"/>
        </w:rPr>
        <w:t>。</w:t>
      </w:r>
    </w:p>
    <w:p w14:paraId="3AFEA96D">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16.2.2承包人违约的责任</w:t>
      </w:r>
    </w:p>
    <w:p w14:paraId="3E2A8B90">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rPr>
        <w:t>承包人违约责任的承担方式和计算方法：</w:t>
      </w:r>
      <w:r>
        <w:rPr>
          <w:rFonts w:hint="eastAsia" w:ascii="宋体" w:hAnsi="宋体" w:cs="宋体"/>
          <w:color w:val="000000"/>
          <w:sz w:val="22"/>
          <w:szCs w:val="22"/>
          <w:highlight w:val="none"/>
          <w:u w:val="single"/>
        </w:rPr>
        <w:t>（1）承包人质量违约，承包人负责整改并承担相应的费用。（2）由承包人原因引起的工期延误，承包人承担违约责任</w:t>
      </w:r>
      <w:r>
        <w:rPr>
          <w:rFonts w:hint="eastAsia" w:ascii="宋体" w:hAnsi="宋体" w:cs="宋体"/>
          <w:color w:val="000000"/>
          <w:szCs w:val="21"/>
          <w:highlight w:val="none"/>
          <w:u w:val="single"/>
        </w:rPr>
        <w:t>，</w:t>
      </w:r>
      <w:r>
        <w:rPr>
          <w:rFonts w:hint="eastAsia" w:ascii="宋体" w:hAnsi="宋体" w:cs="宋体"/>
          <w:color w:val="000000"/>
          <w:sz w:val="22"/>
          <w:szCs w:val="22"/>
          <w:highlight w:val="none"/>
          <w:u w:val="single"/>
        </w:rPr>
        <w:t>工期不予顺延.</w:t>
      </w:r>
    </w:p>
    <w:p w14:paraId="5AEFA46A">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16.2.3 因承包人违约解除合同</w:t>
      </w:r>
    </w:p>
    <w:p w14:paraId="0DF60EDC">
      <w:pPr>
        <w:spacing w:before="120"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关于承包人违约解除合同的特别约定：</w:t>
      </w:r>
      <w:r>
        <w:rPr>
          <w:rFonts w:hint="eastAsia" w:ascii="宋体" w:hAnsi="宋体" w:cs="宋体"/>
          <w:color w:val="000000"/>
          <w:sz w:val="22"/>
          <w:szCs w:val="22"/>
          <w:highlight w:val="none"/>
          <w:u w:val="single"/>
        </w:rPr>
        <w:t>在施工期间出现承包人严重违约，导致合同无法履行，发包人有权暂停工程或解除本合同, 在发包人发出停工或解除合同通知送达承包人时，解除合同自动生效，承包人无条件退场。如出现承包人拒不撤离施工现场，发包人有权强制清场。双方在解除合同后的90天内，发包人完成对承包人已完工程量的结算工作，发包人在结算完成后10日内按结算价的100%支付给承包人。</w:t>
      </w:r>
      <w:r>
        <w:rPr>
          <w:rFonts w:hint="eastAsia" w:ascii="宋体" w:hAnsi="宋体" w:cs="宋体"/>
          <w:color w:val="000000"/>
          <w:sz w:val="22"/>
          <w:szCs w:val="22"/>
          <w:highlight w:val="none"/>
        </w:rPr>
        <w:t>发包人继续使用承包人在施工现场的材料、设备、临时工程、承包人文件和由承包人或以其名义编制的其他文件的费用承担方式：</w:t>
      </w:r>
      <w:r>
        <w:rPr>
          <w:rFonts w:hint="eastAsia" w:ascii="宋体" w:hAnsi="宋体" w:cs="宋体"/>
          <w:color w:val="000000"/>
          <w:sz w:val="22"/>
          <w:szCs w:val="22"/>
          <w:highlight w:val="none"/>
          <w:u w:val="single"/>
        </w:rPr>
        <w:t>使用施工现场的材料、设备按实结算，使用施工机械、器具按租赁费结算，使用承包人临时工程按租赁费结算。无偿使用承包人为本工程施工所编制的相应文件等。</w:t>
      </w:r>
    </w:p>
    <w:p w14:paraId="1372ABCF">
      <w:pPr>
        <w:spacing w:before="120" w:after="120" w:line="360" w:lineRule="auto"/>
        <w:rPr>
          <w:rFonts w:ascii="宋体" w:hAnsi="宋体" w:cs="宋体"/>
          <w:color w:val="000000"/>
          <w:sz w:val="22"/>
          <w:szCs w:val="22"/>
          <w:highlight w:val="none"/>
        </w:rPr>
      </w:pPr>
      <w:bookmarkStart w:id="564" w:name="_Toc351203649"/>
      <w:r>
        <w:rPr>
          <w:rFonts w:hint="eastAsia" w:ascii="宋体" w:hAnsi="宋体" w:cs="宋体"/>
          <w:color w:val="000000"/>
          <w:sz w:val="22"/>
          <w:szCs w:val="22"/>
          <w:highlight w:val="none"/>
        </w:rPr>
        <w:t>17. 不可抗力</w:t>
      </w:r>
      <w:bookmarkEnd w:id="564"/>
      <w:r>
        <w:rPr>
          <w:rFonts w:hint="eastAsia" w:ascii="宋体" w:hAnsi="宋体" w:cs="宋体"/>
          <w:color w:val="000000"/>
          <w:sz w:val="22"/>
          <w:szCs w:val="22"/>
          <w:highlight w:val="none"/>
        </w:rPr>
        <w:t xml:space="preserve"> </w:t>
      </w:r>
      <w:bookmarkEnd w:id="560"/>
    </w:p>
    <w:p w14:paraId="6E4DF377">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17.1 不可抗力的确认</w:t>
      </w:r>
    </w:p>
    <w:p w14:paraId="30CE2D30">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rPr>
        <w:t>除通用合同条款约定的不可抗力事件之外，视为不可抗力的其他情形：</w:t>
      </w:r>
      <w:r>
        <w:rPr>
          <w:rFonts w:hint="eastAsia" w:ascii="宋体" w:hAnsi="宋体" w:cs="宋体"/>
          <w:color w:val="000000"/>
          <w:sz w:val="22"/>
          <w:szCs w:val="22"/>
          <w:highlight w:val="none"/>
          <w:u w:val="single"/>
        </w:rPr>
        <w:t xml:space="preserve">疫情等突发事件、行政命令或措施 </w:t>
      </w:r>
      <w:r>
        <w:rPr>
          <w:rFonts w:hint="eastAsia" w:ascii="宋体" w:hAnsi="宋体" w:cs="宋体"/>
          <w:color w:val="000000"/>
          <w:sz w:val="22"/>
          <w:szCs w:val="22"/>
          <w:highlight w:val="none"/>
        </w:rPr>
        <w:t>。</w:t>
      </w:r>
    </w:p>
    <w:p w14:paraId="7FA77F2C">
      <w:pPr>
        <w:spacing w:after="120" w:line="360" w:lineRule="auto"/>
        <w:ind w:firstLine="440" w:firstLineChars="200"/>
        <w:rPr>
          <w:rFonts w:ascii="宋体" w:hAnsi="宋体" w:cs="宋体"/>
          <w:color w:val="000000"/>
          <w:sz w:val="22"/>
          <w:szCs w:val="22"/>
          <w:highlight w:val="none"/>
        </w:rPr>
      </w:pPr>
      <w:bookmarkStart w:id="565" w:name="_Toc8429"/>
      <w:r>
        <w:rPr>
          <w:rFonts w:hint="eastAsia" w:ascii="宋体" w:hAnsi="宋体" w:cs="宋体"/>
          <w:color w:val="000000"/>
          <w:sz w:val="22"/>
          <w:szCs w:val="22"/>
          <w:highlight w:val="none"/>
        </w:rPr>
        <w:t>17.4 因不可抗力解除合同</w:t>
      </w:r>
      <w:bookmarkEnd w:id="565"/>
    </w:p>
    <w:p w14:paraId="123634DD">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合同解除后，发包人应在商定或确定发包人应支付款项后</w:t>
      </w:r>
      <w:r>
        <w:rPr>
          <w:rFonts w:hint="eastAsia" w:ascii="宋体" w:hAnsi="宋体" w:cs="宋体"/>
          <w:color w:val="000000"/>
          <w:sz w:val="22"/>
          <w:szCs w:val="22"/>
          <w:highlight w:val="none"/>
          <w:u w:val="single"/>
        </w:rPr>
        <w:t xml:space="preserve"> 28 </w:t>
      </w:r>
      <w:r>
        <w:rPr>
          <w:rFonts w:hint="eastAsia" w:ascii="宋体" w:hAnsi="宋体" w:cs="宋体"/>
          <w:color w:val="000000"/>
          <w:sz w:val="22"/>
          <w:szCs w:val="22"/>
          <w:highlight w:val="none"/>
        </w:rPr>
        <w:t>天内完成款项的支付。</w:t>
      </w:r>
    </w:p>
    <w:p w14:paraId="1DF23861">
      <w:pPr>
        <w:spacing w:before="120" w:after="120" w:line="360" w:lineRule="auto"/>
        <w:rPr>
          <w:rFonts w:ascii="宋体" w:hAnsi="宋体" w:cs="宋体"/>
          <w:color w:val="000000"/>
          <w:sz w:val="22"/>
          <w:szCs w:val="22"/>
          <w:highlight w:val="none"/>
        </w:rPr>
      </w:pPr>
      <w:bookmarkStart w:id="566" w:name="_Toc351203650"/>
      <w:r>
        <w:rPr>
          <w:rFonts w:hint="eastAsia" w:ascii="宋体" w:hAnsi="宋体" w:cs="宋体"/>
          <w:color w:val="000000"/>
          <w:sz w:val="22"/>
          <w:szCs w:val="22"/>
          <w:highlight w:val="none"/>
        </w:rPr>
        <w:t>18. 保险</w:t>
      </w:r>
      <w:bookmarkEnd w:id="566"/>
    </w:p>
    <w:bookmarkEnd w:id="561"/>
    <w:p w14:paraId="12011351">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18.1 工程保险</w:t>
      </w:r>
    </w:p>
    <w:p w14:paraId="59F52A30">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关于工程保险的特别约定：</w:t>
      </w:r>
      <w:r>
        <w:rPr>
          <w:rFonts w:hint="eastAsia" w:ascii="宋体" w:hAnsi="宋体" w:cs="宋体"/>
          <w:color w:val="000000"/>
          <w:sz w:val="22"/>
          <w:szCs w:val="22"/>
          <w:highlight w:val="none"/>
          <w:u w:val="single"/>
        </w:rPr>
        <w:t xml:space="preserve"> 承包人承担 </w:t>
      </w:r>
      <w:r>
        <w:rPr>
          <w:rFonts w:hint="eastAsia" w:ascii="宋体" w:hAnsi="宋体" w:cs="宋体"/>
          <w:color w:val="000000"/>
          <w:sz w:val="22"/>
          <w:szCs w:val="22"/>
          <w:highlight w:val="none"/>
        </w:rPr>
        <w:t>。</w:t>
      </w:r>
    </w:p>
    <w:p w14:paraId="24775296">
      <w:pPr>
        <w:spacing w:after="120" w:line="360" w:lineRule="auto"/>
        <w:ind w:firstLine="440" w:firstLineChars="200"/>
        <w:rPr>
          <w:rFonts w:ascii="宋体" w:hAnsi="宋体" w:cs="宋体"/>
          <w:color w:val="000000"/>
          <w:sz w:val="22"/>
          <w:szCs w:val="22"/>
          <w:highlight w:val="none"/>
        </w:rPr>
      </w:pPr>
      <w:bookmarkStart w:id="567" w:name="_Toc25067"/>
      <w:r>
        <w:rPr>
          <w:rFonts w:hint="eastAsia" w:ascii="宋体" w:hAnsi="宋体" w:cs="宋体"/>
          <w:color w:val="000000"/>
          <w:sz w:val="22"/>
          <w:szCs w:val="22"/>
          <w:highlight w:val="none"/>
        </w:rPr>
        <w:t>18.3 其他保险</w:t>
      </w:r>
      <w:bookmarkEnd w:id="567"/>
    </w:p>
    <w:p w14:paraId="23B30223">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关于其他保险的约定：</w:t>
      </w:r>
      <w:r>
        <w:rPr>
          <w:rFonts w:hint="eastAsia" w:ascii="宋体" w:hAnsi="宋体" w:cs="宋体"/>
          <w:color w:val="000000"/>
          <w:sz w:val="22"/>
          <w:szCs w:val="22"/>
          <w:highlight w:val="none"/>
          <w:u w:val="single"/>
        </w:rPr>
        <w:t xml:space="preserve">执行通用条款  </w:t>
      </w:r>
      <w:r>
        <w:rPr>
          <w:rFonts w:hint="eastAsia" w:ascii="宋体" w:hAnsi="宋体" w:cs="宋体"/>
          <w:color w:val="000000"/>
          <w:sz w:val="22"/>
          <w:szCs w:val="22"/>
          <w:highlight w:val="none"/>
        </w:rPr>
        <w:t>。</w:t>
      </w:r>
    </w:p>
    <w:p w14:paraId="24488036">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承包人是否应为其施工设备等办理财产保险：</w:t>
      </w:r>
      <w:r>
        <w:rPr>
          <w:rFonts w:hint="eastAsia" w:ascii="宋体" w:hAnsi="宋体" w:cs="宋体"/>
          <w:color w:val="000000"/>
          <w:sz w:val="22"/>
          <w:szCs w:val="22"/>
          <w:highlight w:val="none"/>
          <w:u w:val="single"/>
        </w:rPr>
        <w:t xml:space="preserve">执行通用条款  </w:t>
      </w:r>
      <w:r>
        <w:rPr>
          <w:rFonts w:hint="eastAsia" w:ascii="宋体" w:hAnsi="宋体" w:cs="宋体"/>
          <w:color w:val="000000"/>
          <w:sz w:val="22"/>
          <w:szCs w:val="22"/>
          <w:highlight w:val="none"/>
        </w:rPr>
        <w:t>。</w:t>
      </w:r>
    </w:p>
    <w:p w14:paraId="6C266B3F">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18.7 通知义务</w:t>
      </w:r>
    </w:p>
    <w:p w14:paraId="73C7CE08">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关于变更保险合同时的通知义务的约定：</w:t>
      </w:r>
      <w:r>
        <w:rPr>
          <w:rFonts w:hint="eastAsia" w:ascii="宋体" w:hAnsi="宋体" w:cs="宋体"/>
          <w:color w:val="000000"/>
          <w:sz w:val="22"/>
          <w:szCs w:val="22"/>
          <w:highlight w:val="none"/>
          <w:u w:val="single"/>
        </w:rPr>
        <w:t xml:space="preserve"> 执行通用条款</w:t>
      </w:r>
      <w:r>
        <w:rPr>
          <w:rFonts w:hint="eastAsia" w:ascii="宋体" w:hAnsi="宋体" w:cs="宋体"/>
          <w:color w:val="000000"/>
          <w:sz w:val="22"/>
          <w:szCs w:val="22"/>
          <w:highlight w:val="none"/>
        </w:rPr>
        <w:t>。</w:t>
      </w:r>
    </w:p>
    <w:bookmarkEnd w:id="533"/>
    <w:bookmarkEnd w:id="534"/>
    <w:bookmarkEnd w:id="535"/>
    <w:bookmarkEnd w:id="536"/>
    <w:bookmarkEnd w:id="537"/>
    <w:bookmarkEnd w:id="538"/>
    <w:bookmarkEnd w:id="539"/>
    <w:bookmarkEnd w:id="540"/>
    <w:bookmarkEnd w:id="541"/>
    <w:bookmarkEnd w:id="542"/>
    <w:bookmarkEnd w:id="543"/>
    <w:bookmarkEnd w:id="544"/>
    <w:p w14:paraId="24AFB0B0">
      <w:pPr>
        <w:spacing w:before="120" w:after="120" w:line="360" w:lineRule="auto"/>
        <w:rPr>
          <w:rFonts w:ascii="宋体" w:hAnsi="宋体" w:cs="宋体"/>
          <w:color w:val="000000"/>
          <w:sz w:val="22"/>
          <w:szCs w:val="22"/>
          <w:highlight w:val="none"/>
        </w:rPr>
      </w:pPr>
      <w:bookmarkStart w:id="568" w:name="_Toc351203651"/>
      <w:r>
        <w:rPr>
          <w:rFonts w:hint="eastAsia" w:ascii="宋体" w:hAnsi="宋体" w:cs="宋体"/>
          <w:color w:val="000000"/>
          <w:sz w:val="22"/>
          <w:szCs w:val="22"/>
          <w:highlight w:val="none"/>
        </w:rPr>
        <w:t>20. 争议解决</w:t>
      </w:r>
      <w:bookmarkEnd w:id="568"/>
    </w:p>
    <w:bookmarkEnd w:id="545"/>
    <w:bookmarkEnd w:id="546"/>
    <w:bookmarkEnd w:id="547"/>
    <w:p w14:paraId="419C9A33">
      <w:pPr>
        <w:spacing w:after="120" w:line="360" w:lineRule="auto"/>
        <w:ind w:firstLine="440" w:firstLineChars="200"/>
        <w:rPr>
          <w:rFonts w:ascii="宋体" w:hAnsi="宋体" w:cs="宋体"/>
          <w:color w:val="000000"/>
          <w:sz w:val="22"/>
          <w:szCs w:val="22"/>
          <w:highlight w:val="none"/>
        </w:rPr>
      </w:pPr>
      <w:bookmarkStart w:id="569" w:name="_Toc4642"/>
      <w:r>
        <w:rPr>
          <w:rFonts w:hint="eastAsia" w:ascii="宋体" w:hAnsi="宋体" w:cs="宋体"/>
          <w:color w:val="000000"/>
          <w:sz w:val="22"/>
          <w:szCs w:val="22"/>
          <w:highlight w:val="none"/>
        </w:rPr>
        <w:t>20.4仲裁或诉讼</w:t>
      </w:r>
      <w:bookmarkEnd w:id="548"/>
      <w:bookmarkEnd w:id="569"/>
    </w:p>
    <w:p w14:paraId="00A8A3D9">
      <w:pPr>
        <w:spacing w:after="120"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因合同及合同有关事项发生的争议，按下列第</w:t>
      </w:r>
      <w:r>
        <w:rPr>
          <w:rFonts w:hint="eastAsia" w:ascii="宋体" w:hAnsi="宋体" w:cs="宋体"/>
          <w:color w:val="000000"/>
          <w:sz w:val="22"/>
          <w:szCs w:val="22"/>
          <w:highlight w:val="none"/>
          <w:u w:val="single"/>
        </w:rPr>
        <w:t xml:space="preserve"> （2） </w:t>
      </w:r>
      <w:r>
        <w:rPr>
          <w:rFonts w:hint="eastAsia" w:ascii="宋体" w:hAnsi="宋体" w:cs="宋体"/>
          <w:color w:val="000000"/>
          <w:sz w:val="22"/>
          <w:szCs w:val="22"/>
          <w:highlight w:val="none"/>
        </w:rPr>
        <w:t>种方式解决：</w:t>
      </w:r>
    </w:p>
    <w:p w14:paraId="009753B9">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（1）向</w:t>
      </w:r>
      <w:r>
        <w:rPr>
          <w:rFonts w:hint="eastAsia" w:ascii="宋体" w:hAnsi="宋体" w:cs="宋体"/>
          <w:color w:val="000000"/>
          <w:sz w:val="22"/>
          <w:szCs w:val="22"/>
          <w:highlight w:val="none"/>
          <w:u w:val="single"/>
        </w:rPr>
        <w:t xml:space="preserve"> 西安市 </w:t>
      </w:r>
      <w:r>
        <w:rPr>
          <w:rFonts w:hint="eastAsia" w:ascii="宋体" w:hAnsi="宋体" w:cs="宋体"/>
          <w:color w:val="000000"/>
          <w:sz w:val="22"/>
          <w:szCs w:val="22"/>
          <w:highlight w:val="none"/>
        </w:rPr>
        <w:t>仲裁委员会申请仲裁；</w:t>
      </w:r>
    </w:p>
    <w:p w14:paraId="631DD58E">
      <w:pPr>
        <w:spacing w:line="360" w:lineRule="auto"/>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（2）向</w:t>
      </w:r>
      <w:r>
        <w:rPr>
          <w:rFonts w:hint="eastAsia" w:ascii="宋体" w:hAnsi="宋体" w:cs="宋体"/>
          <w:color w:val="000000"/>
          <w:sz w:val="22"/>
          <w:szCs w:val="22"/>
          <w:highlight w:val="none"/>
          <w:u w:val="single"/>
        </w:rPr>
        <w:t xml:space="preserve"> 工程所在地 </w:t>
      </w:r>
      <w:r>
        <w:rPr>
          <w:rFonts w:hint="eastAsia" w:ascii="宋体" w:hAnsi="宋体" w:cs="宋体"/>
          <w:color w:val="000000"/>
          <w:sz w:val="22"/>
          <w:szCs w:val="22"/>
          <w:highlight w:val="none"/>
        </w:rPr>
        <w:t>人民法院起诉。</w:t>
      </w:r>
      <w:bookmarkEnd w:id="549"/>
      <w:bookmarkEnd w:id="550"/>
      <w:bookmarkEnd w:id="551"/>
      <w:bookmarkEnd w:id="552"/>
      <w:bookmarkEnd w:id="553"/>
      <w:bookmarkEnd w:id="554"/>
    </w:p>
    <w:p w14:paraId="62504BFE">
      <w:pPr>
        <w:pStyle w:val="2"/>
        <w:rPr>
          <w:rFonts w:hint="eastAsia" w:ascii="宋体" w:hAnsi="宋体" w:cs="宋体"/>
          <w:color w:val="000000"/>
          <w:sz w:val="22"/>
          <w:szCs w:val="22"/>
          <w:highlight w:val="none"/>
        </w:rPr>
      </w:pPr>
    </w:p>
    <w:p w14:paraId="59DD5B81">
      <w:pPr>
        <w:rPr>
          <w:rFonts w:hint="eastAsia" w:ascii="宋体" w:hAnsi="宋体" w:cs="宋体"/>
          <w:color w:val="000000"/>
          <w:sz w:val="22"/>
          <w:szCs w:val="22"/>
          <w:highlight w:val="none"/>
        </w:rPr>
      </w:pPr>
    </w:p>
    <w:p w14:paraId="3CA26988">
      <w:pPr>
        <w:pStyle w:val="2"/>
        <w:rPr>
          <w:rFonts w:hint="eastAsia" w:ascii="宋体" w:hAnsi="宋体" w:cs="宋体"/>
          <w:color w:val="000000"/>
          <w:sz w:val="22"/>
          <w:szCs w:val="22"/>
          <w:highlight w:val="none"/>
        </w:rPr>
      </w:pPr>
    </w:p>
    <w:p w14:paraId="78764AB2">
      <w:pPr>
        <w:rPr>
          <w:rFonts w:hint="eastAsia" w:ascii="宋体" w:hAnsi="宋体" w:cs="宋体"/>
          <w:color w:val="000000"/>
          <w:sz w:val="22"/>
          <w:szCs w:val="22"/>
          <w:highlight w:val="none"/>
        </w:rPr>
      </w:pPr>
    </w:p>
    <w:p w14:paraId="261054ED">
      <w:pPr>
        <w:pStyle w:val="2"/>
        <w:rPr>
          <w:rFonts w:hint="eastAsia" w:ascii="宋体" w:hAnsi="宋体" w:cs="宋体"/>
          <w:color w:val="000000"/>
          <w:sz w:val="22"/>
          <w:szCs w:val="22"/>
          <w:highlight w:val="none"/>
        </w:rPr>
      </w:pPr>
    </w:p>
    <w:p w14:paraId="6332A459">
      <w:pPr>
        <w:spacing w:line="360" w:lineRule="auto"/>
        <w:rPr>
          <w:rFonts w:ascii="宋体" w:hAnsi="宋体" w:cs="宋体"/>
          <w:b/>
          <w:color w:val="000000"/>
          <w:sz w:val="22"/>
          <w:szCs w:val="22"/>
          <w:highlight w:val="none"/>
        </w:rPr>
      </w:pPr>
      <w:bookmarkStart w:id="570" w:name="_Toc351203652"/>
      <w:r>
        <w:rPr>
          <w:rFonts w:hint="eastAsia" w:ascii="宋体" w:hAnsi="宋体" w:cs="宋体"/>
          <w:b/>
          <w:color w:val="000000"/>
          <w:sz w:val="22"/>
          <w:szCs w:val="22"/>
          <w:highlight w:val="none"/>
        </w:rPr>
        <w:t>附件</w:t>
      </w:r>
      <w:bookmarkEnd w:id="570"/>
    </w:p>
    <w:p w14:paraId="2A4AE86D">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协议书附件：</w:t>
      </w:r>
    </w:p>
    <w:p w14:paraId="04FC5505">
      <w:pPr>
        <w:spacing w:line="360" w:lineRule="auto"/>
        <w:rPr>
          <w:rFonts w:ascii="宋体" w:hAnsi="宋体" w:cs="宋体"/>
          <w:color w:val="000000"/>
          <w:sz w:val="22"/>
          <w:szCs w:val="22"/>
          <w:highlight w:val="none"/>
        </w:rPr>
      </w:pPr>
      <w:bookmarkStart w:id="571" w:name="_Toc13915"/>
      <w:r>
        <w:rPr>
          <w:rFonts w:hint="eastAsia" w:ascii="宋体" w:hAnsi="宋体" w:cs="宋体"/>
          <w:color w:val="000000"/>
          <w:sz w:val="22"/>
          <w:szCs w:val="22"/>
          <w:highlight w:val="none"/>
        </w:rPr>
        <w:t>附件1：承包人承揽工程项目一览表</w:t>
      </w:r>
      <w:bookmarkEnd w:id="571"/>
    </w:p>
    <w:p w14:paraId="1D35508B">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专用合同条款附件：</w:t>
      </w:r>
    </w:p>
    <w:p w14:paraId="17BD188B">
      <w:pPr>
        <w:spacing w:line="360" w:lineRule="auto"/>
        <w:rPr>
          <w:rFonts w:ascii="宋体" w:hAnsi="宋体" w:cs="宋体"/>
          <w:color w:val="000000"/>
          <w:sz w:val="22"/>
          <w:szCs w:val="22"/>
          <w:highlight w:val="none"/>
        </w:rPr>
      </w:pPr>
      <w:bookmarkStart w:id="572" w:name="_Toc16328"/>
      <w:r>
        <w:rPr>
          <w:rFonts w:hint="eastAsia" w:ascii="宋体" w:hAnsi="宋体" w:cs="宋体"/>
          <w:color w:val="000000"/>
          <w:sz w:val="22"/>
          <w:szCs w:val="22"/>
          <w:highlight w:val="none"/>
        </w:rPr>
        <w:t>附件2：发包人供应材料设备一览表</w:t>
      </w:r>
      <w:bookmarkEnd w:id="572"/>
    </w:p>
    <w:p w14:paraId="1F1BA42B">
      <w:pPr>
        <w:spacing w:line="360" w:lineRule="auto"/>
        <w:rPr>
          <w:rFonts w:ascii="宋体" w:hAnsi="宋体" w:cs="宋体"/>
          <w:color w:val="000000"/>
          <w:sz w:val="22"/>
          <w:szCs w:val="22"/>
          <w:highlight w:val="none"/>
        </w:rPr>
      </w:pPr>
      <w:bookmarkStart w:id="573" w:name="_Toc17193"/>
      <w:r>
        <w:rPr>
          <w:rFonts w:hint="eastAsia" w:ascii="宋体" w:hAnsi="宋体" w:cs="宋体"/>
          <w:color w:val="000000"/>
          <w:sz w:val="22"/>
          <w:szCs w:val="22"/>
          <w:highlight w:val="none"/>
        </w:rPr>
        <w:t>附件3：工程质量保修书</w:t>
      </w:r>
      <w:bookmarkEnd w:id="573"/>
    </w:p>
    <w:p w14:paraId="6D5F7BEF">
      <w:pPr>
        <w:spacing w:line="360" w:lineRule="auto"/>
        <w:rPr>
          <w:rFonts w:ascii="宋体" w:hAnsi="宋体" w:cs="宋体"/>
          <w:color w:val="000000"/>
          <w:sz w:val="22"/>
          <w:szCs w:val="22"/>
          <w:highlight w:val="none"/>
        </w:rPr>
      </w:pPr>
      <w:bookmarkStart w:id="574" w:name="_Toc5180"/>
      <w:r>
        <w:rPr>
          <w:rFonts w:hint="eastAsia" w:ascii="宋体" w:hAnsi="宋体" w:cs="宋体"/>
          <w:color w:val="000000"/>
          <w:sz w:val="22"/>
          <w:szCs w:val="22"/>
          <w:highlight w:val="none"/>
        </w:rPr>
        <w:t>附件4：主要建设工程文件目录</w:t>
      </w:r>
      <w:bookmarkEnd w:id="574"/>
    </w:p>
    <w:p w14:paraId="082AD3D8">
      <w:pPr>
        <w:spacing w:line="360" w:lineRule="auto"/>
        <w:rPr>
          <w:rFonts w:ascii="宋体" w:hAnsi="宋体" w:cs="宋体"/>
          <w:color w:val="000000"/>
          <w:sz w:val="22"/>
          <w:szCs w:val="22"/>
          <w:highlight w:val="none"/>
        </w:rPr>
      </w:pPr>
      <w:bookmarkStart w:id="575" w:name="_Toc8401"/>
      <w:r>
        <w:rPr>
          <w:rFonts w:hint="eastAsia" w:ascii="宋体" w:hAnsi="宋体" w:cs="宋体"/>
          <w:color w:val="000000"/>
          <w:sz w:val="22"/>
          <w:szCs w:val="22"/>
          <w:highlight w:val="none"/>
        </w:rPr>
        <w:t>附件5：承包人用于本工程施工的机械设备表</w:t>
      </w:r>
      <w:bookmarkEnd w:id="575"/>
    </w:p>
    <w:p w14:paraId="1F29E5C7">
      <w:pPr>
        <w:spacing w:line="360" w:lineRule="auto"/>
        <w:rPr>
          <w:rFonts w:ascii="宋体" w:hAnsi="宋体" w:cs="宋体"/>
          <w:color w:val="000000"/>
          <w:sz w:val="22"/>
          <w:szCs w:val="22"/>
          <w:highlight w:val="none"/>
        </w:rPr>
      </w:pPr>
      <w:bookmarkStart w:id="576" w:name="_Toc1877"/>
      <w:r>
        <w:rPr>
          <w:rFonts w:hint="eastAsia" w:ascii="宋体" w:hAnsi="宋体" w:cs="宋体"/>
          <w:color w:val="000000"/>
          <w:sz w:val="22"/>
          <w:szCs w:val="22"/>
          <w:highlight w:val="none"/>
        </w:rPr>
        <w:t>附件6：承包人主要施工管理人员表</w:t>
      </w:r>
      <w:bookmarkEnd w:id="576"/>
    </w:p>
    <w:p w14:paraId="0FC89A0C">
      <w:pPr>
        <w:spacing w:line="360" w:lineRule="auto"/>
        <w:rPr>
          <w:rFonts w:ascii="宋体" w:hAnsi="宋体" w:cs="宋体"/>
          <w:color w:val="000000"/>
          <w:sz w:val="22"/>
          <w:szCs w:val="22"/>
          <w:highlight w:val="none"/>
        </w:rPr>
      </w:pPr>
      <w:bookmarkStart w:id="577" w:name="_Toc12165"/>
      <w:r>
        <w:rPr>
          <w:rFonts w:hint="eastAsia" w:ascii="宋体" w:hAnsi="宋体" w:cs="宋体"/>
          <w:color w:val="000000"/>
          <w:sz w:val="22"/>
          <w:szCs w:val="22"/>
          <w:highlight w:val="none"/>
        </w:rPr>
        <w:t>附件7：</w:t>
      </w:r>
      <w:bookmarkEnd w:id="577"/>
      <w:r>
        <w:rPr>
          <w:rFonts w:hint="eastAsia" w:ascii="宋体" w:hAnsi="宋体" w:cs="宋体"/>
          <w:color w:val="000000"/>
          <w:sz w:val="22"/>
          <w:szCs w:val="22"/>
          <w:highlight w:val="none"/>
        </w:rPr>
        <w:t>专业工程暂估价表</w:t>
      </w:r>
    </w:p>
    <w:p w14:paraId="617E45B9">
      <w:pPr>
        <w:spacing w:line="360" w:lineRule="auto"/>
        <w:rPr>
          <w:rFonts w:ascii="宋体" w:hAnsi="宋体" w:cs="宋体"/>
          <w:color w:val="000000"/>
          <w:sz w:val="22"/>
          <w:szCs w:val="22"/>
          <w:highlight w:val="none"/>
        </w:rPr>
        <w:sectPr>
          <w:headerReference r:id="rId6" w:type="first"/>
          <w:footerReference r:id="rId8" w:type="first"/>
          <w:headerReference r:id="rId5" w:type="default"/>
          <w:footerReference r:id="rId7" w:type="default"/>
          <w:pgSz w:w="11906" w:h="16838"/>
          <w:pgMar w:top="1418" w:right="1555" w:bottom="1418" w:left="1531" w:header="851" w:footer="992" w:gutter="0"/>
          <w:cols w:space="720" w:num="1"/>
          <w:titlePg/>
          <w:docGrid w:type="lines" w:linePitch="312" w:charSpace="0"/>
        </w:sectPr>
      </w:pPr>
      <w:r>
        <w:rPr>
          <w:rFonts w:hint="eastAsia" w:ascii="宋体" w:hAnsi="宋体" w:cs="宋体"/>
          <w:color w:val="000000"/>
          <w:sz w:val="22"/>
          <w:szCs w:val="22"/>
          <w:highlight w:val="none"/>
        </w:rPr>
        <w:t>附件8：承诺书</w:t>
      </w:r>
    </w:p>
    <w:tbl>
      <w:tblPr>
        <w:tblStyle w:val="8"/>
        <w:tblpPr w:leftFromText="180" w:rightFromText="180" w:vertAnchor="text" w:horzAnchor="page" w:tblpX="1407" w:tblpY="743"/>
        <w:tblOverlap w:val="never"/>
        <w:tblW w:w="1460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76BB2B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0A22FE8F">
            <w:pPr>
              <w:pStyle w:val="4"/>
              <w:keepNext/>
              <w:spacing w:line="440" w:lineRule="exact"/>
              <w:ind w:left="63" w:right="63"/>
              <w:rPr>
                <w:rFonts w:ascii="宋体" w:hAnsi="宋体" w:cs="宋体"/>
                <w:color w:val="000000"/>
                <w:sz w:val="22"/>
                <w:szCs w:val="22"/>
                <w:highlight w:val="none"/>
              </w:rPr>
            </w:pPr>
            <w:bookmarkStart w:id="578" w:name="_Toc310"/>
            <w:r>
              <w:rPr>
                <w:rFonts w:hint="eastAsia" w:ascii="宋体" w:hAnsi="宋体" w:cs="宋体"/>
                <w:color w:val="000000"/>
                <w:sz w:val="22"/>
                <w:szCs w:val="22"/>
                <w:highlight w:val="none"/>
              </w:rPr>
              <w:t>单位工程名称</w:t>
            </w:r>
          </w:p>
        </w:tc>
        <w:tc>
          <w:tcPr>
            <w:tcW w:w="1843" w:type="dxa"/>
            <w:tcBorders>
              <w:top w:val="single" w:color="auto" w:sz="12" w:space="0"/>
              <w:bottom w:val="double" w:color="auto" w:sz="6" w:space="0"/>
            </w:tcBorders>
            <w:noWrap w:val="0"/>
            <w:vAlign w:val="center"/>
          </w:tcPr>
          <w:p w14:paraId="64F4CD3E">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建设规模</w:t>
            </w:r>
          </w:p>
        </w:tc>
        <w:tc>
          <w:tcPr>
            <w:tcW w:w="1417" w:type="dxa"/>
            <w:tcBorders>
              <w:top w:val="single" w:color="auto" w:sz="12" w:space="0"/>
              <w:bottom w:val="double" w:color="auto" w:sz="6" w:space="0"/>
            </w:tcBorders>
            <w:noWrap w:val="0"/>
            <w:vAlign w:val="center"/>
          </w:tcPr>
          <w:p w14:paraId="251705BF">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建筑面积(平方米)</w:t>
            </w:r>
          </w:p>
        </w:tc>
        <w:tc>
          <w:tcPr>
            <w:tcW w:w="2410" w:type="dxa"/>
            <w:tcBorders>
              <w:top w:val="single" w:color="auto" w:sz="12" w:space="0"/>
              <w:bottom w:val="double" w:color="auto" w:sz="6" w:space="0"/>
            </w:tcBorders>
            <w:noWrap w:val="0"/>
            <w:vAlign w:val="center"/>
          </w:tcPr>
          <w:p w14:paraId="473A921C">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结构形式</w:t>
            </w:r>
          </w:p>
        </w:tc>
        <w:tc>
          <w:tcPr>
            <w:tcW w:w="850" w:type="dxa"/>
            <w:tcBorders>
              <w:top w:val="single" w:color="auto" w:sz="12" w:space="0"/>
              <w:bottom w:val="double" w:color="auto" w:sz="6" w:space="0"/>
            </w:tcBorders>
            <w:noWrap w:val="0"/>
            <w:vAlign w:val="center"/>
          </w:tcPr>
          <w:p w14:paraId="050192A8">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层数</w:t>
            </w:r>
          </w:p>
        </w:tc>
        <w:tc>
          <w:tcPr>
            <w:tcW w:w="1560" w:type="dxa"/>
            <w:tcBorders>
              <w:top w:val="single" w:color="auto" w:sz="12" w:space="0"/>
              <w:bottom w:val="double" w:color="auto" w:sz="6" w:space="0"/>
            </w:tcBorders>
            <w:noWrap w:val="0"/>
            <w:vAlign w:val="center"/>
          </w:tcPr>
          <w:p w14:paraId="3046B779">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生产能力</w:t>
            </w:r>
          </w:p>
        </w:tc>
        <w:tc>
          <w:tcPr>
            <w:tcW w:w="2126" w:type="dxa"/>
            <w:tcBorders>
              <w:top w:val="single" w:color="auto" w:sz="12" w:space="0"/>
              <w:bottom w:val="double" w:color="auto" w:sz="6" w:space="0"/>
            </w:tcBorders>
            <w:noWrap w:val="0"/>
            <w:vAlign w:val="center"/>
          </w:tcPr>
          <w:p w14:paraId="5744FB20">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设备安装内容</w:t>
            </w:r>
          </w:p>
        </w:tc>
        <w:tc>
          <w:tcPr>
            <w:tcW w:w="1417" w:type="dxa"/>
            <w:tcBorders>
              <w:top w:val="single" w:color="auto" w:sz="12" w:space="0"/>
              <w:bottom w:val="double" w:color="auto" w:sz="6" w:space="0"/>
            </w:tcBorders>
            <w:noWrap w:val="0"/>
            <w:vAlign w:val="center"/>
          </w:tcPr>
          <w:p w14:paraId="0556176F">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合同价格（元）</w:t>
            </w:r>
          </w:p>
        </w:tc>
        <w:tc>
          <w:tcPr>
            <w:tcW w:w="851" w:type="dxa"/>
            <w:tcBorders>
              <w:top w:val="single" w:color="auto" w:sz="12" w:space="0"/>
              <w:bottom w:val="double" w:color="auto" w:sz="6" w:space="0"/>
            </w:tcBorders>
            <w:noWrap w:val="0"/>
            <w:vAlign w:val="center"/>
          </w:tcPr>
          <w:p w14:paraId="3D34E86A">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开工日期</w:t>
            </w:r>
          </w:p>
        </w:tc>
        <w:tc>
          <w:tcPr>
            <w:tcW w:w="850" w:type="dxa"/>
            <w:tcBorders>
              <w:top w:val="single" w:color="auto" w:sz="12" w:space="0"/>
              <w:bottom w:val="double" w:color="auto" w:sz="6" w:space="0"/>
            </w:tcBorders>
            <w:noWrap w:val="0"/>
            <w:vAlign w:val="center"/>
          </w:tcPr>
          <w:p w14:paraId="00C08C94">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竣工日期</w:t>
            </w:r>
          </w:p>
        </w:tc>
      </w:tr>
      <w:tr w14:paraId="5067E2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7BB3773C">
            <w:pPr>
              <w:pStyle w:val="4"/>
              <w:keepNext/>
              <w:spacing w:line="440" w:lineRule="exact"/>
              <w:ind w:left="63" w:right="63"/>
              <w:rPr>
                <w:rFonts w:ascii="宋体" w:hAnsi="宋体" w:cs="宋体"/>
                <w:color w:val="000000"/>
                <w:sz w:val="22"/>
                <w:szCs w:val="22"/>
                <w:highlight w:val="none"/>
              </w:rPr>
            </w:pPr>
          </w:p>
        </w:tc>
        <w:tc>
          <w:tcPr>
            <w:tcW w:w="1843" w:type="dxa"/>
            <w:tcBorders>
              <w:top w:val="double" w:color="auto" w:sz="6" w:space="0"/>
              <w:bottom w:val="single" w:color="auto" w:sz="6" w:space="0"/>
            </w:tcBorders>
            <w:noWrap w:val="0"/>
            <w:vAlign w:val="center"/>
          </w:tcPr>
          <w:p w14:paraId="106BA670">
            <w:pPr>
              <w:pStyle w:val="4"/>
              <w:keepNext/>
              <w:spacing w:line="440" w:lineRule="exact"/>
              <w:ind w:left="63" w:right="63"/>
              <w:rPr>
                <w:rFonts w:ascii="宋体" w:hAnsi="宋体" w:cs="宋体"/>
                <w:color w:val="000000"/>
                <w:sz w:val="22"/>
                <w:szCs w:val="22"/>
                <w:highlight w:val="none"/>
              </w:rPr>
            </w:pPr>
          </w:p>
        </w:tc>
        <w:tc>
          <w:tcPr>
            <w:tcW w:w="1417" w:type="dxa"/>
            <w:tcBorders>
              <w:top w:val="double" w:color="auto" w:sz="6" w:space="0"/>
              <w:bottom w:val="single" w:color="auto" w:sz="6" w:space="0"/>
            </w:tcBorders>
            <w:noWrap w:val="0"/>
            <w:vAlign w:val="center"/>
          </w:tcPr>
          <w:p w14:paraId="135F9503">
            <w:pPr>
              <w:pStyle w:val="4"/>
              <w:keepNext/>
              <w:spacing w:line="440" w:lineRule="exact"/>
              <w:ind w:left="63" w:right="63"/>
              <w:rPr>
                <w:rFonts w:ascii="宋体" w:hAnsi="宋体" w:cs="宋体"/>
                <w:color w:val="000000"/>
                <w:sz w:val="22"/>
                <w:szCs w:val="22"/>
                <w:highlight w:val="none"/>
              </w:rPr>
            </w:pPr>
          </w:p>
        </w:tc>
        <w:tc>
          <w:tcPr>
            <w:tcW w:w="2410" w:type="dxa"/>
            <w:tcBorders>
              <w:top w:val="double" w:color="auto" w:sz="6" w:space="0"/>
              <w:bottom w:val="single" w:color="auto" w:sz="6" w:space="0"/>
            </w:tcBorders>
            <w:noWrap w:val="0"/>
            <w:vAlign w:val="center"/>
          </w:tcPr>
          <w:p w14:paraId="7CA2A977">
            <w:pPr>
              <w:pStyle w:val="4"/>
              <w:keepNext/>
              <w:spacing w:line="440" w:lineRule="exact"/>
              <w:ind w:left="63" w:right="63"/>
              <w:rPr>
                <w:rFonts w:ascii="宋体" w:hAnsi="宋体" w:cs="宋体"/>
                <w:color w:val="000000"/>
                <w:sz w:val="22"/>
                <w:szCs w:val="22"/>
                <w:highlight w:val="none"/>
              </w:rPr>
            </w:pPr>
          </w:p>
        </w:tc>
        <w:tc>
          <w:tcPr>
            <w:tcW w:w="850" w:type="dxa"/>
            <w:tcBorders>
              <w:top w:val="double" w:color="auto" w:sz="6" w:space="0"/>
              <w:bottom w:val="single" w:color="auto" w:sz="6" w:space="0"/>
            </w:tcBorders>
            <w:noWrap w:val="0"/>
            <w:vAlign w:val="center"/>
          </w:tcPr>
          <w:p w14:paraId="47399EA0">
            <w:pPr>
              <w:pStyle w:val="4"/>
              <w:keepNext/>
              <w:spacing w:line="440" w:lineRule="exact"/>
              <w:ind w:left="63" w:right="63"/>
              <w:rPr>
                <w:rFonts w:ascii="宋体" w:hAnsi="宋体" w:cs="宋体"/>
                <w:color w:val="000000"/>
                <w:sz w:val="22"/>
                <w:szCs w:val="22"/>
                <w:highlight w:val="none"/>
              </w:rPr>
            </w:pPr>
          </w:p>
        </w:tc>
        <w:tc>
          <w:tcPr>
            <w:tcW w:w="1560" w:type="dxa"/>
            <w:tcBorders>
              <w:top w:val="double" w:color="auto" w:sz="6" w:space="0"/>
              <w:bottom w:val="single" w:color="auto" w:sz="6" w:space="0"/>
            </w:tcBorders>
            <w:noWrap w:val="0"/>
            <w:vAlign w:val="center"/>
          </w:tcPr>
          <w:p w14:paraId="50FB297A">
            <w:pPr>
              <w:pStyle w:val="4"/>
              <w:keepNext/>
              <w:spacing w:line="440" w:lineRule="exact"/>
              <w:ind w:left="63" w:right="63"/>
              <w:rPr>
                <w:rFonts w:ascii="宋体" w:hAnsi="宋体" w:cs="宋体"/>
                <w:color w:val="000000"/>
                <w:sz w:val="22"/>
                <w:szCs w:val="22"/>
                <w:highlight w:val="none"/>
              </w:rPr>
            </w:pPr>
          </w:p>
        </w:tc>
        <w:tc>
          <w:tcPr>
            <w:tcW w:w="2126" w:type="dxa"/>
            <w:tcBorders>
              <w:top w:val="double" w:color="auto" w:sz="6" w:space="0"/>
              <w:bottom w:val="single" w:color="auto" w:sz="6" w:space="0"/>
            </w:tcBorders>
            <w:noWrap w:val="0"/>
            <w:vAlign w:val="center"/>
          </w:tcPr>
          <w:p w14:paraId="60AA4266">
            <w:pPr>
              <w:pStyle w:val="4"/>
              <w:keepNext/>
              <w:spacing w:line="440" w:lineRule="exact"/>
              <w:ind w:left="63" w:right="63"/>
              <w:rPr>
                <w:rFonts w:ascii="宋体" w:hAnsi="宋体" w:cs="宋体"/>
                <w:color w:val="000000"/>
                <w:sz w:val="22"/>
                <w:szCs w:val="22"/>
                <w:highlight w:val="none"/>
              </w:rPr>
            </w:pPr>
          </w:p>
        </w:tc>
        <w:tc>
          <w:tcPr>
            <w:tcW w:w="1417" w:type="dxa"/>
            <w:tcBorders>
              <w:top w:val="double" w:color="auto" w:sz="6" w:space="0"/>
              <w:bottom w:val="single" w:color="auto" w:sz="6" w:space="0"/>
            </w:tcBorders>
            <w:noWrap w:val="0"/>
            <w:vAlign w:val="center"/>
          </w:tcPr>
          <w:p w14:paraId="7B8A74FD">
            <w:pPr>
              <w:pStyle w:val="4"/>
              <w:keepNext/>
              <w:spacing w:line="440" w:lineRule="exact"/>
              <w:ind w:left="63" w:right="63"/>
              <w:rPr>
                <w:rFonts w:ascii="宋体" w:hAnsi="宋体" w:cs="宋体"/>
                <w:color w:val="000000"/>
                <w:sz w:val="22"/>
                <w:szCs w:val="22"/>
                <w:highlight w:val="none"/>
              </w:rPr>
            </w:pPr>
          </w:p>
        </w:tc>
        <w:tc>
          <w:tcPr>
            <w:tcW w:w="851" w:type="dxa"/>
            <w:tcBorders>
              <w:top w:val="double" w:color="auto" w:sz="6" w:space="0"/>
              <w:bottom w:val="single" w:color="auto" w:sz="6" w:space="0"/>
            </w:tcBorders>
            <w:noWrap w:val="0"/>
            <w:vAlign w:val="center"/>
          </w:tcPr>
          <w:p w14:paraId="74B955E4">
            <w:pPr>
              <w:pStyle w:val="4"/>
              <w:keepNext/>
              <w:spacing w:line="440" w:lineRule="exact"/>
              <w:ind w:left="63" w:right="63"/>
              <w:rPr>
                <w:rFonts w:ascii="宋体" w:hAnsi="宋体" w:cs="宋体"/>
                <w:color w:val="000000"/>
                <w:sz w:val="22"/>
                <w:szCs w:val="22"/>
                <w:highlight w:val="none"/>
              </w:rPr>
            </w:pPr>
          </w:p>
        </w:tc>
        <w:tc>
          <w:tcPr>
            <w:tcW w:w="850" w:type="dxa"/>
            <w:tcBorders>
              <w:top w:val="double" w:color="auto" w:sz="6" w:space="0"/>
              <w:bottom w:val="single" w:color="auto" w:sz="6" w:space="0"/>
            </w:tcBorders>
            <w:noWrap w:val="0"/>
            <w:vAlign w:val="center"/>
          </w:tcPr>
          <w:p w14:paraId="4D94A9C5">
            <w:pPr>
              <w:pStyle w:val="4"/>
              <w:keepNext/>
              <w:spacing w:line="440" w:lineRule="exact"/>
              <w:ind w:left="63" w:right="63"/>
              <w:rPr>
                <w:rFonts w:ascii="宋体" w:hAnsi="宋体" w:cs="宋体"/>
                <w:color w:val="000000"/>
                <w:sz w:val="22"/>
                <w:szCs w:val="22"/>
                <w:highlight w:val="none"/>
              </w:rPr>
            </w:pPr>
          </w:p>
        </w:tc>
      </w:tr>
      <w:tr w14:paraId="05529E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2042550">
            <w:pPr>
              <w:pStyle w:val="4"/>
              <w:keepNext/>
              <w:spacing w:line="440" w:lineRule="exact"/>
              <w:ind w:left="63" w:right="63"/>
              <w:rPr>
                <w:rFonts w:ascii="宋体" w:hAnsi="宋体" w:cs="宋体"/>
                <w:color w:val="000000"/>
                <w:sz w:val="22"/>
                <w:szCs w:val="22"/>
                <w:highlight w:val="none"/>
              </w:rPr>
            </w:pPr>
          </w:p>
        </w:tc>
        <w:tc>
          <w:tcPr>
            <w:tcW w:w="1843" w:type="dxa"/>
            <w:tcBorders>
              <w:top w:val="nil"/>
            </w:tcBorders>
            <w:noWrap w:val="0"/>
            <w:vAlign w:val="center"/>
          </w:tcPr>
          <w:p w14:paraId="5AA4211D">
            <w:pPr>
              <w:pStyle w:val="4"/>
              <w:keepNext/>
              <w:spacing w:line="440" w:lineRule="exact"/>
              <w:ind w:left="63" w:right="63"/>
              <w:rPr>
                <w:rFonts w:ascii="宋体" w:hAnsi="宋体" w:cs="宋体"/>
                <w:color w:val="000000"/>
                <w:sz w:val="22"/>
                <w:szCs w:val="22"/>
                <w:highlight w:val="none"/>
              </w:rPr>
            </w:pPr>
          </w:p>
        </w:tc>
        <w:tc>
          <w:tcPr>
            <w:tcW w:w="1417" w:type="dxa"/>
            <w:tcBorders>
              <w:top w:val="nil"/>
            </w:tcBorders>
            <w:noWrap w:val="0"/>
            <w:vAlign w:val="center"/>
          </w:tcPr>
          <w:p w14:paraId="35385847">
            <w:pPr>
              <w:pStyle w:val="4"/>
              <w:keepNext/>
              <w:spacing w:line="440" w:lineRule="exact"/>
              <w:ind w:left="63" w:right="63"/>
              <w:rPr>
                <w:rFonts w:ascii="宋体" w:hAnsi="宋体" w:cs="宋体"/>
                <w:color w:val="000000"/>
                <w:sz w:val="22"/>
                <w:szCs w:val="22"/>
                <w:highlight w:val="none"/>
              </w:rPr>
            </w:pPr>
          </w:p>
        </w:tc>
        <w:tc>
          <w:tcPr>
            <w:tcW w:w="2410" w:type="dxa"/>
            <w:tcBorders>
              <w:top w:val="nil"/>
            </w:tcBorders>
            <w:noWrap w:val="0"/>
            <w:vAlign w:val="center"/>
          </w:tcPr>
          <w:p w14:paraId="6E6CEAD7">
            <w:pPr>
              <w:pStyle w:val="4"/>
              <w:keepNext/>
              <w:spacing w:line="440" w:lineRule="exact"/>
              <w:ind w:left="63" w:right="63"/>
              <w:rPr>
                <w:rFonts w:ascii="宋体" w:hAnsi="宋体" w:cs="宋体"/>
                <w:color w:val="000000"/>
                <w:sz w:val="22"/>
                <w:szCs w:val="22"/>
                <w:highlight w:val="none"/>
              </w:rPr>
            </w:pPr>
          </w:p>
        </w:tc>
        <w:tc>
          <w:tcPr>
            <w:tcW w:w="850" w:type="dxa"/>
            <w:tcBorders>
              <w:top w:val="nil"/>
            </w:tcBorders>
            <w:noWrap w:val="0"/>
            <w:vAlign w:val="center"/>
          </w:tcPr>
          <w:p w14:paraId="5FBBB1AD">
            <w:pPr>
              <w:pStyle w:val="4"/>
              <w:keepNext/>
              <w:spacing w:line="440" w:lineRule="exact"/>
              <w:ind w:left="63" w:right="63"/>
              <w:rPr>
                <w:rFonts w:ascii="宋体" w:hAnsi="宋体" w:cs="宋体"/>
                <w:color w:val="000000"/>
                <w:sz w:val="22"/>
                <w:szCs w:val="22"/>
                <w:highlight w:val="none"/>
              </w:rPr>
            </w:pPr>
          </w:p>
        </w:tc>
        <w:tc>
          <w:tcPr>
            <w:tcW w:w="1560" w:type="dxa"/>
            <w:tcBorders>
              <w:top w:val="nil"/>
            </w:tcBorders>
            <w:noWrap w:val="0"/>
            <w:vAlign w:val="center"/>
          </w:tcPr>
          <w:p w14:paraId="392A6DA6">
            <w:pPr>
              <w:pStyle w:val="4"/>
              <w:keepNext/>
              <w:spacing w:line="440" w:lineRule="exact"/>
              <w:ind w:left="63" w:right="63"/>
              <w:rPr>
                <w:rFonts w:ascii="宋体" w:hAnsi="宋体" w:cs="宋体"/>
                <w:color w:val="000000"/>
                <w:sz w:val="22"/>
                <w:szCs w:val="22"/>
                <w:highlight w:val="none"/>
              </w:rPr>
            </w:pPr>
          </w:p>
        </w:tc>
        <w:tc>
          <w:tcPr>
            <w:tcW w:w="2126" w:type="dxa"/>
            <w:tcBorders>
              <w:top w:val="nil"/>
            </w:tcBorders>
            <w:noWrap w:val="0"/>
            <w:vAlign w:val="center"/>
          </w:tcPr>
          <w:p w14:paraId="4D5B70B1">
            <w:pPr>
              <w:pStyle w:val="4"/>
              <w:keepNext/>
              <w:spacing w:line="440" w:lineRule="exact"/>
              <w:ind w:left="63" w:right="63"/>
              <w:rPr>
                <w:rFonts w:ascii="宋体" w:hAnsi="宋体" w:cs="宋体"/>
                <w:color w:val="000000"/>
                <w:sz w:val="22"/>
                <w:szCs w:val="22"/>
                <w:highlight w:val="none"/>
              </w:rPr>
            </w:pPr>
          </w:p>
        </w:tc>
        <w:tc>
          <w:tcPr>
            <w:tcW w:w="1417" w:type="dxa"/>
            <w:tcBorders>
              <w:top w:val="nil"/>
            </w:tcBorders>
            <w:noWrap w:val="0"/>
            <w:vAlign w:val="center"/>
          </w:tcPr>
          <w:p w14:paraId="637A2FD7">
            <w:pPr>
              <w:pStyle w:val="4"/>
              <w:keepNext/>
              <w:spacing w:line="440" w:lineRule="exact"/>
              <w:ind w:left="63" w:right="63"/>
              <w:rPr>
                <w:rFonts w:ascii="宋体" w:hAnsi="宋体" w:cs="宋体"/>
                <w:color w:val="000000"/>
                <w:sz w:val="22"/>
                <w:szCs w:val="22"/>
                <w:highlight w:val="none"/>
              </w:rPr>
            </w:pPr>
          </w:p>
        </w:tc>
        <w:tc>
          <w:tcPr>
            <w:tcW w:w="851" w:type="dxa"/>
            <w:tcBorders>
              <w:top w:val="nil"/>
            </w:tcBorders>
            <w:noWrap w:val="0"/>
            <w:vAlign w:val="center"/>
          </w:tcPr>
          <w:p w14:paraId="224BBA05">
            <w:pPr>
              <w:pStyle w:val="4"/>
              <w:keepNext/>
              <w:spacing w:line="440" w:lineRule="exact"/>
              <w:ind w:left="63" w:right="63"/>
              <w:rPr>
                <w:rFonts w:ascii="宋体" w:hAnsi="宋体" w:cs="宋体"/>
                <w:color w:val="000000"/>
                <w:sz w:val="22"/>
                <w:szCs w:val="22"/>
                <w:highlight w:val="none"/>
              </w:rPr>
            </w:pPr>
          </w:p>
        </w:tc>
        <w:tc>
          <w:tcPr>
            <w:tcW w:w="850" w:type="dxa"/>
            <w:tcBorders>
              <w:top w:val="nil"/>
            </w:tcBorders>
            <w:noWrap w:val="0"/>
            <w:vAlign w:val="center"/>
          </w:tcPr>
          <w:p w14:paraId="5F843D53">
            <w:pPr>
              <w:pStyle w:val="4"/>
              <w:keepNext/>
              <w:spacing w:line="440" w:lineRule="exact"/>
              <w:ind w:left="63" w:right="63"/>
              <w:rPr>
                <w:rFonts w:ascii="宋体" w:hAnsi="宋体" w:cs="宋体"/>
                <w:color w:val="000000"/>
                <w:sz w:val="22"/>
                <w:szCs w:val="22"/>
                <w:highlight w:val="none"/>
              </w:rPr>
            </w:pPr>
          </w:p>
        </w:tc>
      </w:tr>
      <w:tr w14:paraId="4689E9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36C23615">
            <w:pPr>
              <w:pStyle w:val="4"/>
              <w:keepNext/>
              <w:spacing w:line="440" w:lineRule="exact"/>
              <w:ind w:left="63" w:right="63"/>
              <w:rPr>
                <w:rFonts w:ascii="宋体" w:hAnsi="宋体" w:cs="宋体"/>
                <w:color w:val="000000"/>
                <w:sz w:val="22"/>
                <w:szCs w:val="22"/>
                <w:highlight w:val="none"/>
              </w:rPr>
            </w:pPr>
          </w:p>
        </w:tc>
        <w:tc>
          <w:tcPr>
            <w:tcW w:w="1843" w:type="dxa"/>
            <w:tcBorders>
              <w:top w:val="nil"/>
            </w:tcBorders>
            <w:noWrap w:val="0"/>
            <w:vAlign w:val="center"/>
          </w:tcPr>
          <w:p w14:paraId="4D38AE8B">
            <w:pPr>
              <w:pStyle w:val="4"/>
              <w:keepNext/>
              <w:spacing w:line="440" w:lineRule="exact"/>
              <w:ind w:left="63" w:right="63"/>
              <w:rPr>
                <w:rFonts w:ascii="宋体" w:hAnsi="宋体" w:cs="宋体"/>
                <w:color w:val="000000"/>
                <w:sz w:val="22"/>
                <w:szCs w:val="22"/>
                <w:highlight w:val="none"/>
              </w:rPr>
            </w:pPr>
          </w:p>
        </w:tc>
        <w:tc>
          <w:tcPr>
            <w:tcW w:w="1417" w:type="dxa"/>
            <w:tcBorders>
              <w:top w:val="nil"/>
            </w:tcBorders>
            <w:noWrap w:val="0"/>
            <w:vAlign w:val="center"/>
          </w:tcPr>
          <w:p w14:paraId="05832FB5">
            <w:pPr>
              <w:pStyle w:val="4"/>
              <w:keepNext/>
              <w:spacing w:line="440" w:lineRule="exact"/>
              <w:ind w:left="63" w:right="63"/>
              <w:rPr>
                <w:rFonts w:ascii="宋体" w:hAnsi="宋体" w:cs="宋体"/>
                <w:color w:val="000000"/>
                <w:sz w:val="22"/>
                <w:szCs w:val="22"/>
                <w:highlight w:val="none"/>
              </w:rPr>
            </w:pPr>
          </w:p>
        </w:tc>
        <w:tc>
          <w:tcPr>
            <w:tcW w:w="2410" w:type="dxa"/>
            <w:tcBorders>
              <w:top w:val="nil"/>
            </w:tcBorders>
            <w:noWrap w:val="0"/>
            <w:vAlign w:val="center"/>
          </w:tcPr>
          <w:p w14:paraId="758F7B97">
            <w:pPr>
              <w:pStyle w:val="4"/>
              <w:keepNext/>
              <w:spacing w:line="440" w:lineRule="exact"/>
              <w:ind w:left="63" w:right="63"/>
              <w:rPr>
                <w:rFonts w:ascii="宋体" w:hAnsi="宋体" w:cs="宋体"/>
                <w:color w:val="000000"/>
                <w:sz w:val="22"/>
                <w:szCs w:val="22"/>
                <w:highlight w:val="none"/>
              </w:rPr>
            </w:pPr>
          </w:p>
        </w:tc>
        <w:tc>
          <w:tcPr>
            <w:tcW w:w="850" w:type="dxa"/>
            <w:tcBorders>
              <w:top w:val="nil"/>
            </w:tcBorders>
            <w:noWrap w:val="0"/>
            <w:vAlign w:val="center"/>
          </w:tcPr>
          <w:p w14:paraId="3055C8B2">
            <w:pPr>
              <w:pStyle w:val="4"/>
              <w:keepNext/>
              <w:spacing w:line="440" w:lineRule="exact"/>
              <w:ind w:left="63" w:right="63"/>
              <w:rPr>
                <w:rFonts w:ascii="宋体" w:hAnsi="宋体" w:cs="宋体"/>
                <w:color w:val="000000"/>
                <w:sz w:val="22"/>
                <w:szCs w:val="22"/>
                <w:highlight w:val="none"/>
              </w:rPr>
            </w:pPr>
          </w:p>
        </w:tc>
        <w:tc>
          <w:tcPr>
            <w:tcW w:w="1560" w:type="dxa"/>
            <w:tcBorders>
              <w:top w:val="nil"/>
            </w:tcBorders>
            <w:noWrap w:val="0"/>
            <w:vAlign w:val="center"/>
          </w:tcPr>
          <w:p w14:paraId="4852E9CB">
            <w:pPr>
              <w:pStyle w:val="4"/>
              <w:keepNext/>
              <w:spacing w:line="440" w:lineRule="exact"/>
              <w:ind w:left="63" w:right="63"/>
              <w:rPr>
                <w:rFonts w:ascii="宋体" w:hAnsi="宋体" w:cs="宋体"/>
                <w:color w:val="000000"/>
                <w:sz w:val="22"/>
                <w:szCs w:val="22"/>
                <w:highlight w:val="none"/>
              </w:rPr>
            </w:pPr>
          </w:p>
        </w:tc>
        <w:tc>
          <w:tcPr>
            <w:tcW w:w="2126" w:type="dxa"/>
            <w:tcBorders>
              <w:top w:val="nil"/>
            </w:tcBorders>
            <w:noWrap w:val="0"/>
            <w:vAlign w:val="center"/>
          </w:tcPr>
          <w:p w14:paraId="62F0D5A6">
            <w:pPr>
              <w:pStyle w:val="4"/>
              <w:keepNext/>
              <w:spacing w:line="440" w:lineRule="exact"/>
              <w:ind w:left="63" w:right="63"/>
              <w:rPr>
                <w:rFonts w:ascii="宋体" w:hAnsi="宋体" w:cs="宋体"/>
                <w:color w:val="000000"/>
                <w:sz w:val="22"/>
                <w:szCs w:val="22"/>
                <w:highlight w:val="none"/>
              </w:rPr>
            </w:pPr>
          </w:p>
        </w:tc>
        <w:tc>
          <w:tcPr>
            <w:tcW w:w="1417" w:type="dxa"/>
            <w:tcBorders>
              <w:top w:val="nil"/>
            </w:tcBorders>
            <w:noWrap w:val="0"/>
            <w:vAlign w:val="center"/>
          </w:tcPr>
          <w:p w14:paraId="576258EE">
            <w:pPr>
              <w:pStyle w:val="4"/>
              <w:keepNext/>
              <w:spacing w:line="440" w:lineRule="exact"/>
              <w:ind w:left="63" w:right="63"/>
              <w:rPr>
                <w:rFonts w:ascii="宋体" w:hAnsi="宋体" w:cs="宋体"/>
                <w:color w:val="000000"/>
                <w:sz w:val="22"/>
                <w:szCs w:val="22"/>
                <w:highlight w:val="none"/>
              </w:rPr>
            </w:pPr>
          </w:p>
        </w:tc>
        <w:tc>
          <w:tcPr>
            <w:tcW w:w="851" w:type="dxa"/>
            <w:tcBorders>
              <w:top w:val="nil"/>
            </w:tcBorders>
            <w:noWrap w:val="0"/>
            <w:vAlign w:val="center"/>
          </w:tcPr>
          <w:p w14:paraId="2A03FE16">
            <w:pPr>
              <w:pStyle w:val="4"/>
              <w:keepNext/>
              <w:spacing w:line="440" w:lineRule="exact"/>
              <w:ind w:left="63" w:right="63"/>
              <w:rPr>
                <w:rFonts w:ascii="宋体" w:hAnsi="宋体" w:cs="宋体"/>
                <w:color w:val="000000"/>
                <w:sz w:val="22"/>
                <w:szCs w:val="22"/>
                <w:highlight w:val="none"/>
              </w:rPr>
            </w:pPr>
          </w:p>
        </w:tc>
        <w:tc>
          <w:tcPr>
            <w:tcW w:w="850" w:type="dxa"/>
            <w:tcBorders>
              <w:top w:val="nil"/>
            </w:tcBorders>
            <w:noWrap w:val="0"/>
            <w:vAlign w:val="center"/>
          </w:tcPr>
          <w:p w14:paraId="45DF87D8">
            <w:pPr>
              <w:pStyle w:val="4"/>
              <w:keepNext/>
              <w:spacing w:line="440" w:lineRule="exact"/>
              <w:ind w:left="63" w:right="63"/>
              <w:rPr>
                <w:rFonts w:ascii="宋体" w:hAnsi="宋体" w:cs="宋体"/>
                <w:color w:val="000000"/>
                <w:sz w:val="22"/>
                <w:szCs w:val="22"/>
                <w:highlight w:val="none"/>
              </w:rPr>
            </w:pPr>
          </w:p>
        </w:tc>
      </w:tr>
      <w:tr w14:paraId="545544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4E39E034">
            <w:pPr>
              <w:pStyle w:val="4"/>
              <w:keepNext/>
              <w:spacing w:line="440" w:lineRule="exact"/>
              <w:ind w:left="63" w:right="63"/>
              <w:rPr>
                <w:rFonts w:ascii="宋体" w:hAnsi="宋体" w:cs="宋体"/>
                <w:color w:val="000000"/>
                <w:sz w:val="22"/>
                <w:szCs w:val="22"/>
                <w:highlight w:val="none"/>
              </w:rPr>
            </w:pPr>
          </w:p>
        </w:tc>
        <w:tc>
          <w:tcPr>
            <w:tcW w:w="1843" w:type="dxa"/>
            <w:noWrap w:val="0"/>
            <w:vAlign w:val="center"/>
          </w:tcPr>
          <w:p w14:paraId="1211A4AB">
            <w:pPr>
              <w:pStyle w:val="4"/>
              <w:keepNext/>
              <w:spacing w:line="440" w:lineRule="exact"/>
              <w:ind w:left="63" w:right="63"/>
              <w:rPr>
                <w:rFonts w:ascii="宋体" w:hAnsi="宋体" w:cs="宋体"/>
                <w:color w:val="000000"/>
                <w:sz w:val="22"/>
                <w:szCs w:val="22"/>
                <w:highlight w:val="none"/>
              </w:rPr>
            </w:pPr>
          </w:p>
        </w:tc>
        <w:tc>
          <w:tcPr>
            <w:tcW w:w="1417" w:type="dxa"/>
            <w:noWrap w:val="0"/>
            <w:vAlign w:val="center"/>
          </w:tcPr>
          <w:p w14:paraId="7FEAB5F6">
            <w:pPr>
              <w:pStyle w:val="4"/>
              <w:keepNext/>
              <w:spacing w:line="440" w:lineRule="exact"/>
              <w:ind w:left="63" w:right="63"/>
              <w:rPr>
                <w:rFonts w:ascii="宋体" w:hAnsi="宋体" w:cs="宋体"/>
                <w:color w:val="000000"/>
                <w:sz w:val="22"/>
                <w:szCs w:val="22"/>
                <w:highlight w:val="none"/>
              </w:rPr>
            </w:pPr>
          </w:p>
        </w:tc>
        <w:tc>
          <w:tcPr>
            <w:tcW w:w="2410" w:type="dxa"/>
            <w:noWrap w:val="0"/>
            <w:vAlign w:val="center"/>
          </w:tcPr>
          <w:p w14:paraId="3536618A">
            <w:pPr>
              <w:pStyle w:val="4"/>
              <w:keepNext/>
              <w:spacing w:line="440" w:lineRule="exact"/>
              <w:ind w:left="63" w:right="63"/>
              <w:rPr>
                <w:rFonts w:ascii="宋体" w:hAnsi="宋体" w:cs="宋体"/>
                <w:color w:val="000000"/>
                <w:sz w:val="22"/>
                <w:szCs w:val="22"/>
                <w:highlight w:val="none"/>
              </w:rPr>
            </w:pPr>
          </w:p>
        </w:tc>
        <w:tc>
          <w:tcPr>
            <w:tcW w:w="850" w:type="dxa"/>
            <w:noWrap w:val="0"/>
            <w:vAlign w:val="center"/>
          </w:tcPr>
          <w:p w14:paraId="350EA57A">
            <w:pPr>
              <w:pStyle w:val="4"/>
              <w:keepNext/>
              <w:spacing w:line="440" w:lineRule="exact"/>
              <w:ind w:left="63" w:right="63"/>
              <w:rPr>
                <w:rFonts w:ascii="宋体" w:hAnsi="宋体" w:cs="宋体"/>
                <w:color w:val="000000"/>
                <w:sz w:val="22"/>
                <w:szCs w:val="22"/>
                <w:highlight w:val="none"/>
              </w:rPr>
            </w:pPr>
          </w:p>
        </w:tc>
        <w:tc>
          <w:tcPr>
            <w:tcW w:w="1560" w:type="dxa"/>
            <w:noWrap w:val="0"/>
            <w:vAlign w:val="center"/>
          </w:tcPr>
          <w:p w14:paraId="6B3FF8E8">
            <w:pPr>
              <w:pStyle w:val="4"/>
              <w:keepNext/>
              <w:spacing w:line="440" w:lineRule="exact"/>
              <w:ind w:left="63" w:right="63"/>
              <w:rPr>
                <w:rFonts w:ascii="宋体" w:hAnsi="宋体" w:cs="宋体"/>
                <w:color w:val="000000"/>
                <w:sz w:val="22"/>
                <w:szCs w:val="22"/>
                <w:highlight w:val="none"/>
              </w:rPr>
            </w:pPr>
          </w:p>
        </w:tc>
        <w:tc>
          <w:tcPr>
            <w:tcW w:w="2126" w:type="dxa"/>
            <w:noWrap w:val="0"/>
            <w:vAlign w:val="center"/>
          </w:tcPr>
          <w:p w14:paraId="2C6C1DB5">
            <w:pPr>
              <w:pStyle w:val="4"/>
              <w:keepNext/>
              <w:spacing w:line="440" w:lineRule="exact"/>
              <w:ind w:left="63" w:right="63"/>
              <w:rPr>
                <w:rFonts w:ascii="宋体" w:hAnsi="宋体" w:cs="宋体"/>
                <w:color w:val="000000"/>
                <w:sz w:val="22"/>
                <w:szCs w:val="22"/>
                <w:highlight w:val="none"/>
              </w:rPr>
            </w:pPr>
          </w:p>
        </w:tc>
        <w:tc>
          <w:tcPr>
            <w:tcW w:w="1417" w:type="dxa"/>
            <w:noWrap w:val="0"/>
            <w:vAlign w:val="center"/>
          </w:tcPr>
          <w:p w14:paraId="141FD9BE">
            <w:pPr>
              <w:pStyle w:val="4"/>
              <w:keepNext/>
              <w:spacing w:line="440" w:lineRule="exact"/>
              <w:ind w:left="63" w:right="63"/>
              <w:rPr>
                <w:rFonts w:ascii="宋体" w:hAnsi="宋体" w:cs="宋体"/>
                <w:color w:val="000000"/>
                <w:sz w:val="22"/>
                <w:szCs w:val="22"/>
                <w:highlight w:val="none"/>
              </w:rPr>
            </w:pPr>
          </w:p>
        </w:tc>
        <w:tc>
          <w:tcPr>
            <w:tcW w:w="851" w:type="dxa"/>
            <w:noWrap w:val="0"/>
            <w:vAlign w:val="center"/>
          </w:tcPr>
          <w:p w14:paraId="62AD2383">
            <w:pPr>
              <w:pStyle w:val="4"/>
              <w:keepNext/>
              <w:spacing w:line="440" w:lineRule="exact"/>
              <w:ind w:left="63" w:right="63"/>
              <w:rPr>
                <w:rFonts w:ascii="宋体" w:hAnsi="宋体" w:cs="宋体"/>
                <w:color w:val="000000"/>
                <w:sz w:val="22"/>
                <w:szCs w:val="22"/>
                <w:highlight w:val="none"/>
              </w:rPr>
            </w:pPr>
          </w:p>
        </w:tc>
        <w:tc>
          <w:tcPr>
            <w:tcW w:w="850" w:type="dxa"/>
            <w:noWrap w:val="0"/>
            <w:vAlign w:val="center"/>
          </w:tcPr>
          <w:p w14:paraId="7A3F0AB3">
            <w:pPr>
              <w:pStyle w:val="4"/>
              <w:keepNext/>
              <w:spacing w:line="440" w:lineRule="exact"/>
              <w:ind w:left="63" w:right="63"/>
              <w:rPr>
                <w:rFonts w:ascii="宋体" w:hAnsi="宋体" w:cs="宋体"/>
                <w:color w:val="000000"/>
                <w:sz w:val="22"/>
                <w:szCs w:val="22"/>
                <w:highlight w:val="none"/>
              </w:rPr>
            </w:pPr>
          </w:p>
        </w:tc>
      </w:tr>
      <w:tr w14:paraId="0A765D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A0ECA5C">
            <w:pPr>
              <w:pStyle w:val="4"/>
              <w:keepNext/>
              <w:spacing w:line="440" w:lineRule="exact"/>
              <w:ind w:left="63" w:right="63"/>
              <w:rPr>
                <w:rFonts w:ascii="宋体" w:hAnsi="宋体" w:cs="宋体"/>
                <w:color w:val="000000"/>
                <w:sz w:val="22"/>
                <w:szCs w:val="22"/>
                <w:highlight w:val="none"/>
              </w:rPr>
            </w:pPr>
          </w:p>
        </w:tc>
        <w:tc>
          <w:tcPr>
            <w:tcW w:w="1843" w:type="dxa"/>
            <w:tcBorders>
              <w:top w:val="nil"/>
            </w:tcBorders>
            <w:noWrap w:val="0"/>
            <w:vAlign w:val="center"/>
          </w:tcPr>
          <w:p w14:paraId="39BF271A">
            <w:pPr>
              <w:pStyle w:val="4"/>
              <w:keepNext/>
              <w:spacing w:line="440" w:lineRule="exact"/>
              <w:ind w:left="63" w:right="63"/>
              <w:rPr>
                <w:rFonts w:ascii="宋体" w:hAnsi="宋体" w:cs="宋体"/>
                <w:color w:val="000000"/>
                <w:sz w:val="22"/>
                <w:szCs w:val="22"/>
                <w:highlight w:val="none"/>
              </w:rPr>
            </w:pPr>
          </w:p>
        </w:tc>
        <w:tc>
          <w:tcPr>
            <w:tcW w:w="1417" w:type="dxa"/>
            <w:tcBorders>
              <w:top w:val="nil"/>
            </w:tcBorders>
            <w:noWrap w:val="0"/>
            <w:vAlign w:val="center"/>
          </w:tcPr>
          <w:p w14:paraId="2E529F2F">
            <w:pPr>
              <w:pStyle w:val="4"/>
              <w:keepNext/>
              <w:spacing w:line="440" w:lineRule="exact"/>
              <w:ind w:left="63" w:right="63"/>
              <w:rPr>
                <w:rFonts w:ascii="宋体" w:hAnsi="宋体" w:cs="宋体"/>
                <w:color w:val="000000"/>
                <w:sz w:val="22"/>
                <w:szCs w:val="22"/>
                <w:highlight w:val="none"/>
              </w:rPr>
            </w:pPr>
          </w:p>
        </w:tc>
        <w:tc>
          <w:tcPr>
            <w:tcW w:w="2410" w:type="dxa"/>
            <w:tcBorders>
              <w:top w:val="nil"/>
            </w:tcBorders>
            <w:noWrap w:val="0"/>
            <w:vAlign w:val="center"/>
          </w:tcPr>
          <w:p w14:paraId="4C86830D">
            <w:pPr>
              <w:pStyle w:val="4"/>
              <w:keepNext/>
              <w:spacing w:line="440" w:lineRule="exact"/>
              <w:ind w:left="63" w:right="63"/>
              <w:rPr>
                <w:rFonts w:ascii="宋体" w:hAnsi="宋体" w:cs="宋体"/>
                <w:color w:val="000000"/>
                <w:sz w:val="22"/>
                <w:szCs w:val="22"/>
                <w:highlight w:val="none"/>
              </w:rPr>
            </w:pPr>
          </w:p>
        </w:tc>
        <w:tc>
          <w:tcPr>
            <w:tcW w:w="850" w:type="dxa"/>
            <w:tcBorders>
              <w:top w:val="nil"/>
            </w:tcBorders>
            <w:noWrap w:val="0"/>
            <w:vAlign w:val="center"/>
          </w:tcPr>
          <w:p w14:paraId="5BF29DEA">
            <w:pPr>
              <w:pStyle w:val="4"/>
              <w:keepNext/>
              <w:spacing w:line="440" w:lineRule="exact"/>
              <w:ind w:left="63" w:right="63"/>
              <w:rPr>
                <w:rFonts w:ascii="宋体" w:hAnsi="宋体" w:cs="宋体"/>
                <w:color w:val="000000"/>
                <w:sz w:val="22"/>
                <w:szCs w:val="22"/>
                <w:highlight w:val="none"/>
              </w:rPr>
            </w:pPr>
          </w:p>
        </w:tc>
        <w:tc>
          <w:tcPr>
            <w:tcW w:w="1560" w:type="dxa"/>
            <w:tcBorders>
              <w:top w:val="nil"/>
            </w:tcBorders>
            <w:noWrap w:val="0"/>
            <w:vAlign w:val="center"/>
          </w:tcPr>
          <w:p w14:paraId="6CDDB521">
            <w:pPr>
              <w:pStyle w:val="4"/>
              <w:keepNext/>
              <w:spacing w:line="440" w:lineRule="exact"/>
              <w:ind w:left="63" w:right="63"/>
              <w:rPr>
                <w:rFonts w:ascii="宋体" w:hAnsi="宋体" w:cs="宋体"/>
                <w:color w:val="000000"/>
                <w:sz w:val="22"/>
                <w:szCs w:val="22"/>
                <w:highlight w:val="none"/>
              </w:rPr>
            </w:pPr>
          </w:p>
        </w:tc>
        <w:tc>
          <w:tcPr>
            <w:tcW w:w="2126" w:type="dxa"/>
            <w:tcBorders>
              <w:top w:val="nil"/>
            </w:tcBorders>
            <w:noWrap w:val="0"/>
            <w:vAlign w:val="center"/>
          </w:tcPr>
          <w:p w14:paraId="0C3F9C03">
            <w:pPr>
              <w:pStyle w:val="4"/>
              <w:keepNext/>
              <w:spacing w:line="440" w:lineRule="exact"/>
              <w:ind w:left="63" w:right="63"/>
              <w:rPr>
                <w:rFonts w:ascii="宋体" w:hAnsi="宋体" w:cs="宋体"/>
                <w:color w:val="000000"/>
                <w:sz w:val="22"/>
                <w:szCs w:val="22"/>
                <w:highlight w:val="none"/>
              </w:rPr>
            </w:pPr>
          </w:p>
        </w:tc>
        <w:tc>
          <w:tcPr>
            <w:tcW w:w="1417" w:type="dxa"/>
            <w:tcBorders>
              <w:top w:val="nil"/>
            </w:tcBorders>
            <w:noWrap w:val="0"/>
            <w:vAlign w:val="center"/>
          </w:tcPr>
          <w:p w14:paraId="3078626D">
            <w:pPr>
              <w:pStyle w:val="4"/>
              <w:keepNext/>
              <w:spacing w:line="440" w:lineRule="exact"/>
              <w:ind w:left="63" w:right="63"/>
              <w:rPr>
                <w:rFonts w:ascii="宋体" w:hAnsi="宋体" w:cs="宋体"/>
                <w:color w:val="000000"/>
                <w:sz w:val="22"/>
                <w:szCs w:val="22"/>
                <w:highlight w:val="none"/>
              </w:rPr>
            </w:pPr>
          </w:p>
        </w:tc>
        <w:tc>
          <w:tcPr>
            <w:tcW w:w="851" w:type="dxa"/>
            <w:tcBorders>
              <w:top w:val="nil"/>
            </w:tcBorders>
            <w:noWrap w:val="0"/>
            <w:vAlign w:val="center"/>
          </w:tcPr>
          <w:p w14:paraId="43D2BFE6">
            <w:pPr>
              <w:pStyle w:val="4"/>
              <w:keepNext/>
              <w:spacing w:line="440" w:lineRule="exact"/>
              <w:ind w:left="63" w:right="63"/>
              <w:rPr>
                <w:rFonts w:ascii="宋体" w:hAnsi="宋体" w:cs="宋体"/>
                <w:color w:val="000000"/>
                <w:sz w:val="22"/>
                <w:szCs w:val="22"/>
                <w:highlight w:val="none"/>
              </w:rPr>
            </w:pPr>
          </w:p>
        </w:tc>
        <w:tc>
          <w:tcPr>
            <w:tcW w:w="850" w:type="dxa"/>
            <w:tcBorders>
              <w:top w:val="nil"/>
            </w:tcBorders>
            <w:noWrap w:val="0"/>
            <w:vAlign w:val="center"/>
          </w:tcPr>
          <w:p w14:paraId="346DC263">
            <w:pPr>
              <w:pStyle w:val="4"/>
              <w:keepNext/>
              <w:spacing w:line="440" w:lineRule="exact"/>
              <w:ind w:left="63" w:right="63"/>
              <w:rPr>
                <w:rFonts w:ascii="宋体" w:hAnsi="宋体" w:cs="宋体"/>
                <w:color w:val="000000"/>
                <w:sz w:val="22"/>
                <w:szCs w:val="22"/>
                <w:highlight w:val="none"/>
              </w:rPr>
            </w:pPr>
          </w:p>
        </w:tc>
      </w:tr>
      <w:tr w14:paraId="73811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6499D8F2">
            <w:pPr>
              <w:pStyle w:val="4"/>
              <w:keepNext/>
              <w:spacing w:line="440" w:lineRule="exact"/>
              <w:ind w:left="63" w:right="63"/>
              <w:rPr>
                <w:rFonts w:ascii="宋体" w:hAnsi="宋体" w:cs="宋体"/>
                <w:color w:val="000000"/>
                <w:sz w:val="22"/>
                <w:szCs w:val="22"/>
                <w:highlight w:val="none"/>
              </w:rPr>
            </w:pPr>
          </w:p>
        </w:tc>
        <w:tc>
          <w:tcPr>
            <w:tcW w:w="1843" w:type="dxa"/>
            <w:noWrap w:val="0"/>
            <w:vAlign w:val="center"/>
          </w:tcPr>
          <w:p w14:paraId="24A6327A">
            <w:pPr>
              <w:pStyle w:val="4"/>
              <w:keepNext/>
              <w:spacing w:line="440" w:lineRule="exact"/>
              <w:ind w:left="63" w:right="63"/>
              <w:rPr>
                <w:rFonts w:ascii="宋体" w:hAnsi="宋体" w:cs="宋体"/>
                <w:color w:val="000000"/>
                <w:sz w:val="22"/>
                <w:szCs w:val="22"/>
                <w:highlight w:val="none"/>
              </w:rPr>
            </w:pPr>
          </w:p>
        </w:tc>
        <w:tc>
          <w:tcPr>
            <w:tcW w:w="1417" w:type="dxa"/>
            <w:noWrap w:val="0"/>
            <w:vAlign w:val="center"/>
          </w:tcPr>
          <w:p w14:paraId="3F0C8569">
            <w:pPr>
              <w:pStyle w:val="4"/>
              <w:keepNext/>
              <w:spacing w:line="440" w:lineRule="exact"/>
              <w:ind w:left="63" w:right="63"/>
              <w:rPr>
                <w:rFonts w:ascii="宋体" w:hAnsi="宋体" w:cs="宋体"/>
                <w:color w:val="000000"/>
                <w:sz w:val="22"/>
                <w:szCs w:val="22"/>
                <w:highlight w:val="none"/>
              </w:rPr>
            </w:pPr>
          </w:p>
        </w:tc>
        <w:tc>
          <w:tcPr>
            <w:tcW w:w="2410" w:type="dxa"/>
            <w:noWrap w:val="0"/>
            <w:vAlign w:val="center"/>
          </w:tcPr>
          <w:p w14:paraId="286BF13B">
            <w:pPr>
              <w:pStyle w:val="4"/>
              <w:keepNext/>
              <w:spacing w:line="440" w:lineRule="exact"/>
              <w:ind w:left="63" w:right="63"/>
              <w:rPr>
                <w:rFonts w:ascii="宋体" w:hAnsi="宋体" w:cs="宋体"/>
                <w:color w:val="000000"/>
                <w:sz w:val="22"/>
                <w:szCs w:val="22"/>
                <w:highlight w:val="none"/>
              </w:rPr>
            </w:pPr>
          </w:p>
        </w:tc>
        <w:tc>
          <w:tcPr>
            <w:tcW w:w="850" w:type="dxa"/>
            <w:noWrap w:val="0"/>
            <w:vAlign w:val="center"/>
          </w:tcPr>
          <w:p w14:paraId="56AFF38A">
            <w:pPr>
              <w:pStyle w:val="4"/>
              <w:keepNext/>
              <w:spacing w:line="440" w:lineRule="exact"/>
              <w:ind w:left="63" w:right="63"/>
              <w:rPr>
                <w:rFonts w:ascii="宋体" w:hAnsi="宋体" w:cs="宋体"/>
                <w:color w:val="000000"/>
                <w:sz w:val="22"/>
                <w:szCs w:val="22"/>
                <w:highlight w:val="none"/>
              </w:rPr>
            </w:pPr>
          </w:p>
        </w:tc>
        <w:tc>
          <w:tcPr>
            <w:tcW w:w="1560" w:type="dxa"/>
            <w:noWrap w:val="0"/>
            <w:vAlign w:val="center"/>
          </w:tcPr>
          <w:p w14:paraId="76714705">
            <w:pPr>
              <w:pStyle w:val="4"/>
              <w:keepNext/>
              <w:spacing w:line="440" w:lineRule="exact"/>
              <w:ind w:left="63" w:right="63"/>
              <w:rPr>
                <w:rFonts w:ascii="宋体" w:hAnsi="宋体" w:cs="宋体"/>
                <w:color w:val="000000"/>
                <w:sz w:val="22"/>
                <w:szCs w:val="22"/>
                <w:highlight w:val="none"/>
              </w:rPr>
            </w:pPr>
          </w:p>
        </w:tc>
        <w:tc>
          <w:tcPr>
            <w:tcW w:w="2126" w:type="dxa"/>
            <w:noWrap w:val="0"/>
            <w:vAlign w:val="center"/>
          </w:tcPr>
          <w:p w14:paraId="0CBE3CFC">
            <w:pPr>
              <w:pStyle w:val="4"/>
              <w:keepNext/>
              <w:spacing w:line="440" w:lineRule="exact"/>
              <w:ind w:left="63" w:right="63"/>
              <w:rPr>
                <w:rFonts w:ascii="宋体" w:hAnsi="宋体" w:cs="宋体"/>
                <w:color w:val="000000"/>
                <w:sz w:val="22"/>
                <w:szCs w:val="22"/>
                <w:highlight w:val="none"/>
              </w:rPr>
            </w:pPr>
          </w:p>
        </w:tc>
        <w:tc>
          <w:tcPr>
            <w:tcW w:w="1417" w:type="dxa"/>
            <w:noWrap w:val="0"/>
            <w:vAlign w:val="center"/>
          </w:tcPr>
          <w:p w14:paraId="7AABE931">
            <w:pPr>
              <w:pStyle w:val="4"/>
              <w:keepNext/>
              <w:spacing w:line="440" w:lineRule="exact"/>
              <w:ind w:left="63" w:right="63"/>
              <w:rPr>
                <w:rFonts w:ascii="宋体" w:hAnsi="宋体" w:cs="宋体"/>
                <w:color w:val="000000"/>
                <w:sz w:val="22"/>
                <w:szCs w:val="22"/>
                <w:highlight w:val="none"/>
              </w:rPr>
            </w:pPr>
          </w:p>
        </w:tc>
        <w:tc>
          <w:tcPr>
            <w:tcW w:w="851" w:type="dxa"/>
            <w:noWrap w:val="0"/>
            <w:vAlign w:val="center"/>
          </w:tcPr>
          <w:p w14:paraId="225D9AE1">
            <w:pPr>
              <w:pStyle w:val="4"/>
              <w:keepNext/>
              <w:spacing w:line="440" w:lineRule="exact"/>
              <w:ind w:left="63" w:right="63"/>
              <w:rPr>
                <w:rFonts w:ascii="宋体" w:hAnsi="宋体" w:cs="宋体"/>
                <w:color w:val="000000"/>
                <w:sz w:val="22"/>
                <w:szCs w:val="22"/>
                <w:highlight w:val="none"/>
              </w:rPr>
            </w:pPr>
          </w:p>
        </w:tc>
        <w:tc>
          <w:tcPr>
            <w:tcW w:w="850" w:type="dxa"/>
            <w:noWrap w:val="0"/>
            <w:vAlign w:val="center"/>
          </w:tcPr>
          <w:p w14:paraId="413C4D7F">
            <w:pPr>
              <w:pStyle w:val="4"/>
              <w:keepNext/>
              <w:spacing w:line="440" w:lineRule="exact"/>
              <w:ind w:left="63" w:right="63"/>
              <w:rPr>
                <w:rFonts w:ascii="宋体" w:hAnsi="宋体" w:cs="宋体"/>
                <w:color w:val="000000"/>
                <w:sz w:val="22"/>
                <w:szCs w:val="22"/>
                <w:highlight w:val="none"/>
              </w:rPr>
            </w:pPr>
          </w:p>
        </w:tc>
      </w:tr>
      <w:tr w14:paraId="395C9D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E267E71">
            <w:pPr>
              <w:pStyle w:val="4"/>
              <w:keepNext/>
              <w:spacing w:line="440" w:lineRule="exact"/>
              <w:ind w:left="63" w:right="63"/>
              <w:rPr>
                <w:rFonts w:ascii="宋体" w:hAnsi="宋体" w:cs="宋体"/>
                <w:color w:val="000000"/>
                <w:sz w:val="22"/>
                <w:szCs w:val="22"/>
                <w:highlight w:val="none"/>
              </w:rPr>
            </w:pPr>
          </w:p>
        </w:tc>
        <w:tc>
          <w:tcPr>
            <w:tcW w:w="1843" w:type="dxa"/>
            <w:tcBorders>
              <w:top w:val="nil"/>
            </w:tcBorders>
            <w:noWrap w:val="0"/>
            <w:vAlign w:val="center"/>
          </w:tcPr>
          <w:p w14:paraId="0854DFBA">
            <w:pPr>
              <w:pStyle w:val="4"/>
              <w:keepNext/>
              <w:spacing w:line="440" w:lineRule="exact"/>
              <w:ind w:left="63" w:right="63"/>
              <w:rPr>
                <w:rFonts w:ascii="宋体" w:hAnsi="宋体" w:cs="宋体"/>
                <w:color w:val="000000"/>
                <w:sz w:val="22"/>
                <w:szCs w:val="22"/>
                <w:highlight w:val="none"/>
              </w:rPr>
            </w:pPr>
          </w:p>
        </w:tc>
        <w:tc>
          <w:tcPr>
            <w:tcW w:w="1417" w:type="dxa"/>
            <w:tcBorders>
              <w:top w:val="nil"/>
            </w:tcBorders>
            <w:noWrap w:val="0"/>
            <w:vAlign w:val="center"/>
          </w:tcPr>
          <w:p w14:paraId="79B91E28">
            <w:pPr>
              <w:pStyle w:val="4"/>
              <w:keepNext/>
              <w:spacing w:line="440" w:lineRule="exact"/>
              <w:ind w:left="63" w:right="63"/>
              <w:rPr>
                <w:rFonts w:ascii="宋体" w:hAnsi="宋体" w:cs="宋体"/>
                <w:color w:val="000000"/>
                <w:sz w:val="22"/>
                <w:szCs w:val="22"/>
                <w:highlight w:val="none"/>
              </w:rPr>
            </w:pPr>
          </w:p>
        </w:tc>
        <w:tc>
          <w:tcPr>
            <w:tcW w:w="2410" w:type="dxa"/>
            <w:tcBorders>
              <w:top w:val="nil"/>
            </w:tcBorders>
            <w:noWrap w:val="0"/>
            <w:vAlign w:val="center"/>
          </w:tcPr>
          <w:p w14:paraId="584581EE">
            <w:pPr>
              <w:pStyle w:val="4"/>
              <w:keepNext/>
              <w:spacing w:line="440" w:lineRule="exact"/>
              <w:ind w:left="63" w:right="63"/>
              <w:rPr>
                <w:rFonts w:ascii="宋体" w:hAnsi="宋体" w:cs="宋体"/>
                <w:color w:val="000000"/>
                <w:sz w:val="22"/>
                <w:szCs w:val="22"/>
                <w:highlight w:val="none"/>
              </w:rPr>
            </w:pPr>
          </w:p>
        </w:tc>
        <w:tc>
          <w:tcPr>
            <w:tcW w:w="850" w:type="dxa"/>
            <w:tcBorders>
              <w:top w:val="nil"/>
            </w:tcBorders>
            <w:noWrap w:val="0"/>
            <w:vAlign w:val="center"/>
          </w:tcPr>
          <w:p w14:paraId="6A861C5E">
            <w:pPr>
              <w:pStyle w:val="4"/>
              <w:keepNext/>
              <w:spacing w:line="440" w:lineRule="exact"/>
              <w:ind w:left="63" w:right="63"/>
              <w:rPr>
                <w:rFonts w:ascii="宋体" w:hAnsi="宋体" w:cs="宋体"/>
                <w:color w:val="000000"/>
                <w:sz w:val="22"/>
                <w:szCs w:val="22"/>
                <w:highlight w:val="none"/>
              </w:rPr>
            </w:pPr>
          </w:p>
        </w:tc>
        <w:tc>
          <w:tcPr>
            <w:tcW w:w="1560" w:type="dxa"/>
            <w:tcBorders>
              <w:top w:val="nil"/>
            </w:tcBorders>
            <w:noWrap w:val="0"/>
            <w:vAlign w:val="center"/>
          </w:tcPr>
          <w:p w14:paraId="0993F996">
            <w:pPr>
              <w:pStyle w:val="4"/>
              <w:keepNext/>
              <w:spacing w:line="440" w:lineRule="exact"/>
              <w:ind w:left="63" w:right="63"/>
              <w:rPr>
                <w:rFonts w:ascii="宋体" w:hAnsi="宋体" w:cs="宋体"/>
                <w:color w:val="000000"/>
                <w:sz w:val="22"/>
                <w:szCs w:val="22"/>
                <w:highlight w:val="none"/>
              </w:rPr>
            </w:pPr>
          </w:p>
        </w:tc>
        <w:tc>
          <w:tcPr>
            <w:tcW w:w="2126" w:type="dxa"/>
            <w:tcBorders>
              <w:top w:val="nil"/>
            </w:tcBorders>
            <w:noWrap w:val="0"/>
            <w:vAlign w:val="center"/>
          </w:tcPr>
          <w:p w14:paraId="28D052D6">
            <w:pPr>
              <w:pStyle w:val="4"/>
              <w:keepNext/>
              <w:spacing w:line="440" w:lineRule="exact"/>
              <w:ind w:left="63" w:right="63"/>
              <w:rPr>
                <w:rFonts w:ascii="宋体" w:hAnsi="宋体" w:cs="宋体"/>
                <w:color w:val="000000"/>
                <w:sz w:val="22"/>
                <w:szCs w:val="22"/>
                <w:highlight w:val="none"/>
              </w:rPr>
            </w:pPr>
          </w:p>
        </w:tc>
        <w:tc>
          <w:tcPr>
            <w:tcW w:w="1417" w:type="dxa"/>
            <w:tcBorders>
              <w:top w:val="nil"/>
            </w:tcBorders>
            <w:noWrap w:val="0"/>
            <w:vAlign w:val="center"/>
          </w:tcPr>
          <w:p w14:paraId="393FF6C0">
            <w:pPr>
              <w:pStyle w:val="4"/>
              <w:keepNext/>
              <w:spacing w:line="440" w:lineRule="exact"/>
              <w:ind w:left="63" w:right="63"/>
              <w:rPr>
                <w:rFonts w:ascii="宋体" w:hAnsi="宋体" w:cs="宋体"/>
                <w:color w:val="000000"/>
                <w:sz w:val="22"/>
                <w:szCs w:val="22"/>
                <w:highlight w:val="none"/>
              </w:rPr>
            </w:pPr>
          </w:p>
        </w:tc>
        <w:tc>
          <w:tcPr>
            <w:tcW w:w="851" w:type="dxa"/>
            <w:tcBorders>
              <w:top w:val="nil"/>
            </w:tcBorders>
            <w:noWrap w:val="0"/>
            <w:vAlign w:val="center"/>
          </w:tcPr>
          <w:p w14:paraId="0D6B9DA5">
            <w:pPr>
              <w:pStyle w:val="4"/>
              <w:keepNext/>
              <w:spacing w:line="440" w:lineRule="exact"/>
              <w:ind w:left="63" w:right="63"/>
              <w:rPr>
                <w:rFonts w:ascii="宋体" w:hAnsi="宋体" w:cs="宋体"/>
                <w:color w:val="000000"/>
                <w:sz w:val="22"/>
                <w:szCs w:val="22"/>
                <w:highlight w:val="none"/>
              </w:rPr>
            </w:pPr>
          </w:p>
        </w:tc>
        <w:tc>
          <w:tcPr>
            <w:tcW w:w="850" w:type="dxa"/>
            <w:tcBorders>
              <w:top w:val="nil"/>
            </w:tcBorders>
            <w:noWrap w:val="0"/>
            <w:vAlign w:val="center"/>
          </w:tcPr>
          <w:p w14:paraId="72674B37">
            <w:pPr>
              <w:pStyle w:val="4"/>
              <w:keepNext/>
              <w:spacing w:line="440" w:lineRule="exact"/>
              <w:ind w:left="63" w:right="63"/>
              <w:rPr>
                <w:rFonts w:ascii="宋体" w:hAnsi="宋体" w:cs="宋体"/>
                <w:color w:val="000000"/>
                <w:sz w:val="22"/>
                <w:szCs w:val="22"/>
                <w:highlight w:val="none"/>
              </w:rPr>
            </w:pPr>
          </w:p>
        </w:tc>
      </w:tr>
      <w:tr w14:paraId="3F5D88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6B9B0A7">
            <w:pPr>
              <w:pStyle w:val="4"/>
              <w:keepNext/>
              <w:spacing w:line="440" w:lineRule="exact"/>
              <w:ind w:left="63" w:right="63"/>
              <w:rPr>
                <w:rFonts w:ascii="宋体" w:hAnsi="宋体" w:cs="宋体"/>
                <w:color w:val="000000"/>
                <w:sz w:val="22"/>
                <w:szCs w:val="22"/>
                <w:highlight w:val="none"/>
              </w:rPr>
            </w:pPr>
          </w:p>
        </w:tc>
        <w:tc>
          <w:tcPr>
            <w:tcW w:w="1843" w:type="dxa"/>
            <w:tcBorders>
              <w:top w:val="nil"/>
            </w:tcBorders>
            <w:noWrap w:val="0"/>
            <w:vAlign w:val="center"/>
          </w:tcPr>
          <w:p w14:paraId="6C4C217C">
            <w:pPr>
              <w:pStyle w:val="4"/>
              <w:keepNext/>
              <w:spacing w:line="440" w:lineRule="exact"/>
              <w:ind w:left="63" w:right="63"/>
              <w:rPr>
                <w:rFonts w:ascii="宋体" w:hAnsi="宋体" w:cs="宋体"/>
                <w:color w:val="000000"/>
                <w:sz w:val="22"/>
                <w:szCs w:val="22"/>
                <w:highlight w:val="none"/>
              </w:rPr>
            </w:pPr>
          </w:p>
        </w:tc>
        <w:tc>
          <w:tcPr>
            <w:tcW w:w="1417" w:type="dxa"/>
            <w:tcBorders>
              <w:top w:val="nil"/>
            </w:tcBorders>
            <w:noWrap w:val="0"/>
            <w:vAlign w:val="center"/>
          </w:tcPr>
          <w:p w14:paraId="70240E92">
            <w:pPr>
              <w:pStyle w:val="4"/>
              <w:keepNext/>
              <w:spacing w:line="440" w:lineRule="exact"/>
              <w:ind w:left="63" w:right="63"/>
              <w:rPr>
                <w:rFonts w:ascii="宋体" w:hAnsi="宋体" w:cs="宋体"/>
                <w:color w:val="000000"/>
                <w:sz w:val="22"/>
                <w:szCs w:val="22"/>
                <w:highlight w:val="none"/>
              </w:rPr>
            </w:pPr>
          </w:p>
        </w:tc>
        <w:tc>
          <w:tcPr>
            <w:tcW w:w="2410" w:type="dxa"/>
            <w:tcBorders>
              <w:top w:val="nil"/>
            </w:tcBorders>
            <w:noWrap w:val="0"/>
            <w:vAlign w:val="center"/>
          </w:tcPr>
          <w:p w14:paraId="29FF7B45">
            <w:pPr>
              <w:pStyle w:val="4"/>
              <w:keepNext/>
              <w:spacing w:line="440" w:lineRule="exact"/>
              <w:ind w:left="63" w:right="63"/>
              <w:rPr>
                <w:rFonts w:ascii="宋体" w:hAnsi="宋体" w:cs="宋体"/>
                <w:color w:val="000000"/>
                <w:sz w:val="22"/>
                <w:szCs w:val="22"/>
                <w:highlight w:val="none"/>
              </w:rPr>
            </w:pPr>
          </w:p>
        </w:tc>
        <w:tc>
          <w:tcPr>
            <w:tcW w:w="850" w:type="dxa"/>
            <w:tcBorders>
              <w:top w:val="nil"/>
            </w:tcBorders>
            <w:noWrap w:val="0"/>
            <w:vAlign w:val="center"/>
          </w:tcPr>
          <w:p w14:paraId="49F751A1">
            <w:pPr>
              <w:pStyle w:val="4"/>
              <w:keepNext/>
              <w:spacing w:line="440" w:lineRule="exact"/>
              <w:ind w:left="63" w:right="63"/>
              <w:rPr>
                <w:rFonts w:ascii="宋体" w:hAnsi="宋体" w:cs="宋体"/>
                <w:color w:val="000000"/>
                <w:sz w:val="22"/>
                <w:szCs w:val="22"/>
                <w:highlight w:val="none"/>
              </w:rPr>
            </w:pPr>
          </w:p>
        </w:tc>
        <w:tc>
          <w:tcPr>
            <w:tcW w:w="1560" w:type="dxa"/>
            <w:tcBorders>
              <w:top w:val="nil"/>
            </w:tcBorders>
            <w:noWrap w:val="0"/>
            <w:vAlign w:val="center"/>
          </w:tcPr>
          <w:p w14:paraId="0EE57F8A">
            <w:pPr>
              <w:pStyle w:val="4"/>
              <w:keepNext/>
              <w:spacing w:line="440" w:lineRule="exact"/>
              <w:ind w:left="63" w:right="63"/>
              <w:rPr>
                <w:rFonts w:ascii="宋体" w:hAnsi="宋体" w:cs="宋体"/>
                <w:color w:val="000000"/>
                <w:sz w:val="22"/>
                <w:szCs w:val="22"/>
                <w:highlight w:val="none"/>
              </w:rPr>
            </w:pPr>
          </w:p>
        </w:tc>
        <w:tc>
          <w:tcPr>
            <w:tcW w:w="2126" w:type="dxa"/>
            <w:tcBorders>
              <w:top w:val="nil"/>
            </w:tcBorders>
            <w:noWrap w:val="0"/>
            <w:vAlign w:val="center"/>
          </w:tcPr>
          <w:p w14:paraId="66FB6619">
            <w:pPr>
              <w:pStyle w:val="4"/>
              <w:keepNext/>
              <w:spacing w:line="440" w:lineRule="exact"/>
              <w:ind w:left="63" w:right="63"/>
              <w:rPr>
                <w:rFonts w:ascii="宋体" w:hAnsi="宋体" w:cs="宋体"/>
                <w:color w:val="000000"/>
                <w:sz w:val="22"/>
                <w:szCs w:val="22"/>
                <w:highlight w:val="none"/>
              </w:rPr>
            </w:pPr>
          </w:p>
        </w:tc>
        <w:tc>
          <w:tcPr>
            <w:tcW w:w="1417" w:type="dxa"/>
            <w:tcBorders>
              <w:top w:val="nil"/>
            </w:tcBorders>
            <w:noWrap w:val="0"/>
            <w:vAlign w:val="center"/>
          </w:tcPr>
          <w:p w14:paraId="5938E0C3">
            <w:pPr>
              <w:pStyle w:val="4"/>
              <w:keepNext/>
              <w:spacing w:line="440" w:lineRule="exact"/>
              <w:ind w:left="63" w:right="63"/>
              <w:rPr>
                <w:rFonts w:ascii="宋体" w:hAnsi="宋体" w:cs="宋体"/>
                <w:color w:val="000000"/>
                <w:sz w:val="22"/>
                <w:szCs w:val="22"/>
                <w:highlight w:val="none"/>
              </w:rPr>
            </w:pPr>
          </w:p>
        </w:tc>
        <w:tc>
          <w:tcPr>
            <w:tcW w:w="851" w:type="dxa"/>
            <w:tcBorders>
              <w:top w:val="nil"/>
            </w:tcBorders>
            <w:noWrap w:val="0"/>
            <w:vAlign w:val="center"/>
          </w:tcPr>
          <w:p w14:paraId="4E9D3437">
            <w:pPr>
              <w:pStyle w:val="4"/>
              <w:keepNext/>
              <w:spacing w:line="440" w:lineRule="exact"/>
              <w:ind w:left="63" w:right="63"/>
              <w:rPr>
                <w:rFonts w:ascii="宋体" w:hAnsi="宋体" w:cs="宋体"/>
                <w:color w:val="000000"/>
                <w:sz w:val="22"/>
                <w:szCs w:val="22"/>
                <w:highlight w:val="none"/>
              </w:rPr>
            </w:pPr>
          </w:p>
        </w:tc>
        <w:tc>
          <w:tcPr>
            <w:tcW w:w="850" w:type="dxa"/>
            <w:tcBorders>
              <w:top w:val="nil"/>
            </w:tcBorders>
            <w:noWrap w:val="0"/>
            <w:vAlign w:val="center"/>
          </w:tcPr>
          <w:p w14:paraId="119A846C">
            <w:pPr>
              <w:pStyle w:val="4"/>
              <w:keepNext/>
              <w:spacing w:line="440" w:lineRule="exact"/>
              <w:ind w:left="63" w:right="63"/>
              <w:rPr>
                <w:rFonts w:ascii="宋体" w:hAnsi="宋体" w:cs="宋体"/>
                <w:color w:val="000000"/>
                <w:sz w:val="22"/>
                <w:szCs w:val="22"/>
                <w:highlight w:val="none"/>
              </w:rPr>
            </w:pPr>
          </w:p>
        </w:tc>
      </w:tr>
      <w:tr w14:paraId="2A4177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57344827">
            <w:pPr>
              <w:pStyle w:val="4"/>
              <w:keepNext/>
              <w:spacing w:line="440" w:lineRule="exact"/>
              <w:ind w:left="63" w:right="63"/>
              <w:rPr>
                <w:rFonts w:ascii="宋体" w:hAnsi="宋体" w:cs="宋体"/>
                <w:color w:val="000000"/>
                <w:sz w:val="22"/>
                <w:szCs w:val="22"/>
                <w:highlight w:val="none"/>
              </w:rPr>
            </w:pPr>
          </w:p>
        </w:tc>
        <w:tc>
          <w:tcPr>
            <w:tcW w:w="1843" w:type="dxa"/>
            <w:tcBorders>
              <w:top w:val="nil"/>
            </w:tcBorders>
            <w:noWrap w:val="0"/>
            <w:vAlign w:val="center"/>
          </w:tcPr>
          <w:p w14:paraId="3BEC4DD3">
            <w:pPr>
              <w:pStyle w:val="4"/>
              <w:keepNext/>
              <w:spacing w:line="440" w:lineRule="exact"/>
              <w:ind w:left="63" w:right="63"/>
              <w:rPr>
                <w:rFonts w:ascii="宋体" w:hAnsi="宋体" w:cs="宋体"/>
                <w:color w:val="000000"/>
                <w:sz w:val="22"/>
                <w:szCs w:val="22"/>
                <w:highlight w:val="none"/>
              </w:rPr>
            </w:pPr>
          </w:p>
        </w:tc>
        <w:tc>
          <w:tcPr>
            <w:tcW w:w="1417" w:type="dxa"/>
            <w:tcBorders>
              <w:top w:val="nil"/>
            </w:tcBorders>
            <w:noWrap w:val="0"/>
            <w:vAlign w:val="center"/>
          </w:tcPr>
          <w:p w14:paraId="51B36EC9">
            <w:pPr>
              <w:pStyle w:val="4"/>
              <w:keepNext/>
              <w:spacing w:line="440" w:lineRule="exact"/>
              <w:ind w:left="63" w:right="63"/>
              <w:rPr>
                <w:rFonts w:ascii="宋体" w:hAnsi="宋体" w:cs="宋体"/>
                <w:color w:val="000000"/>
                <w:sz w:val="22"/>
                <w:szCs w:val="22"/>
                <w:highlight w:val="none"/>
              </w:rPr>
            </w:pPr>
          </w:p>
        </w:tc>
        <w:tc>
          <w:tcPr>
            <w:tcW w:w="2410" w:type="dxa"/>
            <w:tcBorders>
              <w:top w:val="nil"/>
            </w:tcBorders>
            <w:noWrap w:val="0"/>
            <w:vAlign w:val="center"/>
          </w:tcPr>
          <w:p w14:paraId="3F47442E">
            <w:pPr>
              <w:pStyle w:val="4"/>
              <w:keepNext/>
              <w:spacing w:line="440" w:lineRule="exact"/>
              <w:ind w:left="63" w:right="63"/>
              <w:rPr>
                <w:rFonts w:ascii="宋体" w:hAnsi="宋体" w:cs="宋体"/>
                <w:color w:val="000000"/>
                <w:sz w:val="22"/>
                <w:szCs w:val="22"/>
                <w:highlight w:val="none"/>
              </w:rPr>
            </w:pPr>
          </w:p>
        </w:tc>
        <w:tc>
          <w:tcPr>
            <w:tcW w:w="850" w:type="dxa"/>
            <w:tcBorders>
              <w:top w:val="nil"/>
            </w:tcBorders>
            <w:noWrap w:val="0"/>
            <w:vAlign w:val="center"/>
          </w:tcPr>
          <w:p w14:paraId="0DA014F3">
            <w:pPr>
              <w:pStyle w:val="4"/>
              <w:keepNext/>
              <w:spacing w:line="440" w:lineRule="exact"/>
              <w:ind w:left="63" w:right="63"/>
              <w:rPr>
                <w:rFonts w:ascii="宋体" w:hAnsi="宋体" w:cs="宋体"/>
                <w:color w:val="000000"/>
                <w:sz w:val="22"/>
                <w:szCs w:val="22"/>
                <w:highlight w:val="none"/>
              </w:rPr>
            </w:pPr>
          </w:p>
        </w:tc>
        <w:tc>
          <w:tcPr>
            <w:tcW w:w="1560" w:type="dxa"/>
            <w:tcBorders>
              <w:top w:val="nil"/>
            </w:tcBorders>
            <w:noWrap w:val="0"/>
            <w:vAlign w:val="center"/>
          </w:tcPr>
          <w:p w14:paraId="7D16BBB0">
            <w:pPr>
              <w:pStyle w:val="4"/>
              <w:keepNext/>
              <w:spacing w:line="440" w:lineRule="exact"/>
              <w:ind w:left="63" w:right="63"/>
              <w:rPr>
                <w:rFonts w:ascii="宋体" w:hAnsi="宋体" w:cs="宋体"/>
                <w:color w:val="000000"/>
                <w:sz w:val="22"/>
                <w:szCs w:val="22"/>
                <w:highlight w:val="none"/>
              </w:rPr>
            </w:pPr>
          </w:p>
        </w:tc>
        <w:tc>
          <w:tcPr>
            <w:tcW w:w="2126" w:type="dxa"/>
            <w:tcBorders>
              <w:top w:val="nil"/>
            </w:tcBorders>
            <w:noWrap w:val="0"/>
            <w:vAlign w:val="center"/>
          </w:tcPr>
          <w:p w14:paraId="5701DB0A">
            <w:pPr>
              <w:pStyle w:val="4"/>
              <w:keepNext/>
              <w:spacing w:line="440" w:lineRule="exact"/>
              <w:ind w:left="63" w:right="63"/>
              <w:rPr>
                <w:rFonts w:ascii="宋体" w:hAnsi="宋体" w:cs="宋体"/>
                <w:color w:val="000000"/>
                <w:sz w:val="22"/>
                <w:szCs w:val="22"/>
                <w:highlight w:val="none"/>
              </w:rPr>
            </w:pPr>
          </w:p>
        </w:tc>
        <w:tc>
          <w:tcPr>
            <w:tcW w:w="1417" w:type="dxa"/>
            <w:tcBorders>
              <w:top w:val="nil"/>
            </w:tcBorders>
            <w:noWrap w:val="0"/>
            <w:vAlign w:val="center"/>
          </w:tcPr>
          <w:p w14:paraId="3BF99413">
            <w:pPr>
              <w:pStyle w:val="4"/>
              <w:keepNext/>
              <w:spacing w:line="440" w:lineRule="exact"/>
              <w:ind w:left="63" w:right="63"/>
              <w:rPr>
                <w:rFonts w:ascii="宋体" w:hAnsi="宋体" w:cs="宋体"/>
                <w:color w:val="000000"/>
                <w:sz w:val="22"/>
                <w:szCs w:val="22"/>
                <w:highlight w:val="none"/>
              </w:rPr>
            </w:pPr>
          </w:p>
        </w:tc>
        <w:tc>
          <w:tcPr>
            <w:tcW w:w="851" w:type="dxa"/>
            <w:tcBorders>
              <w:top w:val="nil"/>
            </w:tcBorders>
            <w:noWrap w:val="0"/>
            <w:vAlign w:val="center"/>
          </w:tcPr>
          <w:p w14:paraId="485824FA">
            <w:pPr>
              <w:pStyle w:val="4"/>
              <w:keepNext/>
              <w:spacing w:line="440" w:lineRule="exact"/>
              <w:ind w:left="63" w:right="63"/>
              <w:rPr>
                <w:rFonts w:ascii="宋体" w:hAnsi="宋体" w:cs="宋体"/>
                <w:color w:val="000000"/>
                <w:sz w:val="22"/>
                <w:szCs w:val="22"/>
                <w:highlight w:val="none"/>
              </w:rPr>
            </w:pPr>
          </w:p>
        </w:tc>
        <w:tc>
          <w:tcPr>
            <w:tcW w:w="850" w:type="dxa"/>
            <w:tcBorders>
              <w:top w:val="nil"/>
            </w:tcBorders>
            <w:noWrap w:val="0"/>
            <w:vAlign w:val="center"/>
          </w:tcPr>
          <w:p w14:paraId="676A51D4">
            <w:pPr>
              <w:pStyle w:val="4"/>
              <w:keepNext/>
              <w:spacing w:line="440" w:lineRule="exact"/>
              <w:ind w:left="63" w:right="63"/>
              <w:rPr>
                <w:rFonts w:ascii="宋体" w:hAnsi="宋体" w:cs="宋体"/>
                <w:color w:val="000000"/>
                <w:sz w:val="22"/>
                <w:szCs w:val="22"/>
                <w:highlight w:val="none"/>
              </w:rPr>
            </w:pPr>
          </w:p>
        </w:tc>
      </w:tr>
    </w:tbl>
    <w:p w14:paraId="69EF37A5">
      <w:pPr>
        <w:spacing w:before="156" w:beforeLines="50" w:after="156" w:afterLines="50" w:line="440" w:lineRule="exact"/>
        <w:jc w:val="center"/>
        <w:rPr>
          <w:rFonts w:ascii="宋体" w:hAnsi="宋体" w:cs="宋体"/>
          <w:color w:val="000000"/>
          <w:sz w:val="22"/>
          <w:szCs w:val="22"/>
          <w:highlight w:val="none"/>
        </w:rPr>
      </w:pPr>
      <w:r>
        <w:rPr>
          <w:rFonts w:hint="eastAsia" w:ascii="宋体" w:hAnsi="宋体" w:cs="宋体"/>
          <w:color w:val="000000"/>
          <w:sz w:val="22"/>
          <w:szCs w:val="22"/>
          <w:highlight w:val="none"/>
        </w:rPr>
        <w:t>附件1：</w:t>
      </w:r>
      <w:bookmarkEnd w:id="578"/>
      <w:r>
        <w:rPr>
          <w:rFonts w:hint="eastAsia" w:ascii="宋体" w:hAnsi="宋体" w:cs="宋体"/>
          <w:color w:val="000000"/>
          <w:sz w:val="22"/>
          <w:szCs w:val="22"/>
          <w:highlight w:val="none"/>
        </w:rPr>
        <w:t>承包人承揽工程项目一览表</w:t>
      </w:r>
    </w:p>
    <w:p w14:paraId="435F5CF6">
      <w:pPr>
        <w:spacing w:before="156" w:beforeLines="50" w:after="156" w:afterLines="50" w:line="440" w:lineRule="exact"/>
        <w:jc w:val="center"/>
        <w:rPr>
          <w:rFonts w:hint="eastAsia" w:ascii="宋体" w:hAnsi="宋体" w:cs="宋体"/>
          <w:color w:val="000000"/>
          <w:sz w:val="22"/>
          <w:szCs w:val="22"/>
          <w:highlight w:val="none"/>
        </w:rPr>
      </w:pPr>
    </w:p>
    <w:p w14:paraId="5BB52FEA">
      <w:pPr>
        <w:pStyle w:val="3"/>
        <w:rPr>
          <w:rFonts w:hint="eastAsia"/>
          <w:highlight w:val="none"/>
        </w:rPr>
        <w:sectPr>
          <w:pgSz w:w="16838" w:h="11906" w:orient="landscape"/>
          <w:pgMar w:top="1554" w:right="1418" w:bottom="1531" w:left="1418" w:header="851" w:footer="992" w:gutter="0"/>
          <w:cols w:space="720" w:num="1"/>
          <w:titlePg/>
          <w:docGrid w:type="linesAndChars" w:linePitch="312" w:charSpace="0"/>
        </w:sectPr>
      </w:pPr>
    </w:p>
    <w:p w14:paraId="49C4B726">
      <w:pPr>
        <w:spacing w:line="440" w:lineRule="exact"/>
        <w:rPr>
          <w:rFonts w:ascii="宋体" w:hAnsi="宋体" w:cs="宋体"/>
          <w:color w:val="000000"/>
          <w:sz w:val="22"/>
          <w:szCs w:val="22"/>
          <w:highlight w:val="none"/>
        </w:rPr>
      </w:pPr>
      <w:bookmarkStart w:id="579" w:name="_Toc25656"/>
      <w:r>
        <w:rPr>
          <w:rFonts w:hint="eastAsia" w:ascii="宋体" w:hAnsi="宋体" w:cs="宋体"/>
          <w:color w:val="000000"/>
          <w:sz w:val="22"/>
          <w:szCs w:val="22"/>
          <w:highlight w:val="none"/>
        </w:rPr>
        <w:t>附</w:t>
      </w:r>
      <w:bookmarkStart w:id="580" w:name="_Toc296346726"/>
      <w:bookmarkStart w:id="581" w:name="_Toc296347224"/>
      <w:bookmarkStart w:id="582" w:name="_Toc296891053"/>
      <w:bookmarkStart w:id="583" w:name="_Toc296503225"/>
      <w:bookmarkStart w:id="584" w:name="_Toc296891265"/>
      <w:bookmarkStart w:id="585" w:name="_Toc267261692"/>
      <w:bookmarkStart w:id="586" w:name="_Toc296944564"/>
      <w:r>
        <w:rPr>
          <w:rFonts w:hint="eastAsia" w:ascii="宋体" w:hAnsi="宋体" w:cs="宋体"/>
          <w:color w:val="000000"/>
          <w:sz w:val="22"/>
          <w:szCs w:val="22"/>
          <w:highlight w:val="none"/>
        </w:rPr>
        <w:t>件2：</w:t>
      </w:r>
      <w:bookmarkEnd w:id="579"/>
    </w:p>
    <w:bookmarkEnd w:id="580"/>
    <w:bookmarkEnd w:id="581"/>
    <w:bookmarkEnd w:id="582"/>
    <w:bookmarkEnd w:id="583"/>
    <w:bookmarkEnd w:id="584"/>
    <w:bookmarkEnd w:id="585"/>
    <w:bookmarkEnd w:id="586"/>
    <w:p w14:paraId="6BC09A79">
      <w:pPr>
        <w:spacing w:before="156" w:beforeLines="50" w:after="156" w:afterLines="50" w:line="440" w:lineRule="exact"/>
        <w:jc w:val="center"/>
        <w:rPr>
          <w:rFonts w:ascii="宋体" w:hAnsi="宋体" w:cs="宋体"/>
          <w:color w:val="000000"/>
          <w:sz w:val="22"/>
          <w:szCs w:val="22"/>
          <w:highlight w:val="none"/>
        </w:rPr>
      </w:pPr>
      <w:r>
        <w:rPr>
          <w:rFonts w:hint="eastAsia" w:ascii="宋体" w:hAnsi="宋体" w:cs="宋体"/>
          <w:color w:val="000000"/>
          <w:sz w:val="22"/>
          <w:szCs w:val="22"/>
          <w:highlight w:val="none"/>
        </w:rPr>
        <w:t>发包人供应材料设备一览表</w:t>
      </w:r>
    </w:p>
    <w:tbl>
      <w:tblPr>
        <w:tblStyle w:val="8"/>
        <w:tblW w:w="100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146"/>
        <w:gridCol w:w="1212"/>
        <w:gridCol w:w="851"/>
        <w:gridCol w:w="1044"/>
        <w:gridCol w:w="992"/>
        <w:gridCol w:w="851"/>
        <w:gridCol w:w="974"/>
        <w:gridCol w:w="812"/>
      </w:tblGrid>
      <w:tr w14:paraId="10FA4F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6EAA0756">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序号</w:t>
            </w:r>
          </w:p>
        </w:tc>
        <w:tc>
          <w:tcPr>
            <w:tcW w:w="1276" w:type="dxa"/>
            <w:tcBorders>
              <w:top w:val="single" w:color="auto" w:sz="12" w:space="0"/>
              <w:bottom w:val="double" w:color="auto" w:sz="6" w:space="0"/>
            </w:tcBorders>
            <w:noWrap w:val="0"/>
            <w:vAlign w:val="center"/>
          </w:tcPr>
          <w:p w14:paraId="063235C4">
            <w:pPr>
              <w:pStyle w:val="4"/>
              <w:keepNext/>
              <w:spacing w:line="440" w:lineRule="exact"/>
              <w:ind w:left="63" w:right="63"/>
              <w:jc w:val="both"/>
              <w:rPr>
                <w:rFonts w:ascii="宋体" w:hAnsi="宋体" w:cs="宋体"/>
                <w:color w:val="000000"/>
                <w:sz w:val="22"/>
                <w:szCs w:val="22"/>
                <w:highlight w:val="none"/>
              </w:rPr>
            </w:pPr>
            <w:r>
              <w:rPr>
                <w:rFonts w:hint="eastAsia" w:ascii="宋体" w:hAnsi="宋体" w:cs="宋体"/>
                <w:color w:val="000000"/>
                <w:sz w:val="22"/>
                <w:szCs w:val="22"/>
                <w:highlight w:val="none"/>
              </w:rPr>
              <w:t>材料、设备品种</w:t>
            </w:r>
          </w:p>
        </w:tc>
        <w:tc>
          <w:tcPr>
            <w:tcW w:w="1146" w:type="dxa"/>
            <w:tcBorders>
              <w:top w:val="single" w:color="auto" w:sz="12" w:space="0"/>
              <w:bottom w:val="double" w:color="auto" w:sz="6" w:space="0"/>
            </w:tcBorders>
            <w:noWrap w:val="0"/>
            <w:vAlign w:val="center"/>
          </w:tcPr>
          <w:p w14:paraId="1C790B4E">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规格型号</w:t>
            </w:r>
          </w:p>
        </w:tc>
        <w:tc>
          <w:tcPr>
            <w:tcW w:w="1212" w:type="dxa"/>
            <w:tcBorders>
              <w:top w:val="single" w:color="auto" w:sz="12" w:space="0"/>
              <w:bottom w:val="double" w:color="auto" w:sz="6" w:space="0"/>
            </w:tcBorders>
            <w:noWrap w:val="0"/>
            <w:vAlign w:val="center"/>
          </w:tcPr>
          <w:p w14:paraId="2ADBB952">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单位</w:t>
            </w:r>
          </w:p>
        </w:tc>
        <w:tc>
          <w:tcPr>
            <w:tcW w:w="851" w:type="dxa"/>
            <w:tcBorders>
              <w:top w:val="single" w:color="auto" w:sz="12" w:space="0"/>
              <w:bottom w:val="double" w:color="auto" w:sz="6" w:space="0"/>
            </w:tcBorders>
            <w:noWrap w:val="0"/>
            <w:vAlign w:val="center"/>
          </w:tcPr>
          <w:p w14:paraId="0131631F">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数量</w:t>
            </w:r>
          </w:p>
        </w:tc>
        <w:tc>
          <w:tcPr>
            <w:tcW w:w="1044" w:type="dxa"/>
            <w:tcBorders>
              <w:top w:val="single" w:color="auto" w:sz="12" w:space="0"/>
              <w:bottom w:val="double" w:color="auto" w:sz="6" w:space="0"/>
            </w:tcBorders>
            <w:noWrap w:val="0"/>
            <w:vAlign w:val="center"/>
          </w:tcPr>
          <w:p w14:paraId="55C111B9">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单价（元）</w:t>
            </w:r>
          </w:p>
        </w:tc>
        <w:tc>
          <w:tcPr>
            <w:tcW w:w="992" w:type="dxa"/>
            <w:tcBorders>
              <w:top w:val="single" w:color="auto" w:sz="12" w:space="0"/>
              <w:bottom w:val="double" w:color="auto" w:sz="6" w:space="0"/>
            </w:tcBorders>
            <w:noWrap w:val="0"/>
            <w:vAlign w:val="center"/>
          </w:tcPr>
          <w:p w14:paraId="3E297606">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质量等级</w:t>
            </w:r>
          </w:p>
        </w:tc>
        <w:tc>
          <w:tcPr>
            <w:tcW w:w="851" w:type="dxa"/>
            <w:tcBorders>
              <w:top w:val="single" w:color="auto" w:sz="12" w:space="0"/>
              <w:bottom w:val="double" w:color="auto" w:sz="6" w:space="0"/>
            </w:tcBorders>
            <w:noWrap w:val="0"/>
            <w:vAlign w:val="center"/>
          </w:tcPr>
          <w:p w14:paraId="591A47BF">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供应时间</w:t>
            </w:r>
          </w:p>
        </w:tc>
        <w:tc>
          <w:tcPr>
            <w:tcW w:w="974" w:type="dxa"/>
            <w:tcBorders>
              <w:top w:val="single" w:color="auto" w:sz="12" w:space="0"/>
              <w:bottom w:val="double" w:color="auto" w:sz="6" w:space="0"/>
            </w:tcBorders>
            <w:noWrap w:val="0"/>
            <w:vAlign w:val="center"/>
          </w:tcPr>
          <w:p w14:paraId="53FF6A7F">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送达地点</w:t>
            </w:r>
          </w:p>
        </w:tc>
        <w:tc>
          <w:tcPr>
            <w:tcW w:w="812" w:type="dxa"/>
            <w:tcBorders>
              <w:top w:val="single" w:color="auto" w:sz="12" w:space="0"/>
              <w:bottom w:val="double" w:color="auto" w:sz="6" w:space="0"/>
            </w:tcBorders>
            <w:noWrap w:val="0"/>
            <w:vAlign w:val="center"/>
          </w:tcPr>
          <w:p w14:paraId="5E94A7BE">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备注</w:t>
            </w:r>
          </w:p>
        </w:tc>
      </w:tr>
      <w:tr w14:paraId="1585A1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30652E06">
            <w:pPr>
              <w:pStyle w:val="4"/>
              <w:keepNext/>
              <w:spacing w:line="440" w:lineRule="exact"/>
              <w:ind w:left="63" w:right="63"/>
              <w:rPr>
                <w:rFonts w:ascii="宋体" w:hAnsi="宋体" w:cs="宋体"/>
                <w:color w:val="000000"/>
                <w:sz w:val="22"/>
                <w:szCs w:val="22"/>
                <w:highlight w:val="none"/>
              </w:rPr>
            </w:pPr>
          </w:p>
        </w:tc>
        <w:tc>
          <w:tcPr>
            <w:tcW w:w="1276" w:type="dxa"/>
            <w:tcBorders>
              <w:top w:val="double" w:color="auto" w:sz="6" w:space="0"/>
              <w:bottom w:val="single" w:color="auto" w:sz="6" w:space="0"/>
            </w:tcBorders>
            <w:noWrap w:val="0"/>
            <w:vAlign w:val="center"/>
          </w:tcPr>
          <w:p w14:paraId="3964AFA9">
            <w:pPr>
              <w:pStyle w:val="4"/>
              <w:keepNext/>
              <w:spacing w:line="440" w:lineRule="exact"/>
              <w:ind w:left="63" w:right="63"/>
              <w:rPr>
                <w:rFonts w:ascii="宋体" w:hAnsi="宋体" w:cs="宋体"/>
                <w:color w:val="000000"/>
                <w:sz w:val="22"/>
                <w:szCs w:val="22"/>
                <w:highlight w:val="none"/>
              </w:rPr>
            </w:pPr>
          </w:p>
        </w:tc>
        <w:tc>
          <w:tcPr>
            <w:tcW w:w="1146" w:type="dxa"/>
            <w:tcBorders>
              <w:top w:val="double" w:color="auto" w:sz="6" w:space="0"/>
              <w:bottom w:val="single" w:color="auto" w:sz="6" w:space="0"/>
            </w:tcBorders>
            <w:noWrap w:val="0"/>
            <w:vAlign w:val="center"/>
          </w:tcPr>
          <w:p w14:paraId="22C9FBB6">
            <w:pPr>
              <w:pStyle w:val="4"/>
              <w:keepNext/>
              <w:spacing w:line="440" w:lineRule="exact"/>
              <w:ind w:left="63" w:right="63"/>
              <w:rPr>
                <w:rFonts w:ascii="宋体" w:hAnsi="宋体" w:cs="宋体"/>
                <w:color w:val="000000"/>
                <w:sz w:val="22"/>
                <w:szCs w:val="22"/>
                <w:highlight w:val="none"/>
              </w:rPr>
            </w:pPr>
          </w:p>
        </w:tc>
        <w:tc>
          <w:tcPr>
            <w:tcW w:w="1212" w:type="dxa"/>
            <w:tcBorders>
              <w:top w:val="double" w:color="auto" w:sz="6" w:space="0"/>
              <w:bottom w:val="single" w:color="auto" w:sz="6" w:space="0"/>
            </w:tcBorders>
            <w:noWrap w:val="0"/>
            <w:vAlign w:val="center"/>
          </w:tcPr>
          <w:p w14:paraId="2D92E64B">
            <w:pPr>
              <w:pStyle w:val="4"/>
              <w:keepNext/>
              <w:spacing w:line="440" w:lineRule="exact"/>
              <w:ind w:left="63" w:right="63"/>
              <w:rPr>
                <w:rFonts w:ascii="宋体" w:hAnsi="宋体" w:cs="宋体"/>
                <w:color w:val="000000"/>
                <w:sz w:val="22"/>
                <w:szCs w:val="22"/>
                <w:highlight w:val="none"/>
              </w:rPr>
            </w:pPr>
          </w:p>
        </w:tc>
        <w:tc>
          <w:tcPr>
            <w:tcW w:w="851" w:type="dxa"/>
            <w:tcBorders>
              <w:top w:val="double" w:color="auto" w:sz="6" w:space="0"/>
              <w:bottom w:val="single" w:color="auto" w:sz="6" w:space="0"/>
            </w:tcBorders>
            <w:noWrap w:val="0"/>
            <w:vAlign w:val="center"/>
          </w:tcPr>
          <w:p w14:paraId="09CF4E40">
            <w:pPr>
              <w:pStyle w:val="4"/>
              <w:keepNext/>
              <w:spacing w:line="440" w:lineRule="exact"/>
              <w:ind w:left="63" w:right="63"/>
              <w:rPr>
                <w:rFonts w:ascii="宋体" w:hAnsi="宋体" w:cs="宋体"/>
                <w:color w:val="000000"/>
                <w:sz w:val="22"/>
                <w:szCs w:val="22"/>
                <w:highlight w:val="none"/>
              </w:rPr>
            </w:pPr>
          </w:p>
        </w:tc>
        <w:tc>
          <w:tcPr>
            <w:tcW w:w="1044" w:type="dxa"/>
            <w:tcBorders>
              <w:top w:val="double" w:color="auto" w:sz="6" w:space="0"/>
              <w:bottom w:val="single" w:color="auto" w:sz="6" w:space="0"/>
            </w:tcBorders>
            <w:noWrap w:val="0"/>
            <w:vAlign w:val="center"/>
          </w:tcPr>
          <w:p w14:paraId="04FF8540">
            <w:pPr>
              <w:pStyle w:val="4"/>
              <w:keepNext/>
              <w:spacing w:line="440" w:lineRule="exact"/>
              <w:ind w:left="63" w:right="63"/>
              <w:rPr>
                <w:rFonts w:ascii="宋体" w:hAnsi="宋体" w:cs="宋体"/>
                <w:color w:val="000000"/>
                <w:sz w:val="22"/>
                <w:szCs w:val="22"/>
                <w:highlight w:val="none"/>
              </w:rPr>
            </w:pPr>
          </w:p>
        </w:tc>
        <w:tc>
          <w:tcPr>
            <w:tcW w:w="992" w:type="dxa"/>
            <w:tcBorders>
              <w:top w:val="double" w:color="auto" w:sz="6" w:space="0"/>
              <w:bottom w:val="single" w:color="auto" w:sz="6" w:space="0"/>
            </w:tcBorders>
            <w:noWrap w:val="0"/>
            <w:vAlign w:val="center"/>
          </w:tcPr>
          <w:p w14:paraId="6FCF6CDF">
            <w:pPr>
              <w:pStyle w:val="4"/>
              <w:keepNext/>
              <w:spacing w:line="440" w:lineRule="exact"/>
              <w:ind w:left="63" w:right="63"/>
              <w:rPr>
                <w:rFonts w:ascii="宋体" w:hAnsi="宋体" w:cs="宋体"/>
                <w:color w:val="000000"/>
                <w:sz w:val="22"/>
                <w:szCs w:val="22"/>
                <w:highlight w:val="none"/>
              </w:rPr>
            </w:pPr>
          </w:p>
        </w:tc>
        <w:tc>
          <w:tcPr>
            <w:tcW w:w="851" w:type="dxa"/>
            <w:tcBorders>
              <w:top w:val="double" w:color="auto" w:sz="6" w:space="0"/>
              <w:bottom w:val="single" w:color="auto" w:sz="6" w:space="0"/>
            </w:tcBorders>
            <w:noWrap w:val="0"/>
            <w:vAlign w:val="center"/>
          </w:tcPr>
          <w:p w14:paraId="2A7FBEA2">
            <w:pPr>
              <w:pStyle w:val="4"/>
              <w:keepNext/>
              <w:spacing w:line="440" w:lineRule="exact"/>
              <w:ind w:left="63" w:right="63"/>
              <w:rPr>
                <w:rFonts w:ascii="宋体" w:hAnsi="宋体" w:cs="宋体"/>
                <w:color w:val="000000"/>
                <w:sz w:val="22"/>
                <w:szCs w:val="22"/>
                <w:highlight w:val="none"/>
              </w:rPr>
            </w:pPr>
          </w:p>
        </w:tc>
        <w:tc>
          <w:tcPr>
            <w:tcW w:w="974" w:type="dxa"/>
            <w:tcBorders>
              <w:top w:val="double" w:color="auto" w:sz="6" w:space="0"/>
              <w:bottom w:val="single" w:color="auto" w:sz="6" w:space="0"/>
            </w:tcBorders>
            <w:noWrap w:val="0"/>
            <w:vAlign w:val="center"/>
          </w:tcPr>
          <w:p w14:paraId="352CF8E1">
            <w:pPr>
              <w:pStyle w:val="4"/>
              <w:keepNext/>
              <w:spacing w:line="440" w:lineRule="exact"/>
              <w:ind w:left="63" w:right="63"/>
              <w:rPr>
                <w:rFonts w:ascii="宋体" w:hAnsi="宋体" w:cs="宋体"/>
                <w:color w:val="000000"/>
                <w:sz w:val="22"/>
                <w:szCs w:val="22"/>
                <w:highlight w:val="none"/>
              </w:rPr>
            </w:pPr>
          </w:p>
        </w:tc>
        <w:tc>
          <w:tcPr>
            <w:tcW w:w="812" w:type="dxa"/>
            <w:tcBorders>
              <w:top w:val="double" w:color="auto" w:sz="6" w:space="0"/>
              <w:bottom w:val="single" w:color="auto" w:sz="6" w:space="0"/>
            </w:tcBorders>
            <w:noWrap w:val="0"/>
            <w:vAlign w:val="center"/>
          </w:tcPr>
          <w:p w14:paraId="3D1DE021">
            <w:pPr>
              <w:pStyle w:val="4"/>
              <w:keepNext/>
              <w:spacing w:line="440" w:lineRule="exact"/>
              <w:ind w:left="63" w:right="63"/>
              <w:rPr>
                <w:rFonts w:ascii="宋体" w:hAnsi="宋体" w:cs="宋体"/>
                <w:color w:val="000000"/>
                <w:sz w:val="22"/>
                <w:szCs w:val="22"/>
                <w:highlight w:val="none"/>
              </w:rPr>
            </w:pPr>
          </w:p>
        </w:tc>
      </w:tr>
      <w:tr w14:paraId="052196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4BB85202">
            <w:pPr>
              <w:pStyle w:val="4"/>
              <w:keepNext/>
              <w:spacing w:line="440" w:lineRule="exact"/>
              <w:ind w:left="63" w:right="63"/>
              <w:rPr>
                <w:rFonts w:ascii="宋体" w:hAnsi="宋体" w:cs="宋体"/>
                <w:color w:val="000000"/>
                <w:sz w:val="22"/>
                <w:szCs w:val="22"/>
                <w:highlight w:val="none"/>
              </w:rPr>
            </w:pPr>
          </w:p>
        </w:tc>
        <w:tc>
          <w:tcPr>
            <w:tcW w:w="1276" w:type="dxa"/>
            <w:tcBorders>
              <w:top w:val="nil"/>
            </w:tcBorders>
            <w:noWrap w:val="0"/>
            <w:vAlign w:val="center"/>
          </w:tcPr>
          <w:p w14:paraId="6F724988">
            <w:pPr>
              <w:pStyle w:val="4"/>
              <w:keepNext/>
              <w:spacing w:line="440" w:lineRule="exact"/>
              <w:ind w:left="63" w:right="63"/>
              <w:rPr>
                <w:rFonts w:ascii="宋体" w:hAnsi="宋体" w:cs="宋体"/>
                <w:color w:val="000000"/>
                <w:sz w:val="22"/>
                <w:szCs w:val="22"/>
                <w:highlight w:val="none"/>
              </w:rPr>
            </w:pPr>
          </w:p>
        </w:tc>
        <w:tc>
          <w:tcPr>
            <w:tcW w:w="1146" w:type="dxa"/>
            <w:tcBorders>
              <w:top w:val="nil"/>
            </w:tcBorders>
            <w:noWrap w:val="0"/>
            <w:vAlign w:val="center"/>
          </w:tcPr>
          <w:p w14:paraId="616A650C">
            <w:pPr>
              <w:pStyle w:val="4"/>
              <w:keepNext/>
              <w:spacing w:line="440" w:lineRule="exact"/>
              <w:ind w:left="63" w:right="63"/>
              <w:rPr>
                <w:rFonts w:ascii="宋体" w:hAnsi="宋体" w:cs="宋体"/>
                <w:color w:val="000000"/>
                <w:sz w:val="22"/>
                <w:szCs w:val="22"/>
                <w:highlight w:val="none"/>
              </w:rPr>
            </w:pPr>
          </w:p>
        </w:tc>
        <w:tc>
          <w:tcPr>
            <w:tcW w:w="1212" w:type="dxa"/>
            <w:tcBorders>
              <w:top w:val="nil"/>
            </w:tcBorders>
            <w:noWrap w:val="0"/>
            <w:vAlign w:val="center"/>
          </w:tcPr>
          <w:p w14:paraId="2F6A1EB3">
            <w:pPr>
              <w:pStyle w:val="4"/>
              <w:keepNext/>
              <w:spacing w:line="440" w:lineRule="exact"/>
              <w:ind w:left="63" w:right="63"/>
              <w:rPr>
                <w:rFonts w:ascii="宋体" w:hAnsi="宋体" w:cs="宋体"/>
                <w:color w:val="000000"/>
                <w:sz w:val="22"/>
                <w:szCs w:val="22"/>
                <w:highlight w:val="none"/>
              </w:rPr>
            </w:pPr>
          </w:p>
        </w:tc>
        <w:tc>
          <w:tcPr>
            <w:tcW w:w="851" w:type="dxa"/>
            <w:tcBorders>
              <w:top w:val="nil"/>
            </w:tcBorders>
            <w:noWrap w:val="0"/>
            <w:vAlign w:val="center"/>
          </w:tcPr>
          <w:p w14:paraId="351C9EB6">
            <w:pPr>
              <w:pStyle w:val="4"/>
              <w:keepNext/>
              <w:spacing w:line="440" w:lineRule="exact"/>
              <w:ind w:left="63" w:right="63"/>
              <w:rPr>
                <w:rFonts w:ascii="宋体" w:hAnsi="宋体" w:cs="宋体"/>
                <w:color w:val="000000"/>
                <w:sz w:val="22"/>
                <w:szCs w:val="22"/>
                <w:highlight w:val="none"/>
              </w:rPr>
            </w:pPr>
          </w:p>
        </w:tc>
        <w:tc>
          <w:tcPr>
            <w:tcW w:w="1044" w:type="dxa"/>
            <w:tcBorders>
              <w:top w:val="nil"/>
            </w:tcBorders>
            <w:noWrap w:val="0"/>
            <w:vAlign w:val="center"/>
          </w:tcPr>
          <w:p w14:paraId="7B29A77E">
            <w:pPr>
              <w:pStyle w:val="4"/>
              <w:keepNext/>
              <w:spacing w:line="440" w:lineRule="exact"/>
              <w:ind w:left="63" w:right="63"/>
              <w:rPr>
                <w:rFonts w:ascii="宋体" w:hAnsi="宋体" w:cs="宋体"/>
                <w:color w:val="000000"/>
                <w:sz w:val="22"/>
                <w:szCs w:val="22"/>
                <w:highlight w:val="none"/>
              </w:rPr>
            </w:pPr>
          </w:p>
        </w:tc>
        <w:tc>
          <w:tcPr>
            <w:tcW w:w="992" w:type="dxa"/>
            <w:tcBorders>
              <w:top w:val="nil"/>
            </w:tcBorders>
            <w:noWrap w:val="0"/>
            <w:vAlign w:val="center"/>
          </w:tcPr>
          <w:p w14:paraId="23731028">
            <w:pPr>
              <w:pStyle w:val="4"/>
              <w:keepNext/>
              <w:spacing w:line="440" w:lineRule="exact"/>
              <w:ind w:left="63" w:right="63"/>
              <w:rPr>
                <w:rFonts w:ascii="宋体" w:hAnsi="宋体" w:cs="宋体"/>
                <w:color w:val="000000"/>
                <w:sz w:val="22"/>
                <w:szCs w:val="22"/>
                <w:highlight w:val="none"/>
              </w:rPr>
            </w:pPr>
          </w:p>
        </w:tc>
        <w:tc>
          <w:tcPr>
            <w:tcW w:w="851" w:type="dxa"/>
            <w:tcBorders>
              <w:top w:val="nil"/>
            </w:tcBorders>
            <w:noWrap w:val="0"/>
            <w:vAlign w:val="center"/>
          </w:tcPr>
          <w:p w14:paraId="0E0BE27E">
            <w:pPr>
              <w:pStyle w:val="4"/>
              <w:keepNext/>
              <w:spacing w:line="440" w:lineRule="exact"/>
              <w:ind w:left="63" w:right="63"/>
              <w:rPr>
                <w:rFonts w:ascii="宋体" w:hAnsi="宋体" w:cs="宋体"/>
                <w:color w:val="000000"/>
                <w:sz w:val="22"/>
                <w:szCs w:val="22"/>
                <w:highlight w:val="none"/>
              </w:rPr>
            </w:pPr>
          </w:p>
        </w:tc>
        <w:tc>
          <w:tcPr>
            <w:tcW w:w="974" w:type="dxa"/>
            <w:tcBorders>
              <w:top w:val="nil"/>
            </w:tcBorders>
            <w:noWrap w:val="0"/>
            <w:vAlign w:val="center"/>
          </w:tcPr>
          <w:p w14:paraId="44FD0F7C">
            <w:pPr>
              <w:pStyle w:val="4"/>
              <w:keepNext/>
              <w:spacing w:line="440" w:lineRule="exact"/>
              <w:ind w:left="63" w:right="63"/>
              <w:rPr>
                <w:rFonts w:ascii="宋体" w:hAnsi="宋体" w:cs="宋体"/>
                <w:color w:val="000000"/>
                <w:sz w:val="22"/>
                <w:szCs w:val="22"/>
                <w:highlight w:val="none"/>
              </w:rPr>
            </w:pPr>
          </w:p>
        </w:tc>
        <w:tc>
          <w:tcPr>
            <w:tcW w:w="812" w:type="dxa"/>
            <w:tcBorders>
              <w:top w:val="nil"/>
            </w:tcBorders>
            <w:noWrap w:val="0"/>
            <w:vAlign w:val="center"/>
          </w:tcPr>
          <w:p w14:paraId="1544F9A4">
            <w:pPr>
              <w:pStyle w:val="4"/>
              <w:keepNext/>
              <w:spacing w:line="440" w:lineRule="exact"/>
              <w:ind w:left="63" w:right="63"/>
              <w:rPr>
                <w:rFonts w:ascii="宋体" w:hAnsi="宋体" w:cs="宋体"/>
                <w:color w:val="000000"/>
                <w:sz w:val="22"/>
                <w:szCs w:val="22"/>
                <w:highlight w:val="none"/>
              </w:rPr>
            </w:pPr>
          </w:p>
        </w:tc>
      </w:tr>
      <w:tr w14:paraId="2E4A09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2DFAF57">
            <w:pPr>
              <w:pStyle w:val="4"/>
              <w:keepNext/>
              <w:spacing w:line="440" w:lineRule="exact"/>
              <w:ind w:left="63" w:right="63"/>
              <w:rPr>
                <w:rFonts w:ascii="宋体" w:hAnsi="宋体" w:cs="宋体"/>
                <w:color w:val="000000"/>
                <w:sz w:val="22"/>
                <w:szCs w:val="22"/>
                <w:highlight w:val="none"/>
              </w:rPr>
            </w:pPr>
          </w:p>
        </w:tc>
        <w:tc>
          <w:tcPr>
            <w:tcW w:w="1276" w:type="dxa"/>
            <w:noWrap w:val="0"/>
            <w:vAlign w:val="center"/>
          </w:tcPr>
          <w:p w14:paraId="7ABC80F0">
            <w:pPr>
              <w:pStyle w:val="4"/>
              <w:keepNext/>
              <w:spacing w:line="440" w:lineRule="exact"/>
              <w:ind w:left="63" w:right="63"/>
              <w:rPr>
                <w:rFonts w:ascii="宋体" w:hAnsi="宋体" w:cs="宋体"/>
                <w:color w:val="000000"/>
                <w:sz w:val="22"/>
                <w:szCs w:val="22"/>
                <w:highlight w:val="none"/>
              </w:rPr>
            </w:pPr>
          </w:p>
        </w:tc>
        <w:tc>
          <w:tcPr>
            <w:tcW w:w="1146" w:type="dxa"/>
            <w:noWrap w:val="0"/>
            <w:vAlign w:val="center"/>
          </w:tcPr>
          <w:p w14:paraId="3307E133">
            <w:pPr>
              <w:pStyle w:val="4"/>
              <w:keepNext/>
              <w:spacing w:line="440" w:lineRule="exact"/>
              <w:ind w:left="63" w:right="63"/>
              <w:rPr>
                <w:rFonts w:ascii="宋体" w:hAnsi="宋体" w:cs="宋体"/>
                <w:color w:val="000000"/>
                <w:sz w:val="22"/>
                <w:szCs w:val="22"/>
                <w:highlight w:val="none"/>
              </w:rPr>
            </w:pPr>
          </w:p>
        </w:tc>
        <w:tc>
          <w:tcPr>
            <w:tcW w:w="1212" w:type="dxa"/>
            <w:noWrap w:val="0"/>
            <w:vAlign w:val="center"/>
          </w:tcPr>
          <w:p w14:paraId="2C2FA35B">
            <w:pPr>
              <w:pStyle w:val="4"/>
              <w:keepNext/>
              <w:spacing w:line="440" w:lineRule="exact"/>
              <w:ind w:left="63" w:right="63"/>
              <w:rPr>
                <w:rFonts w:ascii="宋体" w:hAnsi="宋体" w:cs="宋体"/>
                <w:color w:val="000000"/>
                <w:sz w:val="22"/>
                <w:szCs w:val="22"/>
                <w:highlight w:val="none"/>
              </w:rPr>
            </w:pPr>
          </w:p>
        </w:tc>
        <w:tc>
          <w:tcPr>
            <w:tcW w:w="851" w:type="dxa"/>
            <w:noWrap w:val="0"/>
            <w:vAlign w:val="center"/>
          </w:tcPr>
          <w:p w14:paraId="25F63B1D">
            <w:pPr>
              <w:pStyle w:val="4"/>
              <w:keepNext/>
              <w:spacing w:line="440" w:lineRule="exact"/>
              <w:ind w:left="63" w:right="63"/>
              <w:rPr>
                <w:rFonts w:ascii="宋体" w:hAnsi="宋体" w:cs="宋体"/>
                <w:color w:val="000000"/>
                <w:sz w:val="22"/>
                <w:szCs w:val="22"/>
                <w:highlight w:val="none"/>
              </w:rPr>
            </w:pPr>
          </w:p>
        </w:tc>
        <w:tc>
          <w:tcPr>
            <w:tcW w:w="1044" w:type="dxa"/>
            <w:noWrap w:val="0"/>
            <w:vAlign w:val="center"/>
          </w:tcPr>
          <w:p w14:paraId="20FFB347">
            <w:pPr>
              <w:pStyle w:val="4"/>
              <w:keepNext/>
              <w:spacing w:line="440" w:lineRule="exact"/>
              <w:ind w:left="63" w:right="63"/>
              <w:rPr>
                <w:rFonts w:ascii="宋体" w:hAnsi="宋体" w:cs="宋体"/>
                <w:color w:val="000000"/>
                <w:sz w:val="22"/>
                <w:szCs w:val="22"/>
                <w:highlight w:val="none"/>
              </w:rPr>
            </w:pPr>
          </w:p>
        </w:tc>
        <w:tc>
          <w:tcPr>
            <w:tcW w:w="992" w:type="dxa"/>
            <w:noWrap w:val="0"/>
            <w:vAlign w:val="center"/>
          </w:tcPr>
          <w:p w14:paraId="76BFBFC8">
            <w:pPr>
              <w:pStyle w:val="4"/>
              <w:keepNext/>
              <w:spacing w:line="440" w:lineRule="exact"/>
              <w:ind w:left="63" w:right="63"/>
              <w:rPr>
                <w:rFonts w:ascii="宋体" w:hAnsi="宋体" w:cs="宋体"/>
                <w:color w:val="000000"/>
                <w:sz w:val="22"/>
                <w:szCs w:val="22"/>
                <w:highlight w:val="none"/>
              </w:rPr>
            </w:pPr>
          </w:p>
        </w:tc>
        <w:tc>
          <w:tcPr>
            <w:tcW w:w="851" w:type="dxa"/>
            <w:noWrap w:val="0"/>
            <w:vAlign w:val="center"/>
          </w:tcPr>
          <w:p w14:paraId="531A0997">
            <w:pPr>
              <w:pStyle w:val="4"/>
              <w:keepNext/>
              <w:spacing w:line="440" w:lineRule="exact"/>
              <w:ind w:left="63" w:right="63"/>
              <w:rPr>
                <w:rFonts w:ascii="宋体" w:hAnsi="宋体" w:cs="宋体"/>
                <w:color w:val="000000"/>
                <w:sz w:val="22"/>
                <w:szCs w:val="22"/>
                <w:highlight w:val="none"/>
              </w:rPr>
            </w:pPr>
          </w:p>
        </w:tc>
        <w:tc>
          <w:tcPr>
            <w:tcW w:w="974" w:type="dxa"/>
            <w:noWrap w:val="0"/>
            <w:vAlign w:val="center"/>
          </w:tcPr>
          <w:p w14:paraId="1648AB2C">
            <w:pPr>
              <w:pStyle w:val="4"/>
              <w:keepNext/>
              <w:spacing w:line="440" w:lineRule="exact"/>
              <w:ind w:left="63" w:right="63"/>
              <w:rPr>
                <w:rFonts w:ascii="宋体" w:hAnsi="宋体" w:cs="宋体"/>
                <w:color w:val="000000"/>
                <w:sz w:val="22"/>
                <w:szCs w:val="22"/>
                <w:highlight w:val="none"/>
              </w:rPr>
            </w:pPr>
          </w:p>
        </w:tc>
        <w:tc>
          <w:tcPr>
            <w:tcW w:w="812" w:type="dxa"/>
            <w:noWrap w:val="0"/>
            <w:vAlign w:val="center"/>
          </w:tcPr>
          <w:p w14:paraId="283C2D03">
            <w:pPr>
              <w:pStyle w:val="4"/>
              <w:keepNext/>
              <w:spacing w:line="440" w:lineRule="exact"/>
              <w:ind w:left="63" w:right="63"/>
              <w:rPr>
                <w:rFonts w:ascii="宋体" w:hAnsi="宋体" w:cs="宋体"/>
                <w:color w:val="000000"/>
                <w:sz w:val="22"/>
                <w:szCs w:val="22"/>
                <w:highlight w:val="none"/>
              </w:rPr>
            </w:pPr>
          </w:p>
        </w:tc>
      </w:tr>
      <w:tr w14:paraId="7A3D66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AB8906B">
            <w:pPr>
              <w:pStyle w:val="4"/>
              <w:keepNext/>
              <w:spacing w:line="440" w:lineRule="exact"/>
              <w:ind w:left="63" w:right="63"/>
              <w:rPr>
                <w:rFonts w:ascii="宋体" w:hAnsi="宋体" w:cs="宋体"/>
                <w:color w:val="000000"/>
                <w:sz w:val="22"/>
                <w:szCs w:val="22"/>
                <w:highlight w:val="none"/>
              </w:rPr>
            </w:pPr>
          </w:p>
        </w:tc>
        <w:tc>
          <w:tcPr>
            <w:tcW w:w="1276" w:type="dxa"/>
            <w:noWrap w:val="0"/>
            <w:vAlign w:val="center"/>
          </w:tcPr>
          <w:p w14:paraId="76741DC2">
            <w:pPr>
              <w:pStyle w:val="4"/>
              <w:keepNext/>
              <w:spacing w:line="440" w:lineRule="exact"/>
              <w:ind w:left="63" w:right="63"/>
              <w:rPr>
                <w:rFonts w:ascii="宋体" w:hAnsi="宋体" w:cs="宋体"/>
                <w:color w:val="000000"/>
                <w:sz w:val="22"/>
                <w:szCs w:val="22"/>
                <w:highlight w:val="none"/>
              </w:rPr>
            </w:pPr>
          </w:p>
        </w:tc>
        <w:tc>
          <w:tcPr>
            <w:tcW w:w="1146" w:type="dxa"/>
            <w:noWrap w:val="0"/>
            <w:vAlign w:val="center"/>
          </w:tcPr>
          <w:p w14:paraId="758AE846">
            <w:pPr>
              <w:pStyle w:val="4"/>
              <w:keepNext/>
              <w:spacing w:line="440" w:lineRule="exact"/>
              <w:ind w:left="63" w:right="63"/>
              <w:rPr>
                <w:rFonts w:ascii="宋体" w:hAnsi="宋体" w:cs="宋体"/>
                <w:color w:val="000000"/>
                <w:sz w:val="22"/>
                <w:szCs w:val="22"/>
                <w:highlight w:val="none"/>
              </w:rPr>
            </w:pPr>
          </w:p>
        </w:tc>
        <w:tc>
          <w:tcPr>
            <w:tcW w:w="1212" w:type="dxa"/>
            <w:noWrap w:val="0"/>
            <w:vAlign w:val="center"/>
          </w:tcPr>
          <w:p w14:paraId="0F4FE6CB">
            <w:pPr>
              <w:pStyle w:val="4"/>
              <w:keepNext/>
              <w:spacing w:line="440" w:lineRule="exact"/>
              <w:ind w:left="63" w:right="63"/>
              <w:rPr>
                <w:rFonts w:ascii="宋体" w:hAnsi="宋体" w:cs="宋体"/>
                <w:color w:val="000000"/>
                <w:sz w:val="22"/>
                <w:szCs w:val="22"/>
                <w:highlight w:val="none"/>
              </w:rPr>
            </w:pPr>
          </w:p>
        </w:tc>
        <w:tc>
          <w:tcPr>
            <w:tcW w:w="851" w:type="dxa"/>
            <w:noWrap w:val="0"/>
            <w:vAlign w:val="center"/>
          </w:tcPr>
          <w:p w14:paraId="2C58B3EB">
            <w:pPr>
              <w:pStyle w:val="4"/>
              <w:keepNext/>
              <w:spacing w:line="440" w:lineRule="exact"/>
              <w:ind w:left="63" w:right="63"/>
              <w:rPr>
                <w:rFonts w:ascii="宋体" w:hAnsi="宋体" w:cs="宋体"/>
                <w:color w:val="000000"/>
                <w:sz w:val="22"/>
                <w:szCs w:val="22"/>
                <w:highlight w:val="none"/>
              </w:rPr>
            </w:pPr>
          </w:p>
        </w:tc>
        <w:tc>
          <w:tcPr>
            <w:tcW w:w="1044" w:type="dxa"/>
            <w:noWrap w:val="0"/>
            <w:vAlign w:val="center"/>
          </w:tcPr>
          <w:p w14:paraId="716E096F">
            <w:pPr>
              <w:pStyle w:val="4"/>
              <w:keepNext/>
              <w:spacing w:line="440" w:lineRule="exact"/>
              <w:ind w:left="63" w:right="63"/>
              <w:rPr>
                <w:rFonts w:ascii="宋体" w:hAnsi="宋体" w:cs="宋体"/>
                <w:color w:val="000000"/>
                <w:sz w:val="22"/>
                <w:szCs w:val="22"/>
                <w:highlight w:val="none"/>
              </w:rPr>
            </w:pPr>
          </w:p>
        </w:tc>
        <w:tc>
          <w:tcPr>
            <w:tcW w:w="992" w:type="dxa"/>
            <w:noWrap w:val="0"/>
            <w:vAlign w:val="center"/>
          </w:tcPr>
          <w:p w14:paraId="3CAB6DB4">
            <w:pPr>
              <w:pStyle w:val="4"/>
              <w:keepNext/>
              <w:spacing w:line="440" w:lineRule="exact"/>
              <w:ind w:left="63" w:right="63"/>
              <w:rPr>
                <w:rFonts w:ascii="宋体" w:hAnsi="宋体" w:cs="宋体"/>
                <w:color w:val="000000"/>
                <w:sz w:val="22"/>
                <w:szCs w:val="22"/>
                <w:highlight w:val="none"/>
              </w:rPr>
            </w:pPr>
          </w:p>
        </w:tc>
        <w:tc>
          <w:tcPr>
            <w:tcW w:w="851" w:type="dxa"/>
            <w:noWrap w:val="0"/>
            <w:vAlign w:val="center"/>
          </w:tcPr>
          <w:p w14:paraId="6DD5F1A3">
            <w:pPr>
              <w:pStyle w:val="4"/>
              <w:keepNext/>
              <w:spacing w:line="440" w:lineRule="exact"/>
              <w:ind w:left="63" w:right="63"/>
              <w:rPr>
                <w:rFonts w:ascii="宋体" w:hAnsi="宋体" w:cs="宋体"/>
                <w:color w:val="000000"/>
                <w:sz w:val="22"/>
                <w:szCs w:val="22"/>
                <w:highlight w:val="none"/>
              </w:rPr>
            </w:pPr>
          </w:p>
        </w:tc>
        <w:tc>
          <w:tcPr>
            <w:tcW w:w="974" w:type="dxa"/>
            <w:noWrap w:val="0"/>
            <w:vAlign w:val="center"/>
          </w:tcPr>
          <w:p w14:paraId="10C5599B">
            <w:pPr>
              <w:pStyle w:val="4"/>
              <w:keepNext/>
              <w:spacing w:line="440" w:lineRule="exact"/>
              <w:ind w:left="63" w:right="63"/>
              <w:rPr>
                <w:rFonts w:ascii="宋体" w:hAnsi="宋体" w:cs="宋体"/>
                <w:color w:val="000000"/>
                <w:sz w:val="22"/>
                <w:szCs w:val="22"/>
                <w:highlight w:val="none"/>
              </w:rPr>
            </w:pPr>
          </w:p>
        </w:tc>
        <w:tc>
          <w:tcPr>
            <w:tcW w:w="812" w:type="dxa"/>
            <w:noWrap w:val="0"/>
            <w:vAlign w:val="center"/>
          </w:tcPr>
          <w:p w14:paraId="403540F4">
            <w:pPr>
              <w:pStyle w:val="4"/>
              <w:keepNext/>
              <w:spacing w:line="440" w:lineRule="exact"/>
              <w:ind w:left="63" w:right="63"/>
              <w:rPr>
                <w:rFonts w:ascii="宋体" w:hAnsi="宋体" w:cs="宋体"/>
                <w:color w:val="000000"/>
                <w:sz w:val="22"/>
                <w:szCs w:val="22"/>
                <w:highlight w:val="none"/>
              </w:rPr>
            </w:pPr>
          </w:p>
        </w:tc>
      </w:tr>
      <w:tr w14:paraId="21EE1A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C73D952">
            <w:pPr>
              <w:pStyle w:val="4"/>
              <w:keepNext/>
              <w:spacing w:line="440" w:lineRule="exact"/>
              <w:ind w:left="63" w:right="63"/>
              <w:rPr>
                <w:rFonts w:ascii="宋体" w:hAnsi="宋体" w:cs="宋体"/>
                <w:color w:val="000000"/>
                <w:sz w:val="22"/>
                <w:szCs w:val="22"/>
                <w:highlight w:val="none"/>
              </w:rPr>
            </w:pPr>
          </w:p>
        </w:tc>
        <w:tc>
          <w:tcPr>
            <w:tcW w:w="1276" w:type="dxa"/>
            <w:noWrap w:val="0"/>
            <w:vAlign w:val="center"/>
          </w:tcPr>
          <w:p w14:paraId="3A36FB10">
            <w:pPr>
              <w:pStyle w:val="4"/>
              <w:keepNext/>
              <w:spacing w:line="440" w:lineRule="exact"/>
              <w:ind w:left="63" w:right="63"/>
              <w:rPr>
                <w:rFonts w:ascii="宋体" w:hAnsi="宋体" w:cs="宋体"/>
                <w:color w:val="000000"/>
                <w:sz w:val="22"/>
                <w:szCs w:val="22"/>
                <w:highlight w:val="none"/>
              </w:rPr>
            </w:pPr>
          </w:p>
        </w:tc>
        <w:tc>
          <w:tcPr>
            <w:tcW w:w="1146" w:type="dxa"/>
            <w:noWrap w:val="0"/>
            <w:vAlign w:val="center"/>
          </w:tcPr>
          <w:p w14:paraId="1546549A">
            <w:pPr>
              <w:pStyle w:val="4"/>
              <w:keepNext/>
              <w:spacing w:line="440" w:lineRule="exact"/>
              <w:ind w:left="63" w:right="63"/>
              <w:rPr>
                <w:rFonts w:ascii="宋体" w:hAnsi="宋体" w:cs="宋体"/>
                <w:color w:val="000000"/>
                <w:sz w:val="22"/>
                <w:szCs w:val="22"/>
                <w:highlight w:val="none"/>
              </w:rPr>
            </w:pPr>
          </w:p>
        </w:tc>
        <w:tc>
          <w:tcPr>
            <w:tcW w:w="1212" w:type="dxa"/>
            <w:noWrap w:val="0"/>
            <w:vAlign w:val="center"/>
          </w:tcPr>
          <w:p w14:paraId="0B0AF840">
            <w:pPr>
              <w:pStyle w:val="4"/>
              <w:keepNext/>
              <w:spacing w:line="440" w:lineRule="exact"/>
              <w:ind w:left="63" w:right="63"/>
              <w:rPr>
                <w:rFonts w:ascii="宋体" w:hAnsi="宋体" w:cs="宋体"/>
                <w:color w:val="000000"/>
                <w:sz w:val="22"/>
                <w:szCs w:val="22"/>
                <w:highlight w:val="none"/>
              </w:rPr>
            </w:pPr>
          </w:p>
        </w:tc>
        <w:tc>
          <w:tcPr>
            <w:tcW w:w="851" w:type="dxa"/>
            <w:noWrap w:val="0"/>
            <w:vAlign w:val="center"/>
          </w:tcPr>
          <w:p w14:paraId="2706DE72">
            <w:pPr>
              <w:pStyle w:val="4"/>
              <w:keepNext/>
              <w:spacing w:line="440" w:lineRule="exact"/>
              <w:ind w:left="63" w:right="63"/>
              <w:rPr>
                <w:rFonts w:ascii="宋体" w:hAnsi="宋体" w:cs="宋体"/>
                <w:color w:val="000000"/>
                <w:sz w:val="22"/>
                <w:szCs w:val="22"/>
                <w:highlight w:val="none"/>
              </w:rPr>
            </w:pPr>
          </w:p>
        </w:tc>
        <w:tc>
          <w:tcPr>
            <w:tcW w:w="1044" w:type="dxa"/>
            <w:noWrap w:val="0"/>
            <w:vAlign w:val="center"/>
          </w:tcPr>
          <w:p w14:paraId="5D8279EF">
            <w:pPr>
              <w:pStyle w:val="4"/>
              <w:keepNext/>
              <w:spacing w:line="440" w:lineRule="exact"/>
              <w:ind w:left="63" w:right="63"/>
              <w:rPr>
                <w:rFonts w:ascii="宋体" w:hAnsi="宋体" w:cs="宋体"/>
                <w:color w:val="000000"/>
                <w:sz w:val="22"/>
                <w:szCs w:val="22"/>
                <w:highlight w:val="none"/>
              </w:rPr>
            </w:pPr>
          </w:p>
        </w:tc>
        <w:tc>
          <w:tcPr>
            <w:tcW w:w="992" w:type="dxa"/>
            <w:noWrap w:val="0"/>
            <w:vAlign w:val="center"/>
          </w:tcPr>
          <w:p w14:paraId="0D5E1B4E">
            <w:pPr>
              <w:pStyle w:val="4"/>
              <w:keepNext/>
              <w:spacing w:line="440" w:lineRule="exact"/>
              <w:ind w:left="63" w:right="63"/>
              <w:rPr>
                <w:rFonts w:ascii="宋体" w:hAnsi="宋体" w:cs="宋体"/>
                <w:color w:val="000000"/>
                <w:sz w:val="22"/>
                <w:szCs w:val="22"/>
                <w:highlight w:val="none"/>
              </w:rPr>
            </w:pPr>
          </w:p>
        </w:tc>
        <w:tc>
          <w:tcPr>
            <w:tcW w:w="851" w:type="dxa"/>
            <w:noWrap w:val="0"/>
            <w:vAlign w:val="center"/>
          </w:tcPr>
          <w:p w14:paraId="1356EC04">
            <w:pPr>
              <w:pStyle w:val="4"/>
              <w:keepNext/>
              <w:spacing w:line="440" w:lineRule="exact"/>
              <w:ind w:left="63" w:right="63"/>
              <w:rPr>
                <w:rFonts w:ascii="宋体" w:hAnsi="宋体" w:cs="宋体"/>
                <w:color w:val="000000"/>
                <w:sz w:val="22"/>
                <w:szCs w:val="22"/>
                <w:highlight w:val="none"/>
              </w:rPr>
            </w:pPr>
          </w:p>
        </w:tc>
        <w:tc>
          <w:tcPr>
            <w:tcW w:w="974" w:type="dxa"/>
            <w:noWrap w:val="0"/>
            <w:vAlign w:val="center"/>
          </w:tcPr>
          <w:p w14:paraId="07C455B0">
            <w:pPr>
              <w:pStyle w:val="4"/>
              <w:keepNext/>
              <w:spacing w:line="440" w:lineRule="exact"/>
              <w:ind w:left="63" w:right="63"/>
              <w:rPr>
                <w:rFonts w:ascii="宋体" w:hAnsi="宋体" w:cs="宋体"/>
                <w:color w:val="000000"/>
                <w:sz w:val="22"/>
                <w:szCs w:val="22"/>
                <w:highlight w:val="none"/>
              </w:rPr>
            </w:pPr>
          </w:p>
        </w:tc>
        <w:tc>
          <w:tcPr>
            <w:tcW w:w="812" w:type="dxa"/>
            <w:noWrap w:val="0"/>
            <w:vAlign w:val="center"/>
          </w:tcPr>
          <w:p w14:paraId="54C707CA">
            <w:pPr>
              <w:pStyle w:val="4"/>
              <w:keepNext/>
              <w:spacing w:line="440" w:lineRule="exact"/>
              <w:ind w:left="63" w:right="63"/>
              <w:rPr>
                <w:rFonts w:ascii="宋体" w:hAnsi="宋体" w:cs="宋体"/>
                <w:color w:val="000000"/>
                <w:sz w:val="22"/>
                <w:szCs w:val="22"/>
                <w:highlight w:val="none"/>
              </w:rPr>
            </w:pPr>
          </w:p>
        </w:tc>
      </w:tr>
      <w:tr w14:paraId="4BC585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D1BFB01">
            <w:pPr>
              <w:pStyle w:val="4"/>
              <w:keepNext/>
              <w:spacing w:line="440" w:lineRule="exact"/>
              <w:ind w:left="63" w:right="63"/>
              <w:rPr>
                <w:rFonts w:ascii="宋体" w:hAnsi="宋体" w:cs="宋体"/>
                <w:color w:val="000000"/>
                <w:sz w:val="22"/>
                <w:szCs w:val="22"/>
                <w:highlight w:val="none"/>
              </w:rPr>
            </w:pPr>
          </w:p>
        </w:tc>
        <w:tc>
          <w:tcPr>
            <w:tcW w:w="1276" w:type="dxa"/>
            <w:noWrap w:val="0"/>
            <w:vAlign w:val="center"/>
          </w:tcPr>
          <w:p w14:paraId="608500B8">
            <w:pPr>
              <w:pStyle w:val="4"/>
              <w:keepNext/>
              <w:spacing w:line="440" w:lineRule="exact"/>
              <w:ind w:left="63" w:right="63"/>
              <w:rPr>
                <w:rFonts w:ascii="宋体" w:hAnsi="宋体" w:cs="宋体"/>
                <w:color w:val="000000"/>
                <w:sz w:val="22"/>
                <w:szCs w:val="22"/>
                <w:highlight w:val="none"/>
              </w:rPr>
            </w:pPr>
          </w:p>
        </w:tc>
        <w:tc>
          <w:tcPr>
            <w:tcW w:w="1146" w:type="dxa"/>
            <w:noWrap w:val="0"/>
            <w:vAlign w:val="center"/>
          </w:tcPr>
          <w:p w14:paraId="30ECFC23">
            <w:pPr>
              <w:pStyle w:val="4"/>
              <w:keepNext/>
              <w:spacing w:line="440" w:lineRule="exact"/>
              <w:ind w:left="63" w:right="63"/>
              <w:rPr>
                <w:rFonts w:ascii="宋体" w:hAnsi="宋体" w:cs="宋体"/>
                <w:color w:val="000000"/>
                <w:sz w:val="22"/>
                <w:szCs w:val="22"/>
                <w:highlight w:val="none"/>
              </w:rPr>
            </w:pPr>
          </w:p>
        </w:tc>
        <w:tc>
          <w:tcPr>
            <w:tcW w:w="1212" w:type="dxa"/>
            <w:noWrap w:val="0"/>
            <w:vAlign w:val="center"/>
          </w:tcPr>
          <w:p w14:paraId="331FED6D">
            <w:pPr>
              <w:pStyle w:val="4"/>
              <w:keepNext/>
              <w:spacing w:line="440" w:lineRule="exact"/>
              <w:ind w:left="63" w:right="63"/>
              <w:rPr>
                <w:rFonts w:ascii="宋体" w:hAnsi="宋体" w:cs="宋体"/>
                <w:color w:val="000000"/>
                <w:sz w:val="22"/>
                <w:szCs w:val="22"/>
                <w:highlight w:val="none"/>
              </w:rPr>
            </w:pPr>
          </w:p>
        </w:tc>
        <w:tc>
          <w:tcPr>
            <w:tcW w:w="851" w:type="dxa"/>
            <w:noWrap w:val="0"/>
            <w:vAlign w:val="center"/>
          </w:tcPr>
          <w:p w14:paraId="2C9148D7">
            <w:pPr>
              <w:pStyle w:val="4"/>
              <w:keepNext/>
              <w:spacing w:line="440" w:lineRule="exact"/>
              <w:ind w:left="63" w:right="63"/>
              <w:rPr>
                <w:rFonts w:ascii="宋体" w:hAnsi="宋体" w:cs="宋体"/>
                <w:color w:val="000000"/>
                <w:sz w:val="22"/>
                <w:szCs w:val="22"/>
                <w:highlight w:val="none"/>
              </w:rPr>
            </w:pPr>
          </w:p>
        </w:tc>
        <w:tc>
          <w:tcPr>
            <w:tcW w:w="1044" w:type="dxa"/>
            <w:noWrap w:val="0"/>
            <w:vAlign w:val="center"/>
          </w:tcPr>
          <w:p w14:paraId="43DC45E4">
            <w:pPr>
              <w:pStyle w:val="4"/>
              <w:keepNext/>
              <w:spacing w:line="440" w:lineRule="exact"/>
              <w:ind w:left="63" w:right="63"/>
              <w:rPr>
                <w:rFonts w:ascii="宋体" w:hAnsi="宋体" w:cs="宋体"/>
                <w:color w:val="000000"/>
                <w:sz w:val="22"/>
                <w:szCs w:val="22"/>
                <w:highlight w:val="none"/>
              </w:rPr>
            </w:pPr>
          </w:p>
        </w:tc>
        <w:tc>
          <w:tcPr>
            <w:tcW w:w="992" w:type="dxa"/>
            <w:noWrap w:val="0"/>
            <w:vAlign w:val="center"/>
          </w:tcPr>
          <w:p w14:paraId="1C3674B1">
            <w:pPr>
              <w:pStyle w:val="4"/>
              <w:keepNext/>
              <w:spacing w:line="440" w:lineRule="exact"/>
              <w:ind w:left="63" w:right="63"/>
              <w:rPr>
                <w:rFonts w:ascii="宋体" w:hAnsi="宋体" w:cs="宋体"/>
                <w:color w:val="000000"/>
                <w:sz w:val="22"/>
                <w:szCs w:val="22"/>
                <w:highlight w:val="none"/>
              </w:rPr>
            </w:pPr>
          </w:p>
        </w:tc>
        <w:tc>
          <w:tcPr>
            <w:tcW w:w="851" w:type="dxa"/>
            <w:noWrap w:val="0"/>
            <w:vAlign w:val="center"/>
          </w:tcPr>
          <w:p w14:paraId="60B6B971">
            <w:pPr>
              <w:pStyle w:val="4"/>
              <w:keepNext/>
              <w:spacing w:line="440" w:lineRule="exact"/>
              <w:ind w:left="63" w:right="63"/>
              <w:rPr>
                <w:rFonts w:ascii="宋体" w:hAnsi="宋体" w:cs="宋体"/>
                <w:color w:val="000000"/>
                <w:sz w:val="22"/>
                <w:szCs w:val="22"/>
                <w:highlight w:val="none"/>
              </w:rPr>
            </w:pPr>
          </w:p>
        </w:tc>
        <w:tc>
          <w:tcPr>
            <w:tcW w:w="974" w:type="dxa"/>
            <w:noWrap w:val="0"/>
            <w:vAlign w:val="center"/>
          </w:tcPr>
          <w:p w14:paraId="10BC7F4C">
            <w:pPr>
              <w:pStyle w:val="4"/>
              <w:keepNext/>
              <w:spacing w:line="440" w:lineRule="exact"/>
              <w:ind w:left="63" w:right="63"/>
              <w:rPr>
                <w:rFonts w:ascii="宋体" w:hAnsi="宋体" w:cs="宋体"/>
                <w:color w:val="000000"/>
                <w:sz w:val="22"/>
                <w:szCs w:val="22"/>
                <w:highlight w:val="none"/>
              </w:rPr>
            </w:pPr>
          </w:p>
        </w:tc>
        <w:tc>
          <w:tcPr>
            <w:tcW w:w="812" w:type="dxa"/>
            <w:noWrap w:val="0"/>
            <w:vAlign w:val="center"/>
          </w:tcPr>
          <w:p w14:paraId="3EB6ABEE">
            <w:pPr>
              <w:pStyle w:val="4"/>
              <w:keepNext/>
              <w:spacing w:line="440" w:lineRule="exact"/>
              <w:ind w:left="63" w:right="63"/>
              <w:rPr>
                <w:rFonts w:ascii="宋体" w:hAnsi="宋体" w:cs="宋体"/>
                <w:color w:val="000000"/>
                <w:sz w:val="22"/>
                <w:szCs w:val="22"/>
                <w:highlight w:val="none"/>
              </w:rPr>
            </w:pPr>
          </w:p>
        </w:tc>
      </w:tr>
      <w:tr w14:paraId="6FBF77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91359A6">
            <w:pPr>
              <w:pStyle w:val="4"/>
              <w:keepNext/>
              <w:spacing w:line="440" w:lineRule="exact"/>
              <w:ind w:left="63" w:right="63"/>
              <w:rPr>
                <w:rFonts w:ascii="宋体" w:hAnsi="宋体" w:cs="宋体"/>
                <w:color w:val="000000"/>
                <w:sz w:val="22"/>
                <w:szCs w:val="22"/>
                <w:highlight w:val="none"/>
              </w:rPr>
            </w:pPr>
          </w:p>
        </w:tc>
        <w:tc>
          <w:tcPr>
            <w:tcW w:w="1276" w:type="dxa"/>
            <w:noWrap w:val="0"/>
            <w:vAlign w:val="center"/>
          </w:tcPr>
          <w:p w14:paraId="29100F37">
            <w:pPr>
              <w:pStyle w:val="4"/>
              <w:keepNext/>
              <w:spacing w:line="440" w:lineRule="exact"/>
              <w:ind w:left="63" w:right="63"/>
              <w:rPr>
                <w:rFonts w:ascii="宋体" w:hAnsi="宋体" w:cs="宋体"/>
                <w:color w:val="000000"/>
                <w:sz w:val="22"/>
                <w:szCs w:val="22"/>
                <w:highlight w:val="none"/>
              </w:rPr>
            </w:pPr>
          </w:p>
        </w:tc>
        <w:tc>
          <w:tcPr>
            <w:tcW w:w="1146" w:type="dxa"/>
            <w:noWrap w:val="0"/>
            <w:vAlign w:val="center"/>
          </w:tcPr>
          <w:p w14:paraId="1D8E3B42">
            <w:pPr>
              <w:pStyle w:val="4"/>
              <w:keepNext/>
              <w:spacing w:line="440" w:lineRule="exact"/>
              <w:ind w:left="63" w:right="63"/>
              <w:rPr>
                <w:rFonts w:ascii="宋体" w:hAnsi="宋体" w:cs="宋体"/>
                <w:color w:val="000000"/>
                <w:sz w:val="22"/>
                <w:szCs w:val="22"/>
                <w:highlight w:val="none"/>
              </w:rPr>
            </w:pPr>
          </w:p>
        </w:tc>
        <w:tc>
          <w:tcPr>
            <w:tcW w:w="1212" w:type="dxa"/>
            <w:noWrap w:val="0"/>
            <w:vAlign w:val="center"/>
          </w:tcPr>
          <w:p w14:paraId="4563DDF5">
            <w:pPr>
              <w:pStyle w:val="4"/>
              <w:keepNext/>
              <w:spacing w:line="440" w:lineRule="exact"/>
              <w:ind w:left="63" w:right="63"/>
              <w:rPr>
                <w:rFonts w:ascii="宋体" w:hAnsi="宋体" w:cs="宋体"/>
                <w:color w:val="000000"/>
                <w:sz w:val="22"/>
                <w:szCs w:val="22"/>
                <w:highlight w:val="none"/>
              </w:rPr>
            </w:pPr>
          </w:p>
        </w:tc>
        <w:tc>
          <w:tcPr>
            <w:tcW w:w="851" w:type="dxa"/>
            <w:noWrap w:val="0"/>
            <w:vAlign w:val="center"/>
          </w:tcPr>
          <w:p w14:paraId="1BAB1B55">
            <w:pPr>
              <w:pStyle w:val="4"/>
              <w:keepNext/>
              <w:spacing w:line="440" w:lineRule="exact"/>
              <w:ind w:left="63" w:right="63"/>
              <w:rPr>
                <w:rFonts w:ascii="宋体" w:hAnsi="宋体" w:cs="宋体"/>
                <w:color w:val="000000"/>
                <w:sz w:val="22"/>
                <w:szCs w:val="22"/>
                <w:highlight w:val="none"/>
              </w:rPr>
            </w:pPr>
          </w:p>
        </w:tc>
        <w:tc>
          <w:tcPr>
            <w:tcW w:w="1044" w:type="dxa"/>
            <w:noWrap w:val="0"/>
            <w:vAlign w:val="center"/>
          </w:tcPr>
          <w:p w14:paraId="353262FE">
            <w:pPr>
              <w:pStyle w:val="4"/>
              <w:keepNext/>
              <w:spacing w:line="440" w:lineRule="exact"/>
              <w:ind w:left="63" w:right="63"/>
              <w:rPr>
                <w:rFonts w:ascii="宋体" w:hAnsi="宋体" w:cs="宋体"/>
                <w:color w:val="000000"/>
                <w:sz w:val="22"/>
                <w:szCs w:val="22"/>
                <w:highlight w:val="none"/>
              </w:rPr>
            </w:pPr>
          </w:p>
        </w:tc>
        <w:tc>
          <w:tcPr>
            <w:tcW w:w="992" w:type="dxa"/>
            <w:noWrap w:val="0"/>
            <w:vAlign w:val="center"/>
          </w:tcPr>
          <w:p w14:paraId="110E4B81">
            <w:pPr>
              <w:pStyle w:val="4"/>
              <w:keepNext/>
              <w:spacing w:line="440" w:lineRule="exact"/>
              <w:ind w:left="63" w:right="63"/>
              <w:rPr>
                <w:rFonts w:ascii="宋体" w:hAnsi="宋体" w:cs="宋体"/>
                <w:color w:val="000000"/>
                <w:sz w:val="22"/>
                <w:szCs w:val="22"/>
                <w:highlight w:val="none"/>
              </w:rPr>
            </w:pPr>
          </w:p>
        </w:tc>
        <w:tc>
          <w:tcPr>
            <w:tcW w:w="851" w:type="dxa"/>
            <w:noWrap w:val="0"/>
            <w:vAlign w:val="center"/>
          </w:tcPr>
          <w:p w14:paraId="67E3D176">
            <w:pPr>
              <w:pStyle w:val="4"/>
              <w:keepNext/>
              <w:spacing w:line="440" w:lineRule="exact"/>
              <w:ind w:left="63" w:right="63"/>
              <w:rPr>
                <w:rFonts w:ascii="宋体" w:hAnsi="宋体" w:cs="宋体"/>
                <w:color w:val="000000"/>
                <w:sz w:val="22"/>
                <w:szCs w:val="22"/>
                <w:highlight w:val="none"/>
              </w:rPr>
            </w:pPr>
          </w:p>
        </w:tc>
        <w:tc>
          <w:tcPr>
            <w:tcW w:w="974" w:type="dxa"/>
            <w:noWrap w:val="0"/>
            <w:vAlign w:val="center"/>
          </w:tcPr>
          <w:p w14:paraId="4B96E557">
            <w:pPr>
              <w:pStyle w:val="4"/>
              <w:keepNext/>
              <w:spacing w:line="440" w:lineRule="exact"/>
              <w:ind w:left="63" w:right="63"/>
              <w:rPr>
                <w:rFonts w:ascii="宋体" w:hAnsi="宋体" w:cs="宋体"/>
                <w:color w:val="000000"/>
                <w:sz w:val="22"/>
                <w:szCs w:val="22"/>
                <w:highlight w:val="none"/>
              </w:rPr>
            </w:pPr>
          </w:p>
        </w:tc>
        <w:tc>
          <w:tcPr>
            <w:tcW w:w="812" w:type="dxa"/>
            <w:noWrap w:val="0"/>
            <w:vAlign w:val="center"/>
          </w:tcPr>
          <w:p w14:paraId="7509345A">
            <w:pPr>
              <w:pStyle w:val="4"/>
              <w:keepNext/>
              <w:spacing w:line="440" w:lineRule="exact"/>
              <w:ind w:left="63" w:right="63"/>
              <w:rPr>
                <w:rFonts w:ascii="宋体" w:hAnsi="宋体" w:cs="宋体"/>
                <w:color w:val="000000"/>
                <w:sz w:val="22"/>
                <w:szCs w:val="22"/>
                <w:highlight w:val="none"/>
              </w:rPr>
            </w:pPr>
          </w:p>
        </w:tc>
      </w:tr>
      <w:tr w14:paraId="24201A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2F775A1">
            <w:pPr>
              <w:pStyle w:val="4"/>
              <w:keepNext/>
              <w:spacing w:line="440" w:lineRule="exact"/>
              <w:ind w:left="63" w:right="63"/>
              <w:rPr>
                <w:rFonts w:ascii="宋体" w:hAnsi="宋体" w:cs="宋体"/>
                <w:color w:val="000000"/>
                <w:sz w:val="22"/>
                <w:szCs w:val="22"/>
                <w:highlight w:val="none"/>
              </w:rPr>
            </w:pPr>
          </w:p>
        </w:tc>
        <w:tc>
          <w:tcPr>
            <w:tcW w:w="1276" w:type="dxa"/>
            <w:noWrap w:val="0"/>
            <w:vAlign w:val="center"/>
          </w:tcPr>
          <w:p w14:paraId="63744C61">
            <w:pPr>
              <w:pStyle w:val="4"/>
              <w:keepNext/>
              <w:spacing w:line="440" w:lineRule="exact"/>
              <w:ind w:left="63" w:right="63"/>
              <w:rPr>
                <w:rFonts w:ascii="宋体" w:hAnsi="宋体" w:cs="宋体"/>
                <w:color w:val="000000"/>
                <w:sz w:val="22"/>
                <w:szCs w:val="22"/>
                <w:highlight w:val="none"/>
              </w:rPr>
            </w:pPr>
          </w:p>
        </w:tc>
        <w:tc>
          <w:tcPr>
            <w:tcW w:w="1146" w:type="dxa"/>
            <w:noWrap w:val="0"/>
            <w:vAlign w:val="center"/>
          </w:tcPr>
          <w:p w14:paraId="3B36B7B2">
            <w:pPr>
              <w:pStyle w:val="4"/>
              <w:keepNext/>
              <w:spacing w:line="440" w:lineRule="exact"/>
              <w:ind w:left="63" w:right="63"/>
              <w:rPr>
                <w:rFonts w:ascii="宋体" w:hAnsi="宋体" w:cs="宋体"/>
                <w:color w:val="000000"/>
                <w:sz w:val="22"/>
                <w:szCs w:val="22"/>
                <w:highlight w:val="none"/>
              </w:rPr>
            </w:pPr>
          </w:p>
        </w:tc>
        <w:tc>
          <w:tcPr>
            <w:tcW w:w="1212" w:type="dxa"/>
            <w:noWrap w:val="0"/>
            <w:vAlign w:val="center"/>
          </w:tcPr>
          <w:p w14:paraId="7DF61CCA">
            <w:pPr>
              <w:pStyle w:val="4"/>
              <w:keepNext/>
              <w:spacing w:line="440" w:lineRule="exact"/>
              <w:ind w:left="63" w:right="63"/>
              <w:rPr>
                <w:rFonts w:ascii="宋体" w:hAnsi="宋体" w:cs="宋体"/>
                <w:color w:val="000000"/>
                <w:sz w:val="22"/>
                <w:szCs w:val="22"/>
                <w:highlight w:val="none"/>
              </w:rPr>
            </w:pPr>
          </w:p>
        </w:tc>
        <w:tc>
          <w:tcPr>
            <w:tcW w:w="851" w:type="dxa"/>
            <w:noWrap w:val="0"/>
            <w:vAlign w:val="center"/>
          </w:tcPr>
          <w:p w14:paraId="5F0399D0">
            <w:pPr>
              <w:pStyle w:val="4"/>
              <w:keepNext/>
              <w:spacing w:line="440" w:lineRule="exact"/>
              <w:ind w:left="63" w:right="63"/>
              <w:rPr>
                <w:rFonts w:ascii="宋体" w:hAnsi="宋体" w:cs="宋体"/>
                <w:color w:val="000000"/>
                <w:sz w:val="22"/>
                <w:szCs w:val="22"/>
                <w:highlight w:val="none"/>
              </w:rPr>
            </w:pPr>
          </w:p>
        </w:tc>
        <w:tc>
          <w:tcPr>
            <w:tcW w:w="1044" w:type="dxa"/>
            <w:noWrap w:val="0"/>
            <w:vAlign w:val="center"/>
          </w:tcPr>
          <w:p w14:paraId="5E4D34DD">
            <w:pPr>
              <w:pStyle w:val="4"/>
              <w:keepNext/>
              <w:spacing w:line="440" w:lineRule="exact"/>
              <w:ind w:left="63" w:right="63"/>
              <w:rPr>
                <w:rFonts w:ascii="宋体" w:hAnsi="宋体" w:cs="宋体"/>
                <w:color w:val="000000"/>
                <w:sz w:val="22"/>
                <w:szCs w:val="22"/>
                <w:highlight w:val="none"/>
              </w:rPr>
            </w:pPr>
          </w:p>
        </w:tc>
        <w:tc>
          <w:tcPr>
            <w:tcW w:w="992" w:type="dxa"/>
            <w:noWrap w:val="0"/>
            <w:vAlign w:val="center"/>
          </w:tcPr>
          <w:p w14:paraId="37560E6F">
            <w:pPr>
              <w:pStyle w:val="4"/>
              <w:keepNext/>
              <w:spacing w:line="440" w:lineRule="exact"/>
              <w:ind w:left="63" w:right="63"/>
              <w:rPr>
                <w:rFonts w:ascii="宋体" w:hAnsi="宋体" w:cs="宋体"/>
                <w:color w:val="000000"/>
                <w:sz w:val="22"/>
                <w:szCs w:val="22"/>
                <w:highlight w:val="none"/>
              </w:rPr>
            </w:pPr>
          </w:p>
        </w:tc>
        <w:tc>
          <w:tcPr>
            <w:tcW w:w="851" w:type="dxa"/>
            <w:noWrap w:val="0"/>
            <w:vAlign w:val="center"/>
          </w:tcPr>
          <w:p w14:paraId="2CCCC8CC">
            <w:pPr>
              <w:pStyle w:val="4"/>
              <w:keepNext/>
              <w:spacing w:line="440" w:lineRule="exact"/>
              <w:ind w:left="63" w:right="63"/>
              <w:rPr>
                <w:rFonts w:ascii="宋体" w:hAnsi="宋体" w:cs="宋体"/>
                <w:color w:val="000000"/>
                <w:sz w:val="22"/>
                <w:szCs w:val="22"/>
                <w:highlight w:val="none"/>
              </w:rPr>
            </w:pPr>
          </w:p>
        </w:tc>
        <w:tc>
          <w:tcPr>
            <w:tcW w:w="974" w:type="dxa"/>
            <w:noWrap w:val="0"/>
            <w:vAlign w:val="center"/>
          </w:tcPr>
          <w:p w14:paraId="0E6FD0EE">
            <w:pPr>
              <w:pStyle w:val="4"/>
              <w:keepNext/>
              <w:spacing w:line="440" w:lineRule="exact"/>
              <w:ind w:left="63" w:right="63"/>
              <w:rPr>
                <w:rFonts w:ascii="宋体" w:hAnsi="宋体" w:cs="宋体"/>
                <w:color w:val="000000"/>
                <w:sz w:val="22"/>
                <w:szCs w:val="22"/>
                <w:highlight w:val="none"/>
              </w:rPr>
            </w:pPr>
          </w:p>
        </w:tc>
        <w:tc>
          <w:tcPr>
            <w:tcW w:w="812" w:type="dxa"/>
            <w:noWrap w:val="0"/>
            <w:vAlign w:val="center"/>
          </w:tcPr>
          <w:p w14:paraId="4A8C0D85">
            <w:pPr>
              <w:pStyle w:val="4"/>
              <w:keepNext/>
              <w:spacing w:line="440" w:lineRule="exact"/>
              <w:ind w:left="63" w:right="63"/>
              <w:rPr>
                <w:rFonts w:ascii="宋体" w:hAnsi="宋体" w:cs="宋体"/>
                <w:color w:val="000000"/>
                <w:sz w:val="22"/>
                <w:szCs w:val="22"/>
                <w:highlight w:val="none"/>
              </w:rPr>
            </w:pPr>
          </w:p>
        </w:tc>
      </w:tr>
      <w:tr w14:paraId="0A0F3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DD5B8C4">
            <w:pPr>
              <w:jc w:val="center"/>
              <w:rPr>
                <w:rFonts w:ascii="宋体" w:hAnsi="宋体" w:cs="宋体"/>
                <w:color w:val="000000"/>
                <w:sz w:val="22"/>
                <w:szCs w:val="22"/>
                <w:highlight w:val="none"/>
              </w:rPr>
            </w:pPr>
          </w:p>
        </w:tc>
        <w:tc>
          <w:tcPr>
            <w:tcW w:w="1276" w:type="dxa"/>
            <w:noWrap w:val="0"/>
            <w:vAlign w:val="center"/>
          </w:tcPr>
          <w:p w14:paraId="39CACB31">
            <w:pPr>
              <w:jc w:val="center"/>
              <w:rPr>
                <w:rFonts w:ascii="宋体" w:hAnsi="宋体" w:cs="宋体"/>
                <w:color w:val="000000"/>
                <w:sz w:val="22"/>
                <w:szCs w:val="22"/>
                <w:highlight w:val="none"/>
              </w:rPr>
            </w:pPr>
          </w:p>
        </w:tc>
        <w:tc>
          <w:tcPr>
            <w:tcW w:w="1146" w:type="dxa"/>
            <w:noWrap w:val="0"/>
            <w:vAlign w:val="center"/>
          </w:tcPr>
          <w:p w14:paraId="1EF03454">
            <w:pPr>
              <w:jc w:val="center"/>
              <w:rPr>
                <w:rFonts w:ascii="宋体" w:hAnsi="宋体" w:cs="宋体"/>
                <w:color w:val="000000"/>
                <w:sz w:val="22"/>
                <w:szCs w:val="22"/>
                <w:highlight w:val="none"/>
              </w:rPr>
            </w:pPr>
          </w:p>
        </w:tc>
        <w:tc>
          <w:tcPr>
            <w:tcW w:w="1212" w:type="dxa"/>
            <w:noWrap w:val="0"/>
            <w:vAlign w:val="center"/>
          </w:tcPr>
          <w:p w14:paraId="60031255">
            <w:pPr>
              <w:jc w:val="center"/>
              <w:rPr>
                <w:rFonts w:ascii="宋体" w:hAnsi="宋体" w:cs="宋体"/>
                <w:color w:val="000000"/>
                <w:sz w:val="22"/>
                <w:szCs w:val="22"/>
                <w:highlight w:val="none"/>
              </w:rPr>
            </w:pPr>
          </w:p>
        </w:tc>
        <w:tc>
          <w:tcPr>
            <w:tcW w:w="851" w:type="dxa"/>
            <w:noWrap w:val="0"/>
            <w:vAlign w:val="center"/>
          </w:tcPr>
          <w:p w14:paraId="3811D441">
            <w:pPr>
              <w:jc w:val="center"/>
              <w:rPr>
                <w:rFonts w:ascii="宋体" w:hAnsi="宋体" w:cs="宋体"/>
                <w:color w:val="000000"/>
                <w:sz w:val="22"/>
                <w:szCs w:val="22"/>
                <w:highlight w:val="none"/>
              </w:rPr>
            </w:pPr>
          </w:p>
        </w:tc>
        <w:tc>
          <w:tcPr>
            <w:tcW w:w="1044" w:type="dxa"/>
            <w:noWrap w:val="0"/>
            <w:vAlign w:val="center"/>
          </w:tcPr>
          <w:p w14:paraId="2D42EC5B">
            <w:pPr>
              <w:jc w:val="center"/>
              <w:rPr>
                <w:rFonts w:ascii="宋体" w:hAnsi="宋体" w:cs="宋体"/>
                <w:color w:val="000000"/>
                <w:sz w:val="22"/>
                <w:szCs w:val="22"/>
                <w:highlight w:val="none"/>
              </w:rPr>
            </w:pPr>
          </w:p>
        </w:tc>
        <w:tc>
          <w:tcPr>
            <w:tcW w:w="992" w:type="dxa"/>
            <w:noWrap w:val="0"/>
            <w:vAlign w:val="center"/>
          </w:tcPr>
          <w:p w14:paraId="20963C9B">
            <w:pPr>
              <w:jc w:val="center"/>
              <w:rPr>
                <w:rFonts w:ascii="宋体" w:hAnsi="宋体" w:cs="宋体"/>
                <w:color w:val="000000"/>
                <w:sz w:val="22"/>
                <w:szCs w:val="22"/>
                <w:highlight w:val="none"/>
              </w:rPr>
            </w:pPr>
          </w:p>
        </w:tc>
        <w:tc>
          <w:tcPr>
            <w:tcW w:w="851" w:type="dxa"/>
            <w:noWrap w:val="0"/>
            <w:vAlign w:val="center"/>
          </w:tcPr>
          <w:p w14:paraId="07572052">
            <w:pPr>
              <w:jc w:val="center"/>
              <w:rPr>
                <w:rFonts w:ascii="宋体" w:hAnsi="宋体" w:cs="宋体"/>
                <w:color w:val="000000"/>
                <w:sz w:val="22"/>
                <w:szCs w:val="22"/>
                <w:highlight w:val="none"/>
              </w:rPr>
            </w:pPr>
          </w:p>
        </w:tc>
        <w:tc>
          <w:tcPr>
            <w:tcW w:w="974" w:type="dxa"/>
            <w:noWrap w:val="0"/>
            <w:vAlign w:val="center"/>
          </w:tcPr>
          <w:p w14:paraId="3EDDC800">
            <w:pPr>
              <w:jc w:val="center"/>
              <w:rPr>
                <w:rFonts w:ascii="宋体" w:hAnsi="宋体" w:cs="宋体"/>
                <w:color w:val="000000"/>
                <w:sz w:val="22"/>
                <w:szCs w:val="22"/>
                <w:highlight w:val="none"/>
              </w:rPr>
            </w:pPr>
          </w:p>
        </w:tc>
        <w:tc>
          <w:tcPr>
            <w:tcW w:w="812" w:type="dxa"/>
            <w:noWrap w:val="0"/>
            <w:vAlign w:val="center"/>
          </w:tcPr>
          <w:p w14:paraId="679FFDBF">
            <w:pPr>
              <w:jc w:val="center"/>
              <w:rPr>
                <w:rFonts w:ascii="宋体" w:hAnsi="宋体" w:cs="宋体"/>
                <w:color w:val="000000"/>
                <w:sz w:val="22"/>
                <w:szCs w:val="22"/>
                <w:highlight w:val="none"/>
              </w:rPr>
            </w:pPr>
          </w:p>
        </w:tc>
      </w:tr>
      <w:tr w14:paraId="176B15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0B1268D">
            <w:pPr>
              <w:pStyle w:val="4"/>
              <w:keepNext/>
              <w:spacing w:line="440" w:lineRule="exact"/>
              <w:ind w:left="63" w:right="63"/>
              <w:rPr>
                <w:rFonts w:ascii="宋体" w:hAnsi="宋体" w:cs="宋体"/>
                <w:color w:val="000000"/>
                <w:sz w:val="22"/>
                <w:szCs w:val="22"/>
                <w:highlight w:val="none"/>
              </w:rPr>
            </w:pPr>
          </w:p>
        </w:tc>
        <w:tc>
          <w:tcPr>
            <w:tcW w:w="1276" w:type="dxa"/>
            <w:noWrap w:val="0"/>
            <w:vAlign w:val="center"/>
          </w:tcPr>
          <w:p w14:paraId="76E6E2B3">
            <w:pPr>
              <w:pStyle w:val="4"/>
              <w:keepNext/>
              <w:spacing w:line="440" w:lineRule="exact"/>
              <w:ind w:left="63" w:right="63"/>
              <w:rPr>
                <w:rFonts w:ascii="宋体" w:hAnsi="宋体" w:cs="宋体"/>
                <w:color w:val="000000"/>
                <w:sz w:val="22"/>
                <w:szCs w:val="22"/>
                <w:highlight w:val="none"/>
              </w:rPr>
            </w:pPr>
          </w:p>
        </w:tc>
        <w:tc>
          <w:tcPr>
            <w:tcW w:w="1146" w:type="dxa"/>
            <w:noWrap w:val="0"/>
            <w:vAlign w:val="center"/>
          </w:tcPr>
          <w:p w14:paraId="19CAD2FC">
            <w:pPr>
              <w:pStyle w:val="4"/>
              <w:keepNext/>
              <w:spacing w:line="440" w:lineRule="exact"/>
              <w:ind w:left="63" w:right="63"/>
              <w:rPr>
                <w:rFonts w:ascii="宋体" w:hAnsi="宋体" w:cs="宋体"/>
                <w:color w:val="000000"/>
                <w:sz w:val="22"/>
                <w:szCs w:val="22"/>
                <w:highlight w:val="none"/>
              </w:rPr>
            </w:pPr>
          </w:p>
        </w:tc>
        <w:tc>
          <w:tcPr>
            <w:tcW w:w="1212" w:type="dxa"/>
            <w:noWrap w:val="0"/>
            <w:vAlign w:val="center"/>
          </w:tcPr>
          <w:p w14:paraId="682D6AE4">
            <w:pPr>
              <w:pStyle w:val="4"/>
              <w:keepNext/>
              <w:spacing w:line="440" w:lineRule="exact"/>
              <w:ind w:left="63" w:right="63"/>
              <w:rPr>
                <w:rFonts w:ascii="宋体" w:hAnsi="宋体" w:cs="宋体"/>
                <w:color w:val="000000"/>
                <w:sz w:val="22"/>
                <w:szCs w:val="22"/>
                <w:highlight w:val="none"/>
              </w:rPr>
            </w:pPr>
          </w:p>
        </w:tc>
        <w:tc>
          <w:tcPr>
            <w:tcW w:w="851" w:type="dxa"/>
            <w:noWrap w:val="0"/>
            <w:vAlign w:val="center"/>
          </w:tcPr>
          <w:p w14:paraId="705EC9E4">
            <w:pPr>
              <w:pStyle w:val="4"/>
              <w:keepNext/>
              <w:spacing w:line="440" w:lineRule="exact"/>
              <w:ind w:left="63" w:right="63"/>
              <w:rPr>
                <w:rFonts w:ascii="宋体" w:hAnsi="宋体" w:cs="宋体"/>
                <w:color w:val="000000"/>
                <w:sz w:val="22"/>
                <w:szCs w:val="22"/>
                <w:highlight w:val="none"/>
              </w:rPr>
            </w:pPr>
          </w:p>
        </w:tc>
        <w:tc>
          <w:tcPr>
            <w:tcW w:w="1044" w:type="dxa"/>
            <w:noWrap w:val="0"/>
            <w:vAlign w:val="center"/>
          </w:tcPr>
          <w:p w14:paraId="3096ED4D">
            <w:pPr>
              <w:pStyle w:val="4"/>
              <w:keepNext/>
              <w:spacing w:line="440" w:lineRule="exact"/>
              <w:ind w:left="63" w:right="63"/>
              <w:rPr>
                <w:rFonts w:ascii="宋体" w:hAnsi="宋体" w:cs="宋体"/>
                <w:color w:val="000000"/>
                <w:sz w:val="22"/>
                <w:szCs w:val="22"/>
                <w:highlight w:val="none"/>
              </w:rPr>
            </w:pPr>
          </w:p>
        </w:tc>
        <w:tc>
          <w:tcPr>
            <w:tcW w:w="992" w:type="dxa"/>
            <w:noWrap w:val="0"/>
            <w:vAlign w:val="center"/>
          </w:tcPr>
          <w:p w14:paraId="63B8CEEC">
            <w:pPr>
              <w:pStyle w:val="4"/>
              <w:keepNext/>
              <w:spacing w:line="440" w:lineRule="exact"/>
              <w:ind w:left="63" w:right="63"/>
              <w:rPr>
                <w:rFonts w:ascii="宋体" w:hAnsi="宋体" w:cs="宋体"/>
                <w:color w:val="000000"/>
                <w:sz w:val="22"/>
                <w:szCs w:val="22"/>
                <w:highlight w:val="none"/>
              </w:rPr>
            </w:pPr>
          </w:p>
        </w:tc>
        <w:tc>
          <w:tcPr>
            <w:tcW w:w="851" w:type="dxa"/>
            <w:noWrap w:val="0"/>
            <w:vAlign w:val="center"/>
          </w:tcPr>
          <w:p w14:paraId="000F5278">
            <w:pPr>
              <w:pStyle w:val="4"/>
              <w:keepNext/>
              <w:spacing w:line="440" w:lineRule="exact"/>
              <w:ind w:left="63" w:right="63"/>
              <w:rPr>
                <w:rFonts w:ascii="宋体" w:hAnsi="宋体" w:cs="宋体"/>
                <w:color w:val="000000"/>
                <w:sz w:val="22"/>
                <w:szCs w:val="22"/>
                <w:highlight w:val="none"/>
              </w:rPr>
            </w:pPr>
          </w:p>
        </w:tc>
        <w:tc>
          <w:tcPr>
            <w:tcW w:w="974" w:type="dxa"/>
            <w:noWrap w:val="0"/>
            <w:vAlign w:val="center"/>
          </w:tcPr>
          <w:p w14:paraId="007C2BF2">
            <w:pPr>
              <w:pStyle w:val="4"/>
              <w:keepNext/>
              <w:spacing w:line="440" w:lineRule="exact"/>
              <w:ind w:left="63" w:right="63"/>
              <w:rPr>
                <w:rFonts w:ascii="宋体" w:hAnsi="宋体" w:cs="宋体"/>
                <w:color w:val="000000"/>
                <w:sz w:val="22"/>
                <w:szCs w:val="22"/>
                <w:highlight w:val="none"/>
              </w:rPr>
            </w:pPr>
          </w:p>
        </w:tc>
        <w:tc>
          <w:tcPr>
            <w:tcW w:w="812" w:type="dxa"/>
            <w:noWrap w:val="0"/>
            <w:vAlign w:val="center"/>
          </w:tcPr>
          <w:p w14:paraId="11C8EAA0">
            <w:pPr>
              <w:pStyle w:val="4"/>
              <w:keepNext/>
              <w:spacing w:line="440" w:lineRule="exact"/>
              <w:ind w:left="63" w:right="63"/>
              <w:rPr>
                <w:rFonts w:ascii="宋体" w:hAnsi="宋体" w:cs="宋体"/>
                <w:color w:val="000000"/>
                <w:sz w:val="22"/>
                <w:szCs w:val="22"/>
                <w:highlight w:val="none"/>
              </w:rPr>
            </w:pPr>
          </w:p>
        </w:tc>
      </w:tr>
      <w:tr w14:paraId="3749CF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2E514DA">
            <w:pPr>
              <w:jc w:val="center"/>
              <w:rPr>
                <w:rFonts w:ascii="宋体" w:hAnsi="宋体" w:cs="宋体"/>
                <w:color w:val="000000"/>
                <w:sz w:val="22"/>
                <w:szCs w:val="22"/>
                <w:highlight w:val="none"/>
              </w:rPr>
            </w:pPr>
          </w:p>
        </w:tc>
        <w:tc>
          <w:tcPr>
            <w:tcW w:w="1276" w:type="dxa"/>
            <w:noWrap w:val="0"/>
            <w:vAlign w:val="center"/>
          </w:tcPr>
          <w:p w14:paraId="4F1BA671">
            <w:pPr>
              <w:jc w:val="center"/>
              <w:rPr>
                <w:rFonts w:ascii="宋体" w:hAnsi="宋体" w:cs="宋体"/>
                <w:color w:val="000000"/>
                <w:sz w:val="22"/>
                <w:szCs w:val="22"/>
                <w:highlight w:val="none"/>
              </w:rPr>
            </w:pPr>
          </w:p>
        </w:tc>
        <w:tc>
          <w:tcPr>
            <w:tcW w:w="1146" w:type="dxa"/>
            <w:noWrap w:val="0"/>
            <w:vAlign w:val="center"/>
          </w:tcPr>
          <w:p w14:paraId="152FD8A7">
            <w:pPr>
              <w:jc w:val="center"/>
              <w:rPr>
                <w:rFonts w:ascii="宋体" w:hAnsi="宋体" w:cs="宋体"/>
                <w:color w:val="000000"/>
                <w:sz w:val="22"/>
                <w:szCs w:val="22"/>
                <w:highlight w:val="none"/>
              </w:rPr>
            </w:pPr>
          </w:p>
        </w:tc>
        <w:tc>
          <w:tcPr>
            <w:tcW w:w="1212" w:type="dxa"/>
            <w:noWrap w:val="0"/>
            <w:vAlign w:val="center"/>
          </w:tcPr>
          <w:p w14:paraId="7F3F5359">
            <w:pPr>
              <w:jc w:val="center"/>
              <w:rPr>
                <w:rFonts w:ascii="宋体" w:hAnsi="宋体" w:cs="宋体"/>
                <w:color w:val="000000"/>
                <w:sz w:val="22"/>
                <w:szCs w:val="22"/>
                <w:highlight w:val="none"/>
              </w:rPr>
            </w:pPr>
          </w:p>
        </w:tc>
        <w:tc>
          <w:tcPr>
            <w:tcW w:w="851" w:type="dxa"/>
            <w:noWrap w:val="0"/>
            <w:vAlign w:val="center"/>
          </w:tcPr>
          <w:p w14:paraId="447508A9">
            <w:pPr>
              <w:jc w:val="center"/>
              <w:rPr>
                <w:rFonts w:ascii="宋体" w:hAnsi="宋体" w:cs="宋体"/>
                <w:color w:val="000000"/>
                <w:sz w:val="22"/>
                <w:szCs w:val="22"/>
                <w:highlight w:val="none"/>
              </w:rPr>
            </w:pPr>
          </w:p>
        </w:tc>
        <w:tc>
          <w:tcPr>
            <w:tcW w:w="1044" w:type="dxa"/>
            <w:noWrap w:val="0"/>
            <w:vAlign w:val="center"/>
          </w:tcPr>
          <w:p w14:paraId="452D67FE">
            <w:pPr>
              <w:jc w:val="center"/>
              <w:rPr>
                <w:rFonts w:ascii="宋体" w:hAnsi="宋体" w:cs="宋体"/>
                <w:color w:val="000000"/>
                <w:sz w:val="22"/>
                <w:szCs w:val="22"/>
                <w:highlight w:val="none"/>
              </w:rPr>
            </w:pPr>
          </w:p>
        </w:tc>
        <w:tc>
          <w:tcPr>
            <w:tcW w:w="992" w:type="dxa"/>
            <w:noWrap w:val="0"/>
            <w:vAlign w:val="center"/>
          </w:tcPr>
          <w:p w14:paraId="59092039">
            <w:pPr>
              <w:jc w:val="center"/>
              <w:rPr>
                <w:rFonts w:ascii="宋体" w:hAnsi="宋体" w:cs="宋体"/>
                <w:color w:val="000000"/>
                <w:sz w:val="22"/>
                <w:szCs w:val="22"/>
                <w:highlight w:val="none"/>
              </w:rPr>
            </w:pPr>
          </w:p>
        </w:tc>
        <w:tc>
          <w:tcPr>
            <w:tcW w:w="851" w:type="dxa"/>
            <w:noWrap w:val="0"/>
            <w:vAlign w:val="center"/>
          </w:tcPr>
          <w:p w14:paraId="5A191FAD">
            <w:pPr>
              <w:jc w:val="center"/>
              <w:rPr>
                <w:rFonts w:ascii="宋体" w:hAnsi="宋体" w:cs="宋体"/>
                <w:color w:val="000000"/>
                <w:sz w:val="22"/>
                <w:szCs w:val="22"/>
                <w:highlight w:val="none"/>
              </w:rPr>
            </w:pPr>
          </w:p>
        </w:tc>
        <w:tc>
          <w:tcPr>
            <w:tcW w:w="974" w:type="dxa"/>
            <w:noWrap w:val="0"/>
            <w:vAlign w:val="center"/>
          </w:tcPr>
          <w:p w14:paraId="53BC677B">
            <w:pPr>
              <w:jc w:val="center"/>
              <w:rPr>
                <w:rFonts w:ascii="宋体" w:hAnsi="宋体" w:cs="宋体"/>
                <w:color w:val="000000"/>
                <w:sz w:val="22"/>
                <w:szCs w:val="22"/>
                <w:highlight w:val="none"/>
              </w:rPr>
            </w:pPr>
          </w:p>
        </w:tc>
        <w:tc>
          <w:tcPr>
            <w:tcW w:w="812" w:type="dxa"/>
            <w:noWrap w:val="0"/>
            <w:vAlign w:val="center"/>
          </w:tcPr>
          <w:p w14:paraId="3B793F4D">
            <w:pPr>
              <w:jc w:val="center"/>
              <w:rPr>
                <w:rFonts w:ascii="宋体" w:hAnsi="宋体" w:cs="宋体"/>
                <w:color w:val="000000"/>
                <w:sz w:val="22"/>
                <w:szCs w:val="22"/>
                <w:highlight w:val="none"/>
              </w:rPr>
            </w:pPr>
          </w:p>
        </w:tc>
      </w:tr>
      <w:tr w14:paraId="1ED8BF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0F31F63">
            <w:pPr>
              <w:jc w:val="center"/>
              <w:rPr>
                <w:rFonts w:ascii="宋体" w:hAnsi="宋体" w:cs="宋体"/>
                <w:color w:val="000000"/>
                <w:sz w:val="22"/>
                <w:szCs w:val="22"/>
                <w:highlight w:val="none"/>
              </w:rPr>
            </w:pPr>
          </w:p>
        </w:tc>
        <w:tc>
          <w:tcPr>
            <w:tcW w:w="1276" w:type="dxa"/>
            <w:noWrap w:val="0"/>
            <w:vAlign w:val="center"/>
          </w:tcPr>
          <w:p w14:paraId="260C3A0E">
            <w:pPr>
              <w:jc w:val="center"/>
              <w:rPr>
                <w:rFonts w:ascii="宋体" w:hAnsi="宋体" w:cs="宋体"/>
                <w:color w:val="000000"/>
                <w:sz w:val="22"/>
                <w:szCs w:val="22"/>
                <w:highlight w:val="none"/>
              </w:rPr>
            </w:pPr>
          </w:p>
        </w:tc>
        <w:tc>
          <w:tcPr>
            <w:tcW w:w="1146" w:type="dxa"/>
            <w:noWrap w:val="0"/>
            <w:vAlign w:val="center"/>
          </w:tcPr>
          <w:p w14:paraId="5F93294D">
            <w:pPr>
              <w:jc w:val="center"/>
              <w:rPr>
                <w:rFonts w:ascii="宋体" w:hAnsi="宋体" w:cs="宋体"/>
                <w:color w:val="000000"/>
                <w:sz w:val="22"/>
                <w:szCs w:val="22"/>
                <w:highlight w:val="none"/>
              </w:rPr>
            </w:pPr>
          </w:p>
        </w:tc>
        <w:tc>
          <w:tcPr>
            <w:tcW w:w="1212" w:type="dxa"/>
            <w:noWrap w:val="0"/>
            <w:vAlign w:val="center"/>
          </w:tcPr>
          <w:p w14:paraId="75FDC5EB">
            <w:pPr>
              <w:jc w:val="center"/>
              <w:rPr>
                <w:rFonts w:ascii="宋体" w:hAnsi="宋体" w:cs="宋体"/>
                <w:color w:val="000000"/>
                <w:sz w:val="22"/>
                <w:szCs w:val="22"/>
                <w:highlight w:val="none"/>
              </w:rPr>
            </w:pPr>
          </w:p>
        </w:tc>
        <w:tc>
          <w:tcPr>
            <w:tcW w:w="851" w:type="dxa"/>
            <w:noWrap w:val="0"/>
            <w:vAlign w:val="center"/>
          </w:tcPr>
          <w:p w14:paraId="66B43E62">
            <w:pPr>
              <w:jc w:val="center"/>
              <w:rPr>
                <w:rFonts w:ascii="宋体" w:hAnsi="宋体" w:cs="宋体"/>
                <w:color w:val="000000"/>
                <w:sz w:val="22"/>
                <w:szCs w:val="22"/>
                <w:highlight w:val="none"/>
              </w:rPr>
            </w:pPr>
          </w:p>
        </w:tc>
        <w:tc>
          <w:tcPr>
            <w:tcW w:w="1044" w:type="dxa"/>
            <w:noWrap w:val="0"/>
            <w:vAlign w:val="center"/>
          </w:tcPr>
          <w:p w14:paraId="69DD3021">
            <w:pPr>
              <w:jc w:val="center"/>
              <w:rPr>
                <w:rFonts w:ascii="宋体" w:hAnsi="宋体" w:cs="宋体"/>
                <w:color w:val="000000"/>
                <w:sz w:val="22"/>
                <w:szCs w:val="22"/>
                <w:highlight w:val="none"/>
              </w:rPr>
            </w:pPr>
          </w:p>
        </w:tc>
        <w:tc>
          <w:tcPr>
            <w:tcW w:w="992" w:type="dxa"/>
            <w:noWrap w:val="0"/>
            <w:vAlign w:val="center"/>
          </w:tcPr>
          <w:p w14:paraId="56BCFB03">
            <w:pPr>
              <w:jc w:val="center"/>
              <w:rPr>
                <w:rFonts w:ascii="宋体" w:hAnsi="宋体" w:cs="宋体"/>
                <w:color w:val="000000"/>
                <w:sz w:val="22"/>
                <w:szCs w:val="22"/>
                <w:highlight w:val="none"/>
              </w:rPr>
            </w:pPr>
          </w:p>
        </w:tc>
        <w:tc>
          <w:tcPr>
            <w:tcW w:w="851" w:type="dxa"/>
            <w:noWrap w:val="0"/>
            <w:vAlign w:val="center"/>
          </w:tcPr>
          <w:p w14:paraId="4BC4A95A">
            <w:pPr>
              <w:jc w:val="center"/>
              <w:rPr>
                <w:rFonts w:ascii="宋体" w:hAnsi="宋体" w:cs="宋体"/>
                <w:color w:val="000000"/>
                <w:sz w:val="22"/>
                <w:szCs w:val="22"/>
                <w:highlight w:val="none"/>
              </w:rPr>
            </w:pPr>
          </w:p>
        </w:tc>
        <w:tc>
          <w:tcPr>
            <w:tcW w:w="974" w:type="dxa"/>
            <w:noWrap w:val="0"/>
            <w:vAlign w:val="center"/>
          </w:tcPr>
          <w:p w14:paraId="715D003F">
            <w:pPr>
              <w:jc w:val="center"/>
              <w:rPr>
                <w:rFonts w:ascii="宋体" w:hAnsi="宋体" w:cs="宋体"/>
                <w:color w:val="000000"/>
                <w:sz w:val="22"/>
                <w:szCs w:val="22"/>
                <w:highlight w:val="none"/>
              </w:rPr>
            </w:pPr>
          </w:p>
        </w:tc>
        <w:tc>
          <w:tcPr>
            <w:tcW w:w="812" w:type="dxa"/>
            <w:noWrap w:val="0"/>
            <w:vAlign w:val="center"/>
          </w:tcPr>
          <w:p w14:paraId="0F85F9C0">
            <w:pPr>
              <w:jc w:val="center"/>
              <w:rPr>
                <w:rFonts w:ascii="宋体" w:hAnsi="宋体" w:cs="宋体"/>
                <w:color w:val="000000"/>
                <w:sz w:val="22"/>
                <w:szCs w:val="22"/>
                <w:highlight w:val="none"/>
              </w:rPr>
            </w:pPr>
          </w:p>
        </w:tc>
      </w:tr>
      <w:tr w14:paraId="46C959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3AEA514">
            <w:pPr>
              <w:jc w:val="center"/>
              <w:rPr>
                <w:rFonts w:ascii="宋体" w:hAnsi="宋体" w:cs="宋体"/>
                <w:color w:val="000000"/>
                <w:sz w:val="22"/>
                <w:szCs w:val="22"/>
                <w:highlight w:val="none"/>
              </w:rPr>
            </w:pPr>
          </w:p>
        </w:tc>
        <w:tc>
          <w:tcPr>
            <w:tcW w:w="1276" w:type="dxa"/>
            <w:noWrap w:val="0"/>
            <w:vAlign w:val="center"/>
          </w:tcPr>
          <w:p w14:paraId="2E896082">
            <w:pPr>
              <w:jc w:val="center"/>
              <w:rPr>
                <w:rFonts w:ascii="宋体" w:hAnsi="宋体" w:cs="宋体"/>
                <w:color w:val="000000"/>
                <w:sz w:val="22"/>
                <w:szCs w:val="22"/>
                <w:highlight w:val="none"/>
              </w:rPr>
            </w:pPr>
          </w:p>
        </w:tc>
        <w:tc>
          <w:tcPr>
            <w:tcW w:w="1146" w:type="dxa"/>
            <w:noWrap w:val="0"/>
            <w:vAlign w:val="center"/>
          </w:tcPr>
          <w:p w14:paraId="56321C96">
            <w:pPr>
              <w:jc w:val="center"/>
              <w:rPr>
                <w:rFonts w:ascii="宋体" w:hAnsi="宋体" w:cs="宋体"/>
                <w:color w:val="000000"/>
                <w:sz w:val="22"/>
                <w:szCs w:val="22"/>
                <w:highlight w:val="none"/>
              </w:rPr>
            </w:pPr>
          </w:p>
        </w:tc>
        <w:tc>
          <w:tcPr>
            <w:tcW w:w="1212" w:type="dxa"/>
            <w:noWrap w:val="0"/>
            <w:vAlign w:val="center"/>
          </w:tcPr>
          <w:p w14:paraId="71ED55DE">
            <w:pPr>
              <w:jc w:val="center"/>
              <w:rPr>
                <w:rFonts w:ascii="宋体" w:hAnsi="宋体" w:cs="宋体"/>
                <w:color w:val="000000"/>
                <w:sz w:val="22"/>
                <w:szCs w:val="22"/>
                <w:highlight w:val="none"/>
              </w:rPr>
            </w:pPr>
          </w:p>
        </w:tc>
        <w:tc>
          <w:tcPr>
            <w:tcW w:w="851" w:type="dxa"/>
            <w:noWrap w:val="0"/>
            <w:vAlign w:val="center"/>
          </w:tcPr>
          <w:p w14:paraId="5586AA37">
            <w:pPr>
              <w:jc w:val="center"/>
              <w:rPr>
                <w:rFonts w:ascii="宋体" w:hAnsi="宋体" w:cs="宋体"/>
                <w:color w:val="000000"/>
                <w:sz w:val="22"/>
                <w:szCs w:val="22"/>
                <w:highlight w:val="none"/>
              </w:rPr>
            </w:pPr>
          </w:p>
        </w:tc>
        <w:tc>
          <w:tcPr>
            <w:tcW w:w="1044" w:type="dxa"/>
            <w:noWrap w:val="0"/>
            <w:vAlign w:val="center"/>
          </w:tcPr>
          <w:p w14:paraId="3FBD0795">
            <w:pPr>
              <w:jc w:val="center"/>
              <w:rPr>
                <w:rFonts w:ascii="宋体" w:hAnsi="宋体" w:cs="宋体"/>
                <w:color w:val="000000"/>
                <w:sz w:val="22"/>
                <w:szCs w:val="22"/>
                <w:highlight w:val="none"/>
              </w:rPr>
            </w:pPr>
          </w:p>
        </w:tc>
        <w:tc>
          <w:tcPr>
            <w:tcW w:w="992" w:type="dxa"/>
            <w:noWrap w:val="0"/>
            <w:vAlign w:val="center"/>
          </w:tcPr>
          <w:p w14:paraId="646BCE06">
            <w:pPr>
              <w:jc w:val="center"/>
              <w:rPr>
                <w:rFonts w:ascii="宋体" w:hAnsi="宋体" w:cs="宋体"/>
                <w:color w:val="000000"/>
                <w:sz w:val="22"/>
                <w:szCs w:val="22"/>
                <w:highlight w:val="none"/>
              </w:rPr>
            </w:pPr>
          </w:p>
        </w:tc>
        <w:tc>
          <w:tcPr>
            <w:tcW w:w="851" w:type="dxa"/>
            <w:noWrap w:val="0"/>
            <w:vAlign w:val="center"/>
          </w:tcPr>
          <w:p w14:paraId="23BBE5DC">
            <w:pPr>
              <w:jc w:val="center"/>
              <w:rPr>
                <w:rFonts w:ascii="宋体" w:hAnsi="宋体" w:cs="宋体"/>
                <w:color w:val="000000"/>
                <w:sz w:val="22"/>
                <w:szCs w:val="22"/>
                <w:highlight w:val="none"/>
              </w:rPr>
            </w:pPr>
          </w:p>
        </w:tc>
        <w:tc>
          <w:tcPr>
            <w:tcW w:w="974" w:type="dxa"/>
            <w:noWrap w:val="0"/>
            <w:vAlign w:val="center"/>
          </w:tcPr>
          <w:p w14:paraId="42BE4919">
            <w:pPr>
              <w:jc w:val="center"/>
              <w:rPr>
                <w:rFonts w:ascii="宋体" w:hAnsi="宋体" w:cs="宋体"/>
                <w:color w:val="000000"/>
                <w:sz w:val="22"/>
                <w:szCs w:val="22"/>
                <w:highlight w:val="none"/>
              </w:rPr>
            </w:pPr>
          </w:p>
        </w:tc>
        <w:tc>
          <w:tcPr>
            <w:tcW w:w="812" w:type="dxa"/>
            <w:noWrap w:val="0"/>
            <w:vAlign w:val="center"/>
          </w:tcPr>
          <w:p w14:paraId="47780FE4">
            <w:pPr>
              <w:jc w:val="center"/>
              <w:rPr>
                <w:rFonts w:ascii="宋体" w:hAnsi="宋体" w:cs="宋体"/>
                <w:color w:val="000000"/>
                <w:sz w:val="22"/>
                <w:szCs w:val="22"/>
                <w:highlight w:val="none"/>
              </w:rPr>
            </w:pPr>
          </w:p>
        </w:tc>
      </w:tr>
      <w:tr w14:paraId="60893E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E7E6FF2">
            <w:pPr>
              <w:jc w:val="center"/>
              <w:rPr>
                <w:rFonts w:ascii="宋体" w:hAnsi="宋体" w:cs="宋体"/>
                <w:color w:val="000000"/>
                <w:sz w:val="22"/>
                <w:szCs w:val="22"/>
                <w:highlight w:val="none"/>
              </w:rPr>
            </w:pPr>
          </w:p>
        </w:tc>
        <w:tc>
          <w:tcPr>
            <w:tcW w:w="1276" w:type="dxa"/>
            <w:noWrap w:val="0"/>
            <w:vAlign w:val="center"/>
          </w:tcPr>
          <w:p w14:paraId="51B51174">
            <w:pPr>
              <w:jc w:val="center"/>
              <w:rPr>
                <w:rFonts w:ascii="宋体" w:hAnsi="宋体" w:cs="宋体"/>
                <w:color w:val="000000"/>
                <w:sz w:val="22"/>
                <w:szCs w:val="22"/>
                <w:highlight w:val="none"/>
              </w:rPr>
            </w:pPr>
          </w:p>
        </w:tc>
        <w:tc>
          <w:tcPr>
            <w:tcW w:w="1146" w:type="dxa"/>
            <w:noWrap w:val="0"/>
            <w:vAlign w:val="center"/>
          </w:tcPr>
          <w:p w14:paraId="1A1F395B">
            <w:pPr>
              <w:jc w:val="center"/>
              <w:rPr>
                <w:rFonts w:ascii="宋体" w:hAnsi="宋体" w:cs="宋体"/>
                <w:color w:val="000000"/>
                <w:sz w:val="22"/>
                <w:szCs w:val="22"/>
                <w:highlight w:val="none"/>
              </w:rPr>
            </w:pPr>
          </w:p>
        </w:tc>
        <w:tc>
          <w:tcPr>
            <w:tcW w:w="1212" w:type="dxa"/>
            <w:noWrap w:val="0"/>
            <w:vAlign w:val="center"/>
          </w:tcPr>
          <w:p w14:paraId="69B0D2E1">
            <w:pPr>
              <w:jc w:val="center"/>
              <w:rPr>
                <w:rFonts w:ascii="宋体" w:hAnsi="宋体" w:cs="宋体"/>
                <w:color w:val="000000"/>
                <w:sz w:val="22"/>
                <w:szCs w:val="22"/>
                <w:highlight w:val="none"/>
              </w:rPr>
            </w:pPr>
          </w:p>
        </w:tc>
        <w:tc>
          <w:tcPr>
            <w:tcW w:w="851" w:type="dxa"/>
            <w:noWrap w:val="0"/>
            <w:vAlign w:val="center"/>
          </w:tcPr>
          <w:p w14:paraId="624C7238">
            <w:pPr>
              <w:jc w:val="center"/>
              <w:rPr>
                <w:rFonts w:ascii="宋体" w:hAnsi="宋体" w:cs="宋体"/>
                <w:color w:val="000000"/>
                <w:sz w:val="22"/>
                <w:szCs w:val="22"/>
                <w:highlight w:val="none"/>
              </w:rPr>
            </w:pPr>
          </w:p>
        </w:tc>
        <w:tc>
          <w:tcPr>
            <w:tcW w:w="1044" w:type="dxa"/>
            <w:noWrap w:val="0"/>
            <w:vAlign w:val="center"/>
          </w:tcPr>
          <w:p w14:paraId="79122F9E">
            <w:pPr>
              <w:jc w:val="center"/>
              <w:rPr>
                <w:rFonts w:ascii="宋体" w:hAnsi="宋体" w:cs="宋体"/>
                <w:color w:val="000000"/>
                <w:sz w:val="22"/>
                <w:szCs w:val="22"/>
                <w:highlight w:val="none"/>
              </w:rPr>
            </w:pPr>
          </w:p>
        </w:tc>
        <w:tc>
          <w:tcPr>
            <w:tcW w:w="992" w:type="dxa"/>
            <w:noWrap w:val="0"/>
            <w:vAlign w:val="center"/>
          </w:tcPr>
          <w:p w14:paraId="55EDEE16">
            <w:pPr>
              <w:jc w:val="center"/>
              <w:rPr>
                <w:rFonts w:ascii="宋体" w:hAnsi="宋体" w:cs="宋体"/>
                <w:color w:val="000000"/>
                <w:sz w:val="22"/>
                <w:szCs w:val="22"/>
                <w:highlight w:val="none"/>
              </w:rPr>
            </w:pPr>
          </w:p>
        </w:tc>
        <w:tc>
          <w:tcPr>
            <w:tcW w:w="851" w:type="dxa"/>
            <w:noWrap w:val="0"/>
            <w:vAlign w:val="center"/>
          </w:tcPr>
          <w:p w14:paraId="52083A95">
            <w:pPr>
              <w:jc w:val="center"/>
              <w:rPr>
                <w:rFonts w:ascii="宋体" w:hAnsi="宋体" w:cs="宋体"/>
                <w:color w:val="000000"/>
                <w:sz w:val="22"/>
                <w:szCs w:val="22"/>
                <w:highlight w:val="none"/>
              </w:rPr>
            </w:pPr>
          </w:p>
        </w:tc>
        <w:tc>
          <w:tcPr>
            <w:tcW w:w="974" w:type="dxa"/>
            <w:noWrap w:val="0"/>
            <w:vAlign w:val="center"/>
          </w:tcPr>
          <w:p w14:paraId="023CCC5C">
            <w:pPr>
              <w:jc w:val="center"/>
              <w:rPr>
                <w:rFonts w:ascii="宋体" w:hAnsi="宋体" w:cs="宋体"/>
                <w:color w:val="000000"/>
                <w:sz w:val="22"/>
                <w:szCs w:val="22"/>
                <w:highlight w:val="none"/>
              </w:rPr>
            </w:pPr>
          </w:p>
        </w:tc>
        <w:tc>
          <w:tcPr>
            <w:tcW w:w="812" w:type="dxa"/>
            <w:noWrap w:val="0"/>
            <w:vAlign w:val="center"/>
          </w:tcPr>
          <w:p w14:paraId="32EC9A67">
            <w:pPr>
              <w:jc w:val="center"/>
              <w:rPr>
                <w:rFonts w:ascii="宋体" w:hAnsi="宋体" w:cs="宋体"/>
                <w:color w:val="000000"/>
                <w:sz w:val="22"/>
                <w:szCs w:val="22"/>
                <w:highlight w:val="none"/>
              </w:rPr>
            </w:pPr>
          </w:p>
        </w:tc>
      </w:tr>
      <w:tr w14:paraId="084280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25D3006">
            <w:pPr>
              <w:jc w:val="center"/>
              <w:rPr>
                <w:rFonts w:ascii="宋体" w:hAnsi="宋体" w:cs="宋体"/>
                <w:color w:val="000000"/>
                <w:sz w:val="22"/>
                <w:szCs w:val="22"/>
                <w:highlight w:val="none"/>
              </w:rPr>
            </w:pPr>
          </w:p>
        </w:tc>
        <w:tc>
          <w:tcPr>
            <w:tcW w:w="1276" w:type="dxa"/>
            <w:noWrap w:val="0"/>
            <w:vAlign w:val="center"/>
          </w:tcPr>
          <w:p w14:paraId="222AFA85">
            <w:pPr>
              <w:jc w:val="center"/>
              <w:rPr>
                <w:rFonts w:ascii="宋体" w:hAnsi="宋体" w:cs="宋体"/>
                <w:color w:val="000000"/>
                <w:sz w:val="22"/>
                <w:szCs w:val="22"/>
                <w:highlight w:val="none"/>
              </w:rPr>
            </w:pPr>
          </w:p>
        </w:tc>
        <w:tc>
          <w:tcPr>
            <w:tcW w:w="1146" w:type="dxa"/>
            <w:noWrap w:val="0"/>
            <w:vAlign w:val="center"/>
          </w:tcPr>
          <w:p w14:paraId="0A9C272D">
            <w:pPr>
              <w:jc w:val="center"/>
              <w:rPr>
                <w:rFonts w:ascii="宋体" w:hAnsi="宋体" w:cs="宋体"/>
                <w:color w:val="000000"/>
                <w:sz w:val="22"/>
                <w:szCs w:val="22"/>
                <w:highlight w:val="none"/>
              </w:rPr>
            </w:pPr>
          </w:p>
        </w:tc>
        <w:tc>
          <w:tcPr>
            <w:tcW w:w="1212" w:type="dxa"/>
            <w:noWrap w:val="0"/>
            <w:vAlign w:val="center"/>
          </w:tcPr>
          <w:p w14:paraId="3B228FB0">
            <w:pPr>
              <w:jc w:val="center"/>
              <w:rPr>
                <w:rFonts w:ascii="宋体" w:hAnsi="宋体" w:cs="宋体"/>
                <w:color w:val="000000"/>
                <w:sz w:val="22"/>
                <w:szCs w:val="22"/>
                <w:highlight w:val="none"/>
              </w:rPr>
            </w:pPr>
          </w:p>
        </w:tc>
        <w:tc>
          <w:tcPr>
            <w:tcW w:w="851" w:type="dxa"/>
            <w:noWrap w:val="0"/>
            <w:vAlign w:val="center"/>
          </w:tcPr>
          <w:p w14:paraId="67900FB4">
            <w:pPr>
              <w:jc w:val="center"/>
              <w:rPr>
                <w:rFonts w:ascii="宋体" w:hAnsi="宋体" w:cs="宋体"/>
                <w:color w:val="000000"/>
                <w:sz w:val="22"/>
                <w:szCs w:val="22"/>
                <w:highlight w:val="none"/>
              </w:rPr>
            </w:pPr>
          </w:p>
        </w:tc>
        <w:tc>
          <w:tcPr>
            <w:tcW w:w="1044" w:type="dxa"/>
            <w:noWrap w:val="0"/>
            <w:vAlign w:val="center"/>
          </w:tcPr>
          <w:p w14:paraId="2EAE4906">
            <w:pPr>
              <w:jc w:val="center"/>
              <w:rPr>
                <w:rFonts w:ascii="宋体" w:hAnsi="宋体" w:cs="宋体"/>
                <w:color w:val="000000"/>
                <w:sz w:val="22"/>
                <w:szCs w:val="22"/>
                <w:highlight w:val="none"/>
              </w:rPr>
            </w:pPr>
          </w:p>
        </w:tc>
        <w:tc>
          <w:tcPr>
            <w:tcW w:w="992" w:type="dxa"/>
            <w:noWrap w:val="0"/>
            <w:vAlign w:val="center"/>
          </w:tcPr>
          <w:p w14:paraId="481E997D">
            <w:pPr>
              <w:jc w:val="center"/>
              <w:rPr>
                <w:rFonts w:ascii="宋体" w:hAnsi="宋体" w:cs="宋体"/>
                <w:color w:val="000000"/>
                <w:sz w:val="22"/>
                <w:szCs w:val="22"/>
                <w:highlight w:val="none"/>
              </w:rPr>
            </w:pPr>
          </w:p>
        </w:tc>
        <w:tc>
          <w:tcPr>
            <w:tcW w:w="851" w:type="dxa"/>
            <w:noWrap w:val="0"/>
            <w:vAlign w:val="center"/>
          </w:tcPr>
          <w:p w14:paraId="71469BC3">
            <w:pPr>
              <w:jc w:val="center"/>
              <w:rPr>
                <w:rFonts w:ascii="宋体" w:hAnsi="宋体" w:cs="宋体"/>
                <w:color w:val="000000"/>
                <w:sz w:val="22"/>
                <w:szCs w:val="22"/>
                <w:highlight w:val="none"/>
              </w:rPr>
            </w:pPr>
          </w:p>
        </w:tc>
        <w:tc>
          <w:tcPr>
            <w:tcW w:w="974" w:type="dxa"/>
            <w:noWrap w:val="0"/>
            <w:vAlign w:val="center"/>
          </w:tcPr>
          <w:p w14:paraId="1F36744A">
            <w:pPr>
              <w:jc w:val="center"/>
              <w:rPr>
                <w:rFonts w:ascii="宋体" w:hAnsi="宋体" w:cs="宋体"/>
                <w:color w:val="000000"/>
                <w:sz w:val="22"/>
                <w:szCs w:val="22"/>
                <w:highlight w:val="none"/>
              </w:rPr>
            </w:pPr>
          </w:p>
        </w:tc>
        <w:tc>
          <w:tcPr>
            <w:tcW w:w="812" w:type="dxa"/>
            <w:noWrap w:val="0"/>
            <w:vAlign w:val="center"/>
          </w:tcPr>
          <w:p w14:paraId="7EA1EAC9">
            <w:pPr>
              <w:jc w:val="center"/>
              <w:rPr>
                <w:rFonts w:ascii="宋体" w:hAnsi="宋体" w:cs="宋体"/>
                <w:color w:val="000000"/>
                <w:sz w:val="22"/>
                <w:szCs w:val="22"/>
                <w:highlight w:val="none"/>
              </w:rPr>
            </w:pPr>
          </w:p>
        </w:tc>
      </w:tr>
      <w:tr w14:paraId="650FE2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34134E1">
            <w:pPr>
              <w:jc w:val="center"/>
              <w:rPr>
                <w:rFonts w:ascii="宋体" w:hAnsi="宋体" w:cs="宋体"/>
                <w:color w:val="000000"/>
                <w:sz w:val="22"/>
                <w:szCs w:val="22"/>
                <w:highlight w:val="none"/>
              </w:rPr>
            </w:pPr>
          </w:p>
        </w:tc>
        <w:tc>
          <w:tcPr>
            <w:tcW w:w="1276" w:type="dxa"/>
            <w:noWrap w:val="0"/>
            <w:vAlign w:val="center"/>
          </w:tcPr>
          <w:p w14:paraId="54B92FCE">
            <w:pPr>
              <w:jc w:val="center"/>
              <w:rPr>
                <w:rFonts w:ascii="宋体" w:hAnsi="宋体" w:cs="宋体"/>
                <w:color w:val="000000"/>
                <w:sz w:val="22"/>
                <w:szCs w:val="22"/>
                <w:highlight w:val="none"/>
              </w:rPr>
            </w:pPr>
          </w:p>
        </w:tc>
        <w:tc>
          <w:tcPr>
            <w:tcW w:w="1146" w:type="dxa"/>
            <w:noWrap w:val="0"/>
            <w:vAlign w:val="center"/>
          </w:tcPr>
          <w:p w14:paraId="664BD72A">
            <w:pPr>
              <w:jc w:val="center"/>
              <w:rPr>
                <w:rFonts w:ascii="宋体" w:hAnsi="宋体" w:cs="宋体"/>
                <w:color w:val="000000"/>
                <w:sz w:val="22"/>
                <w:szCs w:val="22"/>
                <w:highlight w:val="none"/>
              </w:rPr>
            </w:pPr>
          </w:p>
        </w:tc>
        <w:tc>
          <w:tcPr>
            <w:tcW w:w="1212" w:type="dxa"/>
            <w:noWrap w:val="0"/>
            <w:vAlign w:val="center"/>
          </w:tcPr>
          <w:p w14:paraId="627055F2">
            <w:pPr>
              <w:jc w:val="center"/>
              <w:rPr>
                <w:rFonts w:ascii="宋体" w:hAnsi="宋体" w:cs="宋体"/>
                <w:color w:val="000000"/>
                <w:sz w:val="22"/>
                <w:szCs w:val="22"/>
                <w:highlight w:val="none"/>
              </w:rPr>
            </w:pPr>
          </w:p>
        </w:tc>
        <w:tc>
          <w:tcPr>
            <w:tcW w:w="851" w:type="dxa"/>
            <w:noWrap w:val="0"/>
            <w:vAlign w:val="center"/>
          </w:tcPr>
          <w:p w14:paraId="4BED326B">
            <w:pPr>
              <w:jc w:val="center"/>
              <w:rPr>
                <w:rFonts w:ascii="宋体" w:hAnsi="宋体" w:cs="宋体"/>
                <w:color w:val="000000"/>
                <w:sz w:val="22"/>
                <w:szCs w:val="22"/>
                <w:highlight w:val="none"/>
              </w:rPr>
            </w:pPr>
          </w:p>
        </w:tc>
        <w:tc>
          <w:tcPr>
            <w:tcW w:w="1044" w:type="dxa"/>
            <w:noWrap w:val="0"/>
            <w:vAlign w:val="center"/>
          </w:tcPr>
          <w:p w14:paraId="3A8C593D">
            <w:pPr>
              <w:jc w:val="center"/>
              <w:rPr>
                <w:rFonts w:ascii="宋体" w:hAnsi="宋体" w:cs="宋体"/>
                <w:color w:val="000000"/>
                <w:sz w:val="22"/>
                <w:szCs w:val="22"/>
                <w:highlight w:val="none"/>
              </w:rPr>
            </w:pPr>
          </w:p>
        </w:tc>
        <w:tc>
          <w:tcPr>
            <w:tcW w:w="992" w:type="dxa"/>
            <w:noWrap w:val="0"/>
            <w:vAlign w:val="center"/>
          </w:tcPr>
          <w:p w14:paraId="7B359220">
            <w:pPr>
              <w:jc w:val="center"/>
              <w:rPr>
                <w:rFonts w:ascii="宋体" w:hAnsi="宋体" w:cs="宋体"/>
                <w:color w:val="000000"/>
                <w:sz w:val="22"/>
                <w:szCs w:val="22"/>
                <w:highlight w:val="none"/>
              </w:rPr>
            </w:pPr>
          </w:p>
        </w:tc>
        <w:tc>
          <w:tcPr>
            <w:tcW w:w="851" w:type="dxa"/>
            <w:noWrap w:val="0"/>
            <w:vAlign w:val="center"/>
          </w:tcPr>
          <w:p w14:paraId="764EA440">
            <w:pPr>
              <w:jc w:val="center"/>
              <w:rPr>
                <w:rFonts w:ascii="宋体" w:hAnsi="宋体" w:cs="宋体"/>
                <w:color w:val="000000"/>
                <w:sz w:val="22"/>
                <w:szCs w:val="22"/>
                <w:highlight w:val="none"/>
              </w:rPr>
            </w:pPr>
          </w:p>
        </w:tc>
        <w:tc>
          <w:tcPr>
            <w:tcW w:w="974" w:type="dxa"/>
            <w:noWrap w:val="0"/>
            <w:vAlign w:val="center"/>
          </w:tcPr>
          <w:p w14:paraId="3511CB75">
            <w:pPr>
              <w:jc w:val="center"/>
              <w:rPr>
                <w:rFonts w:ascii="宋体" w:hAnsi="宋体" w:cs="宋体"/>
                <w:color w:val="000000"/>
                <w:sz w:val="22"/>
                <w:szCs w:val="22"/>
                <w:highlight w:val="none"/>
              </w:rPr>
            </w:pPr>
          </w:p>
        </w:tc>
        <w:tc>
          <w:tcPr>
            <w:tcW w:w="812" w:type="dxa"/>
            <w:noWrap w:val="0"/>
            <w:vAlign w:val="center"/>
          </w:tcPr>
          <w:p w14:paraId="60FB5AC2">
            <w:pPr>
              <w:jc w:val="center"/>
              <w:rPr>
                <w:rFonts w:ascii="宋体" w:hAnsi="宋体" w:cs="宋体"/>
                <w:color w:val="000000"/>
                <w:sz w:val="22"/>
                <w:szCs w:val="22"/>
                <w:highlight w:val="none"/>
              </w:rPr>
            </w:pPr>
          </w:p>
        </w:tc>
      </w:tr>
      <w:tr w14:paraId="2AE6A1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F61C313">
            <w:pPr>
              <w:jc w:val="center"/>
              <w:rPr>
                <w:rFonts w:ascii="宋体" w:hAnsi="宋体" w:cs="宋体"/>
                <w:color w:val="000000"/>
                <w:sz w:val="22"/>
                <w:szCs w:val="22"/>
                <w:highlight w:val="none"/>
              </w:rPr>
            </w:pPr>
          </w:p>
        </w:tc>
        <w:tc>
          <w:tcPr>
            <w:tcW w:w="1276" w:type="dxa"/>
            <w:noWrap w:val="0"/>
            <w:vAlign w:val="center"/>
          </w:tcPr>
          <w:p w14:paraId="48422717">
            <w:pPr>
              <w:jc w:val="center"/>
              <w:rPr>
                <w:rFonts w:ascii="宋体" w:hAnsi="宋体" w:cs="宋体"/>
                <w:color w:val="000000"/>
                <w:sz w:val="22"/>
                <w:szCs w:val="22"/>
                <w:highlight w:val="none"/>
              </w:rPr>
            </w:pPr>
          </w:p>
        </w:tc>
        <w:tc>
          <w:tcPr>
            <w:tcW w:w="1146" w:type="dxa"/>
            <w:noWrap w:val="0"/>
            <w:vAlign w:val="center"/>
          </w:tcPr>
          <w:p w14:paraId="01B116C4">
            <w:pPr>
              <w:jc w:val="center"/>
              <w:rPr>
                <w:rFonts w:ascii="宋体" w:hAnsi="宋体" w:cs="宋体"/>
                <w:color w:val="000000"/>
                <w:sz w:val="22"/>
                <w:szCs w:val="22"/>
                <w:highlight w:val="none"/>
              </w:rPr>
            </w:pPr>
          </w:p>
        </w:tc>
        <w:tc>
          <w:tcPr>
            <w:tcW w:w="1212" w:type="dxa"/>
            <w:noWrap w:val="0"/>
            <w:vAlign w:val="center"/>
          </w:tcPr>
          <w:p w14:paraId="219D3DD9">
            <w:pPr>
              <w:jc w:val="center"/>
              <w:rPr>
                <w:rFonts w:ascii="宋体" w:hAnsi="宋体" w:cs="宋体"/>
                <w:color w:val="000000"/>
                <w:sz w:val="22"/>
                <w:szCs w:val="22"/>
                <w:highlight w:val="none"/>
              </w:rPr>
            </w:pPr>
          </w:p>
        </w:tc>
        <w:tc>
          <w:tcPr>
            <w:tcW w:w="851" w:type="dxa"/>
            <w:noWrap w:val="0"/>
            <w:vAlign w:val="center"/>
          </w:tcPr>
          <w:p w14:paraId="73B1F676">
            <w:pPr>
              <w:jc w:val="center"/>
              <w:rPr>
                <w:rFonts w:ascii="宋体" w:hAnsi="宋体" w:cs="宋体"/>
                <w:color w:val="000000"/>
                <w:sz w:val="22"/>
                <w:szCs w:val="22"/>
                <w:highlight w:val="none"/>
              </w:rPr>
            </w:pPr>
          </w:p>
        </w:tc>
        <w:tc>
          <w:tcPr>
            <w:tcW w:w="1044" w:type="dxa"/>
            <w:noWrap w:val="0"/>
            <w:vAlign w:val="center"/>
          </w:tcPr>
          <w:p w14:paraId="70AC010F">
            <w:pPr>
              <w:jc w:val="center"/>
              <w:rPr>
                <w:rFonts w:ascii="宋体" w:hAnsi="宋体" w:cs="宋体"/>
                <w:color w:val="000000"/>
                <w:sz w:val="22"/>
                <w:szCs w:val="22"/>
                <w:highlight w:val="none"/>
              </w:rPr>
            </w:pPr>
          </w:p>
        </w:tc>
        <w:tc>
          <w:tcPr>
            <w:tcW w:w="992" w:type="dxa"/>
            <w:noWrap w:val="0"/>
            <w:vAlign w:val="center"/>
          </w:tcPr>
          <w:p w14:paraId="10B4FD19">
            <w:pPr>
              <w:jc w:val="center"/>
              <w:rPr>
                <w:rFonts w:ascii="宋体" w:hAnsi="宋体" w:cs="宋体"/>
                <w:color w:val="000000"/>
                <w:sz w:val="22"/>
                <w:szCs w:val="22"/>
                <w:highlight w:val="none"/>
              </w:rPr>
            </w:pPr>
          </w:p>
        </w:tc>
        <w:tc>
          <w:tcPr>
            <w:tcW w:w="851" w:type="dxa"/>
            <w:noWrap w:val="0"/>
            <w:vAlign w:val="center"/>
          </w:tcPr>
          <w:p w14:paraId="4A1B6C0A">
            <w:pPr>
              <w:jc w:val="center"/>
              <w:rPr>
                <w:rFonts w:ascii="宋体" w:hAnsi="宋体" w:cs="宋体"/>
                <w:color w:val="000000"/>
                <w:sz w:val="22"/>
                <w:szCs w:val="22"/>
                <w:highlight w:val="none"/>
              </w:rPr>
            </w:pPr>
          </w:p>
        </w:tc>
        <w:tc>
          <w:tcPr>
            <w:tcW w:w="974" w:type="dxa"/>
            <w:noWrap w:val="0"/>
            <w:vAlign w:val="center"/>
          </w:tcPr>
          <w:p w14:paraId="1134E7F3">
            <w:pPr>
              <w:jc w:val="center"/>
              <w:rPr>
                <w:rFonts w:ascii="宋体" w:hAnsi="宋体" w:cs="宋体"/>
                <w:color w:val="000000"/>
                <w:sz w:val="22"/>
                <w:szCs w:val="22"/>
                <w:highlight w:val="none"/>
              </w:rPr>
            </w:pPr>
          </w:p>
        </w:tc>
        <w:tc>
          <w:tcPr>
            <w:tcW w:w="812" w:type="dxa"/>
            <w:noWrap w:val="0"/>
            <w:vAlign w:val="center"/>
          </w:tcPr>
          <w:p w14:paraId="6D8FEA67">
            <w:pPr>
              <w:jc w:val="center"/>
              <w:rPr>
                <w:rFonts w:ascii="宋体" w:hAnsi="宋体" w:cs="宋体"/>
                <w:color w:val="000000"/>
                <w:sz w:val="22"/>
                <w:szCs w:val="22"/>
                <w:highlight w:val="none"/>
              </w:rPr>
            </w:pPr>
          </w:p>
        </w:tc>
      </w:tr>
      <w:tr w14:paraId="422042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C3FA61C">
            <w:pPr>
              <w:jc w:val="center"/>
              <w:rPr>
                <w:rFonts w:ascii="宋体" w:hAnsi="宋体" w:cs="宋体"/>
                <w:color w:val="000000"/>
                <w:sz w:val="22"/>
                <w:szCs w:val="22"/>
                <w:highlight w:val="none"/>
              </w:rPr>
            </w:pPr>
          </w:p>
        </w:tc>
        <w:tc>
          <w:tcPr>
            <w:tcW w:w="1276" w:type="dxa"/>
            <w:noWrap w:val="0"/>
            <w:vAlign w:val="center"/>
          </w:tcPr>
          <w:p w14:paraId="454AA3AA">
            <w:pPr>
              <w:jc w:val="center"/>
              <w:rPr>
                <w:rFonts w:ascii="宋体" w:hAnsi="宋体" w:cs="宋体"/>
                <w:color w:val="000000"/>
                <w:sz w:val="22"/>
                <w:szCs w:val="22"/>
                <w:highlight w:val="none"/>
              </w:rPr>
            </w:pPr>
          </w:p>
        </w:tc>
        <w:tc>
          <w:tcPr>
            <w:tcW w:w="1146" w:type="dxa"/>
            <w:noWrap w:val="0"/>
            <w:vAlign w:val="center"/>
          </w:tcPr>
          <w:p w14:paraId="7C848EB3">
            <w:pPr>
              <w:jc w:val="center"/>
              <w:rPr>
                <w:rFonts w:ascii="宋体" w:hAnsi="宋体" w:cs="宋体"/>
                <w:color w:val="000000"/>
                <w:sz w:val="22"/>
                <w:szCs w:val="22"/>
                <w:highlight w:val="none"/>
              </w:rPr>
            </w:pPr>
          </w:p>
        </w:tc>
        <w:tc>
          <w:tcPr>
            <w:tcW w:w="1212" w:type="dxa"/>
            <w:noWrap w:val="0"/>
            <w:vAlign w:val="center"/>
          </w:tcPr>
          <w:p w14:paraId="4184A6D8">
            <w:pPr>
              <w:jc w:val="center"/>
              <w:rPr>
                <w:rFonts w:ascii="宋体" w:hAnsi="宋体" w:cs="宋体"/>
                <w:color w:val="000000"/>
                <w:sz w:val="22"/>
                <w:szCs w:val="22"/>
                <w:highlight w:val="none"/>
              </w:rPr>
            </w:pPr>
          </w:p>
        </w:tc>
        <w:tc>
          <w:tcPr>
            <w:tcW w:w="851" w:type="dxa"/>
            <w:noWrap w:val="0"/>
            <w:vAlign w:val="center"/>
          </w:tcPr>
          <w:p w14:paraId="7F8E47F0">
            <w:pPr>
              <w:jc w:val="center"/>
              <w:rPr>
                <w:rFonts w:ascii="宋体" w:hAnsi="宋体" w:cs="宋体"/>
                <w:color w:val="000000"/>
                <w:sz w:val="22"/>
                <w:szCs w:val="22"/>
                <w:highlight w:val="none"/>
              </w:rPr>
            </w:pPr>
          </w:p>
        </w:tc>
        <w:tc>
          <w:tcPr>
            <w:tcW w:w="1044" w:type="dxa"/>
            <w:noWrap w:val="0"/>
            <w:vAlign w:val="center"/>
          </w:tcPr>
          <w:p w14:paraId="0C7935C6">
            <w:pPr>
              <w:jc w:val="center"/>
              <w:rPr>
                <w:rFonts w:ascii="宋体" w:hAnsi="宋体" w:cs="宋体"/>
                <w:color w:val="000000"/>
                <w:sz w:val="22"/>
                <w:szCs w:val="22"/>
                <w:highlight w:val="none"/>
              </w:rPr>
            </w:pPr>
          </w:p>
        </w:tc>
        <w:tc>
          <w:tcPr>
            <w:tcW w:w="992" w:type="dxa"/>
            <w:noWrap w:val="0"/>
            <w:vAlign w:val="center"/>
          </w:tcPr>
          <w:p w14:paraId="4CC26FBD">
            <w:pPr>
              <w:jc w:val="center"/>
              <w:rPr>
                <w:rFonts w:ascii="宋体" w:hAnsi="宋体" w:cs="宋体"/>
                <w:color w:val="000000"/>
                <w:sz w:val="22"/>
                <w:szCs w:val="22"/>
                <w:highlight w:val="none"/>
              </w:rPr>
            </w:pPr>
          </w:p>
        </w:tc>
        <w:tc>
          <w:tcPr>
            <w:tcW w:w="851" w:type="dxa"/>
            <w:noWrap w:val="0"/>
            <w:vAlign w:val="center"/>
          </w:tcPr>
          <w:p w14:paraId="65692A0E">
            <w:pPr>
              <w:jc w:val="center"/>
              <w:rPr>
                <w:rFonts w:ascii="宋体" w:hAnsi="宋体" w:cs="宋体"/>
                <w:color w:val="000000"/>
                <w:sz w:val="22"/>
                <w:szCs w:val="22"/>
                <w:highlight w:val="none"/>
              </w:rPr>
            </w:pPr>
          </w:p>
        </w:tc>
        <w:tc>
          <w:tcPr>
            <w:tcW w:w="974" w:type="dxa"/>
            <w:noWrap w:val="0"/>
            <w:vAlign w:val="center"/>
          </w:tcPr>
          <w:p w14:paraId="0EF9C22D">
            <w:pPr>
              <w:jc w:val="center"/>
              <w:rPr>
                <w:rFonts w:ascii="宋体" w:hAnsi="宋体" w:cs="宋体"/>
                <w:color w:val="000000"/>
                <w:sz w:val="22"/>
                <w:szCs w:val="22"/>
                <w:highlight w:val="none"/>
              </w:rPr>
            </w:pPr>
          </w:p>
        </w:tc>
        <w:tc>
          <w:tcPr>
            <w:tcW w:w="812" w:type="dxa"/>
            <w:noWrap w:val="0"/>
            <w:vAlign w:val="center"/>
          </w:tcPr>
          <w:p w14:paraId="33FF68CE">
            <w:pPr>
              <w:jc w:val="center"/>
              <w:rPr>
                <w:rFonts w:ascii="宋体" w:hAnsi="宋体" w:cs="宋体"/>
                <w:color w:val="000000"/>
                <w:sz w:val="22"/>
                <w:szCs w:val="22"/>
                <w:highlight w:val="none"/>
              </w:rPr>
            </w:pPr>
          </w:p>
        </w:tc>
      </w:tr>
    </w:tbl>
    <w:p w14:paraId="7F85DB4B">
      <w:pPr>
        <w:spacing w:line="440" w:lineRule="exact"/>
        <w:rPr>
          <w:rFonts w:ascii="宋体" w:hAnsi="宋体" w:cs="宋体"/>
          <w:color w:val="000000"/>
          <w:sz w:val="22"/>
          <w:szCs w:val="22"/>
          <w:highlight w:val="none"/>
        </w:rPr>
      </w:pPr>
    </w:p>
    <w:p w14:paraId="3A0E73A4">
      <w:pPr>
        <w:spacing w:line="440" w:lineRule="exact"/>
        <w:rPr>
          <w:rFonts w:ascii="宋体" w:hAnsi="宋体" w:cs="宋体"/>
          <w:color w:val="000000"/>
          <w:sz w:val="22"/>
          <w:szCs w:val="22"/>
          <w:highlight w:val="none"/>
        </w:rPr>
      </w:pPr>
      <w:bookmarkStart w:id="587" w:name="_Toc15520"/>
    </w:p>
    <w:p w14:paraId="1D87EF48">
      <w:pPr>
        <w:spacing w:line="440" w:lineRule="exact"/>
        <w:rPr>
          <w:rFonts w:ascii="宋体" w:hAnsi="宋体" w:cs="宋体"/>
          <w:color w:val="000000"/>
          <w:sz w:val="22"/>
          <w:szCs w:val="22"/>
          <w:highlight w:val="none"/>
        </w:rPr>
      </w:pPr>
    </w:p>
    <w:p w14:paraId="678D09AC">
      <w:pPr>
        <w:spacing w:line="440" w:lineRule="exact"/>
        <w:rPr>
          <w:rFonts w:ascii="宋体" w:hAnsi="宋体" w:cs="宋体"/>
          <w:color w:val="000000"/>
          <w:sz w:val="22"/>
          <w:szCs w:val="22"/>
          <w:highlight w:val="none"/>
        </w:rPr>
      </w:pPr>
      <w:r>
        <w:rPr>
          <w:rFonts w:hint="eastAsia" w:ascii="宋体" w:hAnsi="宋体" w:cs="宋体"/>
          <w:color w:val="000000"/>
          <w:sz w:val="22"/>
          <w:szCs w:val="22"/>
          <w:highlight w:val="none"/>
        </w:rPr>
        <w:t>附</w:t>
      </w:r>
      <w:bookmarkStart w:id="588" w:name="_Toc296891054"/>
      <w:bookmarkStart w:id="589" w:name="_Toc296891266"/>
      <w:bookmarkStart w:id="590" w:name="_Toc296347225"/>
      <w:bookmarkStart w:id="591" w:name="_Toc296346727"/>
      <w:bookmarkStart w:id="592" w:name="_Toc296503226"/>
      <w:bookmarkStart w:id="593" w:name="_Toc267261693"/>
      <w:bookmarkStart w:id="594" w:name="_Toc296944565"/>
      <w:r>
        <w:rPr>
          <w:rFonts w:hint="eastAsia" w:ascii="宋体" w:hAnsi="宋体" w:cs="宋体"/>
          <w:color w:val="000000"/>
          <w:sz w:val="22"/>
          <w:szCs w:val="22"/>
          <w:highlight w:val="none"/>
        </w:rPr>
        <w:t>件3：</w:t>
      </w:r>
      <w:bookmarkEnd w:id="587"/>
      <w:bookmarkEnd w:id="588"/>
      <w:bookmarkEnd w:id="589"/>
      <w:bookmarkEnd w:id="590"/>
      <w:bookmarkEnd w:id="591"/>
      <w:bookmarkEnd w:id="592"/>
      <w:bookmarkEnd w:id="593"/>
      <w:bookmarkEnd w:id="594"/>
      <w:r>
        <w:rPr>
          <w:rFonts w:hint="eastAsia" w:ascii="宋体" w:hAnsi="宋体" w:cs="宋体"/>
          <w:color w:val="000000"/>
          <w:sz w:val="22"/>
          <w:szCs w:val="22"/>
          <w:highlight w:val="none"/>
        </w:rPr>
        <w:t xml:space="preserve">    </w:t>
      </w:r>
    </w:p>
    <w:p w14:paraId="48D1860A">
      <w:pPr>
        <w:spacing w:before="156" w:beforeLines="50" w:after="156" w:afterLines="50" w:line="440" w:lineRule="exact"/>
        <w:jc w:val="center"/>
        <w:rPr>
          <w:rFonts w:ascii="宋体" w:hAnsi="宋体" w:cs="宋体"/>
          <w:color w:val="000000"/>
          <w:sz w:val="22"/>
          <w:szCs w:val="22"/>
          <w:highlight w:val="none"/>
        </w:rPr>
      </w:pPr>
      <w:r>
        <w:rPr>
          <w:rFonts w:hint="eastAsia" w:ascii="宋体" w:hAnsi="宋体" w:cs="宋体"/>
          <w:color w:val="000000"/>
          <w:sz w:val="22"/>
          <w:szCs w:val="22"/>
          <w:highlight w:val="none"/>
        </w:rPr>
        <w:t>工程质量保修书</w:t>
      </w:r>
    </w:p>
    <w:p w14:paraId="595D3F1B">
      <w:pPr>
        <w:spacing w:line="440" w:lineRule="exact"/>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发包人（全称）：</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w:t>
      </w:r>
    </w:p>
    <w:p w14:paraId="1B2DB8A8">
      <w:pPr>
        <w:spacing w:line="440" w:lineRule="exact"/>
        <w:rPr>
          <w:rFonts w:ascii="宋体" w:hAnsi="宋体" w:cs="宋体"/>
          <w:color w:val="000000"/>
          <w:sz w:val="22"/>
          <w:szCs w:val="22"/>
          <w:highlight w:val="none"/>
        </w:rPr>
      </w:pPr>
      <w:r>
        <w:rPr>
          <w:rFonts w:hint="eastAsia" w:ascii="宋体" w:hAnsi="宋体" w:cs="宋体"/>
          <w:color w:val="000000"/>
          <w:sz w:val="22"/>
          <w:szCs w:val="22"/>
          <w:highlight w:val="none"/>
        </w:rPr>
        <w:t>　　承包人（全称）：</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w:t>
      </w:r>
    </w:p>
    <w:p w14:paraId="2B36B5F6">
      <w:pPr>
        <w:spacing w:line="440" w:lineRule="exact"/>
        <w:rPr>
          <w:rFonts w:ascii="宋体" w:hAnsi="宋体" w:cs="宋体"/>
          <w:color w:val="000000"/>
          <w:sz w:val="22"/>
          <w:szCs w:val="22"/>
          <w:highlight w:val="none"/>
        </w:rPr>
      </w:pPr>
    </w:p>
    <w:p w14:paraId="3A64EFC1">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发包人和承包人根据《中华人民共和国建筑法》和《建设工程质量管理条例》，经协商一致就</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（工程全称）签订工程质量保修书。</w:t>
      </w:r>
    </w:p>
    <w:p w14:paraId="6C73953B">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w:t>
      </w:r>
      <w:bookmarkStart w:id="595" w:name="_Toc21010"/>
      <w:r>
        <w:rPr>
          <w:rFonts w:hint="eastAsia" w:ascii="宋体" w:hAnsi="宋体" w:cs="宋体"/>
          <w:color w:val="000000"/>
          <w:sz w:val="22"/>
          <w:szCs w:val="22"/>
          <w:highlight w:val="none"/>
        </w:rPr>
        <w:t>一、工程质量保修范围和内容</w:t>
      </w:r>
      <w:bookmarkEnd w:id="595"/>
    </w:p>
    <w:p w14:paraId="04D14B75">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承包人在质量保修期内，按照有关法律规定和合同约定，承担工程质量保修责任。</w:t>
      </w:r>
    </w:p>
    <w:p w14:paraId="098E2E86">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347138B">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w:t>
      </w:r>
      <w:r>
        <w:rPr>
          <w:rFonts w:hint="eastAsia" w:ascii="宋体" w:hAnsi="宋体" w:cs="宋体"/>
          <w:color w:val="000000"/>
          <w:sz w:val="22"/>
          <w:szCs w:val="22"/>
          <w:highlight w:val="none"/>
          <w:u w:val="single"/>
        </w:rPr>
        <w:t xml:space="preserve"> 对承包人施工的内容进行保修，凡属承包人施工质量问题引起的维修，均由承包人负责保修。因发包人或业主使用不当造成的返修费用由责任方承担。</w:t>
      </w:r>
    </w:p>
    <w:p w14:paraId="65917370">
      <w:pPr>
        <w:spacing w:line="360" w:lineRule="auto"/>
        <w:rPr>
          <w:rFonts w:ascii="宋体" w:hAnsi="宋体" w:cs="宋体"/>
          <w:color w:val="000000"/>
          <w:sz w:val="22"/>
          <w:szCs w:val="22"/>
          <w:highlight w:val="none"/>
        </w:rPr>
      </w:pPr>
      <w:r>
        <w:rPr>
          <w:rFonts w:hint="eastAsia" w:ascii="宋体" w:hAnsi="宋体" w:cs="宋体"/>
          <w:b/>
          <w:color w:val="000000"/>
          <w:sz w:val="22"/>
          <w:szCs w:val="22"/>
          <w:highlight w:val="none"/>
        </w:rPr>
        <w:t>　　</w:t>
      </w:r>
      <w:bookmarkStart w:id="596" w:name="_Toc3305"/>
      <w:r>
        <w:rPr>
          <w:rFonts w:hint="eastAsia" w:ascii="宋体" w:hAnsi="宋体" w:cs="宋体"/>
          <w:color w:val="000000"/>
          <w:sz w:val="22"/>
          <w:szCs w:val="22"/>
          <w:highlight w:val="none"/>
        </w:rPr>
        <w:t>二、质量保修期</w:t>
      </w:r>
      <w:bookmarkEnd w:id="596"/>
    </w:p>
    <w:p w14:paraId="3629C9E1">
      <w:pPr>
        <w:spacing w:line="360" w:lineRule="auto"/>
        <w:ind w:firstLine="440" w:firstLineChars="200"/>
        <w:rPr>
          <w:rFonts w:hint="eastAsia" w:ascii="宋体" w:hAnsi="宋体" w:cs="宋体"/>
          <w:color w:val="000000"/>
          <w:sz w:val="22"/>
          <w:szCs w:val="22"/>
          <w:highlight w:val="none"/>
        </w:rPr>
      </w:pPr>
      <w:r>
        <w:rPr>
          <w:rFonts w:hint="eastAsia" w:ascii="宋体" w:hAnsi="宋体" w:cs="宋体"/>
          <w:color w:val="000000"/>
          <w:sz w:val="22"/>
          <w:szCs w:val="22"/>
          <w:highlight w:val="none"/>
        </w:rPr>
        <w:t>根据《建设工程质量管理条例》及有关规定，工程的质量保修期如下：</w:t>
      </w:r>
    </w:p>
    <w:p w14:paraId="21420243">
      <w:pPr>
        <w:spacing w:line="360" w:lineRule="auto"/>
        <w:ind w:firstLine="440" w:firstLineChars="200"/>
        <w:rPr>
          <w:rFonts w:hint="default"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1.</w:t>
      </w:r>
      <w:r>
        <w:rPr>
          <w:rFonts w:hint="eastAsia" w:ascii="宋体" w:hAnsi="宋体" w:eastAsia="宋体" w:cs="宋体"/>
          <w:color w:val="000000"/>
          <w:sz w:val="22"/>
          <w:szCs w:val="22"/>
          <w:highlight w:val="none"/>
          <w:u w:val="single"/>
          <w:lang w:val="en-US" w:eastAsia="zh-CN"/>
        </w:rPr>
        <w:t>12个月。</w:t>
      </w:r>
    </w:p>
    <w:p w14:paraId="743D35A1">
      <w:pPr>
        <w:spacing w:line="360" w:lineRule="auto"/>
        <w:ind w:left="420" w:leftChars="200" w:firstLine="110" w:firstLineChars="50"/>
        <w:rPr>
          <w:rFonts w:ascii="宋体" w:hAnsi="宋体" w:cs="宋体"/>
          <w:color w:val="000000"/>
          <w:sz w:val="22"/>
          <w:szCs w:val="22"/>
          <w:highlight w:val="none"/>
        </w:rPr>
      </w:pPr>
      <w:r>
        <w:rPr>
          <w:rFonts w:hint="eastAsia" w:ascii="宋体" w:hAnsi="宋体" w:eastAsia="宋体" w:cs="宋体"/>
          <w:color w:val="000000"/>
          <w:sz w:val="22"/>
          <w:szCs w:val="22"/>
          <w:highlight w:val="none"/>
          <w:lang w:val="en-US" w:eastAsia="zh-CN"/>
        </w:rPr>
        <w:t>2</w:t>
      </w:r>
      <w:r>
        <w:rPr>
          <w:rFonts w:hint="eastAsia" w:ascii="宋体" w:hAnsi="宋体" w:cs="宋体"/>
          <w:sz w:val="22"/>
          <w:szCs w:val="22"/>
          <w:highlight w:val="none"/>
        </w:rPr>
        <w:t>．</w:t>
      </w:r>
      <w:r>
        <w:rPr>
          <w:rFonts w:hint="eastAsia" w:ascii="宋体" w:hAnsi="宋体" w:cs="宋体"/>
          <w:color w:val="000000"/>
          <w:sz w:val="22"/>
          <w:szCs w:val="22"/>
          <w:highlight w:val="none"/>
        </w:rPr>
        <w:t>其他项目保修期限约定如下：质量保修期自工程竣工验收合格之日起。</w:t>
      </w:r>
    </w:p>
    <w:p w14:paraId="44432843">
      <w:pPr>
        <w:spacing w:line="360" w:lineRule="auto"/>
        <w:ind w:firstLine="440" w:firstLineChars="200"/>
        <w:rPr>
          <w:rFonts w:ascii="宋体" w:hAnsi="宋体" w:cs="宋体"/>
          <w:color w:val="000000"/>
          <w:sz w:val="22"/>
          <w:szCs w:val="22"/>
          <w:highlight w:val="none"/>
        </w:rPr>
      </w:pPr>
      <w:bookmarkStart w:id="597" w:name="_Toc9553"/>
      <w:r>
        <w:rPr>
          <w:rFonts w:hint="eastAsia" w:ascii="宋体" w:hAnsi="宋体" w:cs="宋体"/>
          <w:color w:val="000000"/>
          <w:sz w:val="22"/>
          <w:szCs w:val="22"/>
          <w:highlight w:val="none"/>
        </w:rPr>
        <w:t>三、缺陷责任期</w:t>
      </w:r>
      <w:bookmarkEnd w:id="597"/>
    </w:p>
    <w:p w14:paraId="29ECFF65">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工程缺陷责任期为</w:t>
      </w:r>
      <w:r>
        <w:rPr>
          <w:rFonts w:hint="eastAsia" w:ascii="宋体" w:hAnsi="宋体" w:eastAsia="宋体" w:cs="宋体"/>
          <w:color w:val="000000"/>
          <w:sz w:val="22"/>
          <w:szCs w:val="22"/>
          <w:highlight w:val="none"/>
          <w:u w:val="single"/>
          <w:lang w:val="en-US" w:eastAsia="zh-CN"/>
        </w:rPr>
        <w:t>12</w:t>
      </w:r>
      <w:r>
        <w:rPr>
          <w:rFonts w:hint="eastAsia" w:ascii="宋体" w:hAnsi="宋体" w:cs="宋体"/>
          <w:color w:val="000000"/>
          <w:sz w:val="22"/>
          <w:szCs w:val="22"/>
          <w:highlight w:val="none"/>
        </w:rPr>
        <w:t>个月，缺陷责任期自工程通过竣工验收之日起计算。单位工程先于全部工程进行验收，单位工程缺陷责任期自单位工程验收合格之日起算。</w:t>
      </w:r>
    </w:p>
    <w:p w14:paraId="3D15B7DE">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w:t>
      </w:r>
      <w:bookmarkStart w:id="598" w:name="_Toc4610"/>
      <w:r>
        <w:rPr>
          <w:rFonts w:hint="eastAsia" w:ascii="宋体" w:hAnsi="宋体" w:cs="宋体"/>
          <w:color w:val="000000"/>
          <w:sz w:val="22"/>
          <w:szCs w:val="22"/>
          <w:highlight w:val="none"/>
        </w:rPr>
        <w:t>四、质量保修责任</w:t>
      </w:r>
      <w:bookmarkEnd w:id="598"/>
    </w:p>
    <w:p w14:paraId="29D7853C">
      <w:pPr>
        <w:spacing w:line="360" w:lineRule="auto"/>
        <w:ind w:left="105" w:leftChars="50" w:firstLine="450" w:firstLineChars="205"/>
        <w:rPr>
          <w:rFonts w:ascii="宋体" w:hAnsi="宋体" w:cs="宋体"/>
          <w:color w:val="000000"/>
          <w:sz w:val="22"/>
          <w:szCs w:val="22"/>
          <w:highlight w:val="none"/>
        </w:rPr>
      </w:pPr>
      <w:r>
        <w:rPr>
          <w:rFonts w:hint="eastAsia" w:ascii="宋体" w:hAnsi="宋体" w:cs="宋体"/>
          <w:color w:val="000000"/>
          <w:sz w:val="22"/>
          <w:szCs w:val="22"/>
          <w:highlight w:val="none"/>
        </w:rPr>
        <w:t>1</w:t>
      </w:r>
      <w:r>
        <w:rPr>
          <w:rFonts w:hint="eastAsia" w:ascii="宋体" w:hAnsi="宋体" w:cs="宋体"/>
          <w:sz w:val="22"/>
          <w:szCs w:val="22"/>
          <w:highlight w:val="none"/>
        </w:rPr>
        <w:t>．</w:t>
      </w:r>
      <w:r>
        <w:rPr>
          <w:rFonts w:hint="eastAsia" w:ascii="宋体" w:hAnsi="宋体" w:cs="宋体"/>
          <w:color w:val="000000"/>
          <w:sz w:val="22"/>
          <w:szCs w:val="22"/>
          <w:highlight w:val="none"/>
        </w:rPr>
        <w:t>属于保修范围、内容的项目，承包人应当在接到保修通知之日起7天内派人保修。承包人不在约定期限内派人保修的，发包人可以委托他人修理。</w:t>
      </w:r>
    </w:p>
    <w:p w14:paraId="32123BFD">
      <w:pPr>
        <w:spacing w:line="360" w:lineRule="auto"/>
        <w:ind w:left="105" w:leftChars="50" w:firstLine="450" w:firstLineChars="205"/>
        <w:rPr>
          <w:rFonts w:ascii="宋体" w:hAnsi="宋体" w:cs="宋体"/>
          <w:color w:val="000000"/>
          <w:sz w:val="22"/>
          <w:szCs w:val="22"/>
          <w:highlight w:val="none"/>
        </w:rPr>
      </w:pPr>
      <w:r>
        <w:rPr>
          <w:rFonts w:hint="eastAsia" w:ascii="宋体" w:hAnsi="宋体" w:cs="宋体"/>
          <w:color w:val="000000"/>
          <w:sz w:val="22"/>
          <w:szCs w:val="22"/>
          <w:highlight w:val="none"/>
        </w:rPr>
        <w:t>2</w:t>
      </w:r>
      <w:r>
        <w:rPr>
          <w:rFonts w:hint="eastAsia" w:ascii="宋体" w:hAnsi="宋体" w:cs="宋体"/>
          <w:sz w:val="22"/>
          <w:szCs w:val="22"/>
          <w:highlight w:val="none"/>
        </w:rPr>
        <w:t>．</w:t>
      </w:r>
      <w:r>
        <w:rPr>
          <w:rFonts w:hint="eastAsia" w:ascii="宋体" w:hAnsi="宋体" w:cs="宋体"/>
          <w:color w:val="000000"/>
          <w:sz w:val="22"/>
          <w:szCs w:val="22"/>
          <w:highlight w:val="none"/>
        </w:rPr>
        <w:t>发生紧急事故需抢修的，承包人在接到事故通知后，应当立即到达事故现场抢修。</w:t>
      </w:r>
    </w:p>
    <w:p w14:paraId="7A2A13E2">
      <w:pPr>
        <w:spacing w:line="360" w:lineRule="auto"/>
        <w:ind w:left="105" w:leftChars="50" w:firstLine="450" w:firstLineChars="205"/>
        <w:rPr>
          <w:rFonts w:ascii="宋体" w:hAnsi="宋体" w:cs="宋体"/>
          <w:color w:val="000000"/>
          <w:sz w:val="22"/>
          <w:szCs w:val="22"/>
          <w:highlight w:val="none"/>
        </w:rPr>
      </w:pPr>
      <w:r>
        <w:rPr>
          <w:rFonts w:hint="eastAsia" w:ascii="宋体" w:hAnsi="宋体" w:cs="宋体"/>
          <w:color w:val="000000"/>
          <w:sz w:val="22"/>
          <w:szCs w:val="22"/>
          <w:highlight w:val="none"/>
        </w:rPr>
        <w:t>3</w:t>
      </w:r>
      <w:r>
        <w:rPr>
          <w:rFonts w:hint="eastAsia" w:ascii="宋体" w:hAnsi="宋体" w:cs="宋体"/>
          <w:sz w:val="22"/>
          <w:szCs w:val="22"/>
          <w:highlight w:val="none"/>
        </w:rPr>
        <w:t>．</w:t>
      </w:r>
      <w:r>
        <w:rPr>
          <w:rFonts w:hint="eastAsia" w:ascii="宋体" w:hAnsi="宋体" w:cs="宋体"/>
          <w:color w:val="000000"/>
          <w:sz w:val="22"/>
          <w:szCs w:val="22"/>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0525971">
      <w:pPr>
        <w:spacing w:line="360" w:lineRule="auto"/>
        <w:ind w:left="420" w:leftChars="200" w:firstLine="110" w:firstLineChars="50"/>
        <w:rPr>
          <w:rFonts w:ascii="宋体" w:hAnsi="宋体" w:cs="宋体"/>
          <w:color w:val="000000"/>
          <w:sz w:val="22"/>
          <w:szCs w:val="22"/>
          <w:highlight w:val="none"/>
        </w:rPr>
      </w:pPr>
      <w:r>
        <w:rPr>
          <w:rFonts w:hint="eastAsia" w:ascii="宋体" w:hAnsi="宋体" w:cs="宋体"/>
          <w:color w:val="000000"/>
          <w:sz w:val="22"/>
          <w:szCs w:val="22"/>
          <w:highlight w:val="none"/>
        </w:rPr>
        <w:t>4</w:t>
      </w:r>
      <w:r>
        <w:rPr>
          <w:rFonts w:hint="eastAsia" w:ascii="宋体" w:hAnsi="宋体" w:cs="宋体"/>
          <w:sz w:val="22"/>
          <w:szCs w:val="22"/>
          <w:highlight w:val="none"/>
        </w:rPr>
        <w:t>．</w:t>
      </w:r>
      <w:r>
        <w:rPr>
          <w:rFonts w:hint="eastAsia" w:ascii="宋体" w:hAnsi="宋体" w:cs="宋体"/>
          <w:color w:val="000000"/>
          <w:sz w:val="22"/>
          <w:szCs w:val="22"/>
          <w:highlight w:val="none"/>
        </w:rPr>
        <w:t>质量保修完成后，由发包人组织验收。</w:t>
      </w:r>
    </w:p>
    <w:p w14:paraId="4CC2C6CD">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w:t>
      </w:r>
      <w:bookmarkStart w:id="599" w:name="_Toc14367"/>
      <w:r>
        <w:rPr>
          <w:rFonts w:hint="eastAsia" w:ascii="宋体" w:hAnsi="宋体" w:cs="宋体"/>
          <w:color w:val="000000"/>
          <w:sz w:val="22"/>
          <w:szCs w:val="22"/>
          <w:highlight w:val="none"/>
        </w:rPr>
        <w:t>五、保修费用</w:t>
      </w:r>
      <w:bookmarkEnd w:id="599"/>
    </w:p>
    <w:p w14:paraId="15D01137">
      <w:pPr>
        <w:spacing w:line="360" w:lineRule="auto"/>
        <w:ind w:firstLine="440"/>
        <w:rPr>
          <w:rFonts w:ascii="宋体" w:hAnsi="宋体" w:cs="宋体"/>
          <w:color w:val="000000"/>
          <w:sz w:val="22"/>
          <w:szCs w:val="22"/>
          <w:highlight w:val="none"/>
        </w:rPr>
      </w:pPr>
      <w:r>
        <w:rPr>
          <w:rFonts w:hint="eastAsia" w:ascii="宋体" w:hAnsi="宋体" w:cs="宋体"/>
          <w:color w:val="000000"/>
          <w:sz w:val="22"/>
          <w:szCs w:val="22"/>
          <w:highlight w:val="none"/>
        </w:rPr>
        <w:t>保修费用由造成质量缺陷的责任方承担。</w:t>
      </w:r>
    </w:p>
    <w:p w14:paraId="1A261C1D">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六</w:t>
      </w:r>
      <w:r>
        <w:rPr>
          <w:rFonts w:hint="eastAsia" w:ascii="宋体" w:hAnsi="宋体" w:cs="宋体"/>
          <w:bCs/>
          <w:color w:val="000000"/>
          <w:sz w:val="22"/>
          <w:szCs w:val="22"/>
          <w:highlight w:val="none"/>
        </w:rPr>
        <w:t>、</w:t>
      </w:r>
      <w:r>
        <w:rPr>
          <w:rFonts w:hint="eastAsia" w:ascii="宋体" w:hAnsi="宋体" w:cs="宋体"/>
          <w:color w:val="000000"/>
          <w:sz w:val="22"/>
          <w:szCs w:val="22"/>
          <w:highlight w:val="none"/>
        </w:rPr>
        <w:t>质量保证金的退还</w:t>
      </w:r>
    </w:p>
    <w:p w14:paraId="34E9B522">
      <w:pPr>
        <w:spacing w:line="360" w:lineRule="auto"/>
        <w:ind w:left="105" w:leftChars="50" w:firstLine="450" w:firstLineChars="205"/>
        <w:rPr>
          <w:rFonts w:hint="eastAsia" w:ascii="宋体" w:hAnsi="宋体" w:cs="宋体"/>
          <w:color w:val="000000"/>
          <w:sz w:val="22"/>
          <w:szCs w:val="22"/>
          <w:highlight w:val="none"/>
        </w:rPr>
      </w:pPr>
      <w:r>
        <w:rPr>
          <w:rFonts w:hint="eastAsia" w:ascii="宋体" w:hAnsi="宋体" w:cs="宋体"/>
          <w:color w:val="000000"/>
          <w:sz w:val="22"/>
          <w:szCs w:val="22"/>
          <w:highlight w:val="none"/>
        </w:rPr>
        <w:t>（</w:t>
      </w:r>
      <w:r>
        <w:rPr>
          <w:rFonts w:hint="eastAsia" w:ascii="宋体" w:hAnsi="宋体" w:eastAsia="宋体" w:cs="宋体"/>
          <w:color w:val="000000"/>
          <w:sz w:val="22"/>
          <w:szCs w:val="22"/>
          <w:highlight w:val="none"/>
          <w:lang w:val="en-US" w:eastAsia="zh-CN"/>
        </w:rPr>
        <w:t>本项目不涉及</w:t>
      </w:r>
      <w:r>
        <w:rPr>
          <w:rFonts w:hint="eastAsia" w:ascii="宋体" w:hAnsi="宋体" w:cs="宋体"/>
          <w:color w:val="000000"/>
          <w:sz w:val="22"/>
          <w:szCs w:val="22"/>
          <w:highlight w:val="none"/>
        </w:rPr>
        <w:t>）</w:t>
      </w:r>
    </w:p>
    <w:p w14:paraId="3D2126F5">
      <w:pPr>
        <w:spacing w:line="360" w:lineRule="auto"/>
        <w:ind w:firstLine="440" w:firstLineChars="200"/>
        <w:rPr>
          <w:rFonts w:ascii="宋体" w:hAnsi="宋体" w:cs="宋体"/>
          <w:color w:val="000000"/>
          <w:sz w:val="22"/>
          <w:szCs w:val="22"/>
          <w:highlight w:val="none"/>
        </w:rPr>
      </w:pPr>
      <w:bookmarkStart w:id="600" w:name="_Toc5992"/>
      <w:r>
        <w:rPr>
          <w:rFonts w:hint="eastAsia" w:ascii="宋体" w:hAnsi="宋体" w:cs="宋体"/>
          <w:bCs/>
          <w:color w:val="000000"/>
          <w:sz w:val="22"/>
          <w:szCs w:val="22"/>
          <w:highlight w:val="none"/>
        </w:rPr>
        <w:t>七、</w:t>
      </w:r>
      <w:r>
        <w:rPr>
          <w:rFonts w:hint="eastAsia" w:ascii="宋体" w:hAnsi="宋体" w:cs="宋体"/>
          <w:color w:val="000000"/>
          <w:sz w:val="22"/>
          <w:szCs w:val="22"/>
          <w:highlight w:val="none"/>
        </w:rPr>
        <w:t>双方约定的其他工程质量保修事项：</w:t>
      </w:r>
      <w:bookmarkEnd w:id="600"/>
      <w:r>
        <w:rPr>
          <w:rFonts w:hint="eastAsia" w:ascii="宋体" w:hAnsi="宋体" w:cs="宋体"/>
          <w:sz w:val="22"/>
          <w:szCs w:val="22"/>
          <w:highlight w:val="none"/>
          <w:u w:val="single"/>
        </w:rPr>
        <w:t>街道及时通知承包人予以维修，而由发包人另行派人维修支付维修费用的情况，该费用由承包人承担，如发生纠纷按照通用条款相关规定执行</w:t>
      </w:r>
      <w:r>
        <w:rPr>
          <w:rFonts w:hint="eastAsia" w:ascii="宋体" w:hAnsi="宋体" w:cs="宋体"/>
          <w:color w:val="000000"/>
          <w:sz w:val="22"/>
          <w:szCs w:val="22"/>
          <w:highlight w:val="none"/>
        </w:rPr>
        <w:t>。</w:t>
      </w:r>
    </w:p>
    <w:p w14:paraId="037EF6D2">
      <w:pPr>
        <w:spacing w:line="360" w:lineRule="auto"/>
        <w:ind w:firstLine="418" w:firstLineChars="190"/>
        <w:rPr>
          <w:rFonts w:ascii="宋体" w:hAnsi="宋体" w:cs="宋体"/>
          <w:color w:val="000000"/>
          <w:sz w:val="22"/>
          <w:szCs w:val="22"/>
          <w:highlight w:val="none"/>
        </w:rPr>
      </w:pPr>
      <w:r>
        <w:rPr>
          <w:rFonts w:hint="eastAsia" w:ascii="宋体" w:hAnsi="宋体" w:cs="宋体"/>
          <w:color w:val="000000"/>
          <w:sz w:val="22"/>
          <w:szCs w:val="22"/>
          <w:highlight w:val="none"/>
        </w:rPr>
        <w:t>工程质量保修书由发包人、承包人在工程竣工验收前共同签署，作为施工合同附件，其有效期限至保修期满。</w:t>
      </w:r>
    </w:p>
    <w:p w14:paraId="35BC3273">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发包人(公章)：</w:t>
      </w:r>
      <w:r>
        <w:rPr>
          <w:rFonts w:hint="eastAsia" w:ascii="宋体" w:hAnsi="宋体" w:cs="宋体"/>
          <w:color w:val="000000"/>
          <w:sz w:val="22"/>
          <w:szCs w:val="22"/>
          <w:highlight w:val="none"/>
          <w:u w:val="single"/>
        </w:rPr>
        <w:t xml:space="preserve">        </w:t>
      </w:r>
      <w:r>
        <w:rPr>
          <w:rFonts w:hint="eastAsia" w:ascii="宋体" w:hAnsi="宋体" w:cs="宋体"/>
          <w:color w:val="000000"/>
          <w:sz w:val="22"/>
          <w:szCs w:val="22"/>
          <w:highlight w:val="none"/>
        </w:rPr>
        <w:t xml:space="preserve">          承包人(公章)：</w:t>
      </w:r>
      <w:r>
        <w:rPr>
          <w:rFonts w:hint="eastAsia" w:ascii="宋体" w:hAnsi="宋体" w:cs="宋体"/>
          <w:color w:val="000000"/>
          <w:sz w:val="22"/>
          <w:szCs w:val="22"/>
          <w:highlight w:val="none"/>
          <w:u w:val="single"/>
        </w:rPr>
        <w:t xml:space="preserve">           </w:t>
      </w:r>
    </w:p>
    <w:p w14:paraId="275F6EED">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地  址：</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 xml:space="preserve">           地  址：</w:t>
      </w:r>
      <w:r>
        <w:rPr>
          <w:rFonts w:hint="eastAsia" w:ascii="宋体" w:hAnsi="宋体" w:cs="宋体"/>
          <w:color w:val="000000"/>
          <w:sz w:val="22"/>
          <w:szCs w:val="22"/>
          <w:highlight w:val="none"/>
          <w:u w:val="single"/>
        </w:rPr>
        <w:t xml:space="preserve">       </w:t>
      </w:r>
    </w:p>
    <w:p w14:paraId="5F884178">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法定代表人(签字)：</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法定代表人(签字)：</w:t>
      </w:r>
      <w:r>
        <w:rPr>
          <w:rFonts w:hint="eastAsia" w:ascii="宋体" w:hAnsi="宋体" w:cs="宋体"/>
          <w:color w:val="000000"/>
          <w:sz w:val="22"/>
          <w:szCs w:val="22"/>
          <w:highlight w:val="none"/>
          <w:u w:val="single"/>
        </w:rPr>
        <w:t xml:space="preserve">       </w:t>
      </w:r>
    </w:p>
    <w:p w14:paraId="49A97F09">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委托代理人(签字)：</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委托代理人(签字)：</w:t>
      </w:r>
      <w:r>
        <w:rPr>
          <w:rFonts w:hint="eastAsia" w:ascii="宋体" w:hAnsi="宋体" w:cs="宋体"/>
          <w:color w:val="000000"/>
          <w:sz w:val="22"/>
          <w:szCs w:val="22"/>
          <w:highlight w:val="none"/>
          <w:u w:val="single"/>
        </w:rPr>
        <w:t xml:space="preserve">       </w:t>
      </w:r>
    </w:p>
    <w:p w14:paraId="73EF4516">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电  话：</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电  话：</w:t>
      </w:r>
      <w:r>
        <w:rPr>
          <w:rFonts w:hint="eastAsia" w:ascii="宋体" w:hAnsi="宋体" w:cs="宋体"/>
          <w:color w:val="000000"/>
          <w:sz w:val="22"/>
          <w:szCs w:val="22"/>
          <w:highlight w:val="none"/>
          <w:u w:val="single"/>
        </w:rPr>
        <w:t xml:space="preserve">     </w:t>
      </w:r>
    </w:p>
    <w:p w14:paraId="6DBEE827">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传  真：</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传  真：</w:t>
      </w:r>
      <w:r>
        <w:rPr>
          <w:rFonts w:hint="eastAsia" w:ascii="宋体" w:hAnsi="宋体" w:cs="宋体"/>
          <w:color w:val="000000"/>
          <w:sz w:val="22"/>
          <w:szCs w:val="22"/>
          <w:highlight w:val="none"/>
          <w:u w:val="single"/>
        </w:rPr>
        <w:t xml:space="preserve">     </w:t>
      </w:r>
    </w:p>
    <w:p w14:paraId="5DEF4F96">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开户银行：</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开户银行：</w:t>
      </w:r>
      <w:r>
        <w:rPr>
          <w:rFonts w:hint="eastAsia" w:ascii="宋体" w:hAnsi="宋体" w:cs="宋体"/>
          <w:color w:val="000000"/>
          <w:sz w:val="22"/>
          <w:szCs w:val="22"/>
          <w:highlight w:val="none"/>
          <w:u w:val="single"/>
        </w:rPr>
        <w:t xml:space="preserve">   </w:t>
      </w:r>
    </w:p>
    <w:p w14:paraId="6FF4F148">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账  号：</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 xml:space="preserve">           账  号：</w:t>
      </w:r>
      <w:r>
        <w:rPr>
          <w:rFonts w:hint="eastAsia" w:ascii="宋体" w:hAnsi="宋体" w:cs="宋体"/>
          <w:color w:val="000000"/>
          <w:sz w:val="22"/>
          <w:szCs w:val="22"/>
          <w:highlight w:val="none"/>
          <w:u w:val="single"/>
        </w:rPr>
        <w:t xml:space="preserve">     </w:t>
      </w:r>
    </w:p>
    <w:p w14:paraId="5639B583">
      <w:pPr>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邮政编码：</w:t>
      </w:r>
      <w:r>
        <w:rPr>
          <w:rFonts w:hint="eastAsia" w:ascii="宋体" w:hAnsi="宋体" w:cs="宋体"/>
          <w:color w:val="000000"/>
          <w:sz w:val="22"/>
          <w:szCs w:val="22"/>
          <w:highlight w:val="none"/>
          <w:u w:val="single"/>
        </w:rPr>
        <w:t xml:space="preserve">     </w:t>
      </w:r>
      <w:r>
        <w:rPr>
          <w:rFonts w:hint="eastAsia" w:ascii="宋体" w:hAnsi="宋体" w:cs="宋体"/>
          <w:color w:val="000000"/>
          <w:sz w:val="22"/>
          <w:szCs w:val="22"/>
          <w:highlight w:val="none"/>
        </w:rPr>
        <w:t xml:space="preserve">           邮政编码：</w:t>
      </w:r>
      <w:r>
        <w:rPr>
          <w:rFonts w:hint="eastAsia" w:ascii="宋体" w:hAnsi="宋体" w:cs="宋体"/>
          <w:color w:val="000000"/>
          <w:sz w:val="22"/>
          <w:szCs w:val="22"/>
          <w:highlight w:val="none"/>
          <w:u w:val="single"/>
        </w:rPr>
        <w:t xml:space="preserve">   </w:t>
      </w:r>
    </w:p>
    <w:p w14:paraId="38DD2B38">
      <w:pPr>
        <w:spacing w:line="440" w:lineRule="exact"/>
        <w:rPr>
          <w:rFonts w:ascii="宋体" w:hAnsi="宋体" w:cs="宋体"/>
          <w:color w:val="000000"/>
          <w:sz w:val="22"/>
          <w:szCs w:val="22"/>
          <w:highlight w:val="none"/>
        </w:rPr>
      </w:pPr>
      <w:r>
        <w:rPr>
          <w:rFonts w:hint="eastAsia" w:ascii="宋体" w:hAnsi="宋体" w:cs="宋体"/>
          <w:b/>
          <w:color w:val="000000"/>
          <w:sz w:val="22"/>
          <w:szCs w:val="22"/>
          <w:highlight w:val="none"/>
        </w:rPr>
        <w:br w:type="page"/>
      </w:r>
      <w:bookmarkStart w:id="601" w:name="_Toc540"/>
      <w:r>
        <w:rPr>
          <w:rFonts w:hint="eastAsia" w:ascii="宋体" w:hAnsi="宋体" w:cs="宋体"/>
          <w:color w:val="000000"/>
          <w:sz w:val="22"/>
          <w:szCs w:val="22"/>
          <w:highlight w:val="none"/>
        </w:rPr>
        <w:t>附件4：</w:t>
      </w:r>
      <w:bookmarkEnd w:id="601"/>
    </w:p>
    <w:p w14:paraId="32DBB81A">
      <w:pPr>
        <w:spacing w:before="156" w:beforeLines="50" w:after="156" w:afterLines="50" w:line="440" w:lineRule="exact"/>
        <w:jc w:val="center"/>
        <w:rPr>
          <w:rFonts w:ascii="宋体" w:hAnsi="宋体" w:cs="宋体"/>
          <w:color w:val="000000"/>
          <w:sz w:val="22"/>
          <w:szCs w:val="22"/>
          <w:highlight w:val="none"/>
        </w:rPr>
      </w:pPr>
      <w:r>
        <w:rPr>
          <w:rFonts w:hint="eastAsia" w:ascii="宋体" w:hAnsi="宋体" w:cs="宋体"/>
          <w:color w:val="000000"/>
          <w:sz w:val="22"/>
          <w:szCs w:val="22"/>
          <w:highlight w:val="none"/>
        </w:rPr>
        <w:t>主要建设工程文件目录</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2890D3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62B17AB1">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文件名称</w:t>
            </w:r>
          </w:p>
        </w:tc>
        <w:tc>
          <w:tcPr>
            <w:tcW w:w="1276" w:type="dxa"/>
            <w:tcBorders>
              <w:top w:val="single" w:color="auto" w:sz="12" w:space="0"/>
              <w:bottom w:val="double" w:color="auto" w:sz="6" w:space="0"/>
            </w:tcBorders>
            <w:noWrap w:val="0"/>
            <w:vAlign w:val="center"/>
          </w:tcPr>
          <w:p w14:paraId="08F3E095">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套数</w:t>
            </w:r>
          </w:p>
        </w:tc>
        <w:tc>
          <w:tcPr>
            <w:tcW w:w="1450" w:type="dxa"/>
            <w:tcBorders>
              <w:top w:val="single" w:color="auto" w:sz="12" w:space="0"/>
              <w:bottom w:val="double" w:color="auto" w:sz="6" w:space="0"/>
            </w:tcBorders>
            <w:noWrap w:val="0"/>
            <w:vAlign w:val="center"/>
          </w:tcPr>
          <w:p w14:paraId="1638032B">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费用（元）</w:t>
            </w:r>
          </w:p>
        </w:tc>
        <w:tc>
          <w:tcPr>
            <w:tcW w:w="1243" w:type="dxa"/>
            <w:tcBorders>
              <w:top w:val="single" w:color="auto" w:sz="12" w:space="0"/>
              <w:bottom w:val="double" w:color="auto" w:sz="6" w:space="0"/>
            </w:tcBorders>
            <w:noWrap w:val="0"/>
            <w:vAlign w:val="center"/>
          </w:tcPr>
          <w:p w14:paraId="18E80DEE">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质量</w:t>
            </w:r>
          </w:p>
        </w:tc>
        <w:tc>
          <w:tcPr>
            <w:tcW w:w="1450" w:type="dxa"/>
            <w:tcBorders>
              <w:top w:val="single" w:color="auto" w:sz="12" w:space="0"/>
              <w:bottom w:val="double" w:color="auto" w:sz="6" w:space="0"/>
            </w:tcBorders>
            <w:noWrap w:val="0"/>
            <w:vAlign w:val="top"/>
          </w:tcPr>
          <w:p w14:paraId="31EAD7DC">
            <w:pPr>
              <w:spacing w:line="440" w:lineRule="exact"/>
              <w:jc w:val="center"/>
              <w:rPr>
                <w:rFonts w:ascii="宋体" w:hAnsi="宋体" w:cs="宋体"/>
                <w:color w:val="000000"/>
                <w:sz w:val="22"/>
                <w:szCs w:val="22"/>
                <w:highlight w:val="none"/>
              </w:rPr>
            </w:pPr>
            <w:r>
              <w:rPr>
                <w:rFonts w:hint="eastAsia" w:ascii="宋体" w:hAnsi="宋体" w:cs="宋体"/>
                <w:color w:val="000000"/>
                <w:sz w:val="22"/>
                <w:szCs w:val="22"/>
                <w:highlight w:val="none"/>
              </w:rPr>
              <w:t>移交时间</w:t>
            </w:r>
          </w:p>
        </w:tc>
        <w:tc>
          <w:tcPr>
            <w:tcW w:w="1667" w:type="dxa"/>
            <w:tcBorders>
              <w:top w:val="single" w:color="auto" w:sz="12" w:space="0"/>
              <w:bottom w:val="double" w:color="auto" w:sz="6" w:space="0"/>
            </w:tcBorders>
            <w:noWrap w:val="0"/>
            <w:vAlign w:val="top"/>
          </w:tcPr>
          <w:p w14:paraId="59A286CD">
            <w:pPr>
              <w:spacing w:line="440" w:lineRule="exact"/>
              <w:jc w:val="center"/>
              <w:rPr>
                <w:rFonts w:ascii="宋体" w:hAnsi="宋体" w:cs="宋体"/>
                <w:color w:val="000000"/>
                <w:sz w:val="22"/>
                <w:szCs w:val="22"/>
                <w:highlight w:val="none"/>
              </w:rPr>
            </w:pPr>
            <w:r>
              <w:rPr>
                <w:rFonts w:hint="eastAsia" w:ascii="宋体" w:hAnsi="宋体" w:cs="宋体"/>
                <w:color w:val="000000"/>
                <w:sz w:val="22"/>
                <w:szCs w:val="22"/>
                <w:highlight w:val="none"/>
              </w:rPr>
              <w:t>责任人</w:t>
            </w:r>
          </w:p>
        </w:tc>
      </w:tr>
      <w:tr w14:paraId="5B4E9E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1D6C9FF9">
            <w:pPr>
              <w:pStyle w:val="4"/>
              <w:keepNext/>
              <w:spacing w:line="440" w:lineRule="exact"/>
              <w:ind w:left="63" w:right="63"/>
              <w:rPr>
                <w:rFonts w:ascii="宋体" w:hAnsi="宋体" w:cs="宋体"/>
                <w:color w:val="000000"/>
                <w:sz w:val="22"/>
                <w:szCs w:val="22"/>
                <w:highlight w:val="none"/>
              </w:rPr>
            </w:pPr>
          </w:p>
        </w:tc>
        <w:tc>
          <w:tcPr>
            <w:tcW w:w="1276" w:type="dxa"/>
            <w:tcBorders>
              <w:top w:val="double" w:color="auto" w:sz="6" w:space="0"/>
              <w:bottom w:val="single" w:color="auto" w:sz="6" w:space="0"/>
            </w:tcBorders>
            <w:noWrap w:val="0"/>
            <w:vAlign w:val="center"/>
          </w:tcPr>
          <w:p w14:paraId="5542F987">
            <w:pPr>
              <w:pStyle w:val="4"/>
              <w:keepNext/>
              <w:spacing w:line="440" w:lineRule="exact"/>
              <w:ind w:left="63" w:right="63"/>
              <w:rPr>
                <w:rFonts w:ascii="宋体" w:hAnsi="宋体" w:cs="宋体"/>
                <w:color w:val="000000"/>
                <w:sz w:val="22"/>
                <w:szCs w:val="22"/>
                <w:highlight w:val="none"/>
              </w:rPr>
            </w:pPr>
          </w:p>
        </w:tc>
        <w:tc>
          <w:tcPr>
            <w:tcW w:w="1450" w:type="dxa"/>
            <w:tcBorders>
              <w:top w:val="double" w:color="auto" w:sz="6" w:space="0"/>
              <w:bottom w:val="single" w:color="auto" w:sz="6" w:space="0"/>
            </w:tcBorders>
            <w:noWrap w:val="0"/>
            <w:vAlign w:val="center"/>
          </w:tcPr>
          <w:p w14:paraId="1E4767B0">
            <w:pPr>
              <w:pStyle w:val="4"/>
              <w:keepNext/>
              <w:spacing w:line="440" w:lineRule="exact"/>
              <w:ind w:left="63" w:right="63"/>
              <w:rPr>
                <w:rFonts w:ascii="宋体" w:hAnsi="宋体" w:cs="宋体"/>
                <w:color w:val="000000"/>
                <w:sz w:val="22"/>
                <w:szCs w:val="22"/>
                <w:highlight w:val="none"/>
              </w:rPr>
            </w:pPr>
          </w:p>
        </w:tc>
        <w:tc>
          <w:tcPr>
            <w:tcW w:w="1243" w:type="dxa"/>
            <w:tcBorders>
              <w:top w:val="double" w:color="auto" w:sz="6" w:space="0"/>
              <w:bottom w:val="single" w:color="auto" w:sz="6" w:space="0"/>
            </w:tcBorders>
            <w:noWrap w:val="0"/>
            <w:vAlign w:val="center"/>
          </w:tcPr>
          <w:p w14:paraId="58CA76B2">
            <w:pPr>
              <w:pStyle w:val="4"/>
              <w:keepNext/>
              <w:spacing w:line="440" w:lineRule="exact"/>
              <w:ind w:left="63" w:right="63"/>
              <w:rPr>
                <w:rFonts w:ascii="宋体" w:hAnsi="宋体" w:cs="宋体"/>
                <w:color w:val="000000"/>
                <w:sz w:val="22"/>
                <w:szCs w:val="22"/>
                <w:highlight w:val="none"/>
              </w:rPr>
            </w:pPr>
          </w:p>
        </w:tc>
        <w:tc>
          <w:tcPr>
            <w:tcW w:w="1450" w:type="dxa"/>
            <w:tcBorders>
              <w:top w:val="double" w:color="auto" w:sz="6" w:space="0"/>
              <w:bottom w:val="single" w:color="auto" w:sz="6" w:space="0"/>
            </w:tcBorders>
            <w:noWrap w:val="0"/>
            <w:vAlign w:val="center"/>
          </w:tcPr>
          <w:p w14:paraId="2FC528CF">
            <w:pPr>
              <w:pStyle w:val="4"/>
              <w:keepNext/>
              <w:spacing w:line="440" w:lineRule="exact"/>
              <w:ind w:left="63" w:right="63"/>
              <w:rPr>
                <w:rFonts w:ascii="宋体" w:hAnsi="宋体" w:cs="宋体"/>
                <w:color w:val="000000"/>
                <w:sz w:val="22"/>
                <w:szCs w:val="22"/>
                <w:highlight w:val="none"/>
              </w:rPr>
            </w:pPr>
          </w:p>
        </w:tc>
        <w:tc>
          <w:tcPr>
            <w:tcW w:w="1667" w:type="dxa"/>
            <w:tcBorders>
              <w:top w:val="double" w:color="auto" w:sz="6" w:space="0"/>
              <w:bottom w:val="single" w:color="auto" w:sz="6" w:space="0"/>
            </w:tcBorders>
            <w:noWrap w:val="0"/>
            <w:vAlign w:val="center"/>
          </w:tcPr>
          <w:p w14:paraId="24FE7CF5">
            <w:pPr>
              <w:pStyle w:val="4"/>
              <w:keepNext/>
              <w:spacing w:line="440" w:lineRule="exact"/>
              <w:ind w:left="63" w:right="63"/>
              <w:rPr>
                <w:rFonts w:ascii="宋体" w:hAnsi="宋体" w:cs="宋体"/>
                <w:color w:val="000000"/>
                <w:sz w:val="22"/>
                <w:szCs w:val="22"/>
                <w:highlight w:val="none"/>
              </w:rPr>
            </w:pPr>
          </w:p>
        </w:tc>
      </w:tr>
      <w:tr w14:paraId="1757C0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597CE87C">
            <w:pPr>
              <w:pStyle w:val="4"/>
              <w:keepNext/>
              <w:spacing w:line="440" w:lineRule="exact"/>
              <w:ind w:left="63" w:right="63"/>
              <w:rPr>
                <w:rFonts w:ascii="宋体" w:hAnsi="宋体" w:cs="宋体"/>
                <w:color w:val="000000"/>
                <w:sz w:val="22"/>
                <w:szCs w:val="22"/>
                <w:highlight w:val="none"/>
              </w:rPr>
            </w:pPr>
          </w:p>
        </w:tc>
        <w:tc>
          <w:tcPr>
            <w:tcW w:w="1276" w:type="dxa"/>
            <w:tcBorders>
              <w:top w:val="nil"/>
            </w:tcBorders>
            <w:noWrap w:val="0"/>
            <w:vAlign w:val="center"/>
          </w:tcPr>
          <w:p w14:paraId="59FD186C">
            <w:pPr>
              <w:pStyle w:val="4"/>
              <w:keepNext/>
              <w:spacing w:line="440" w:lineRule="exact"/>
              <w:ind w:left="63" w:right="63"/>
              <w:rPr>
                <w:rFonts w:ascii="宋体" w:hAnsi="宋体" w:cs="宋体"/>
                <w:color w:val="000000"/>
                <w:sz w:val="22"/>
                <w:szCs w:val="22"/>
                <w:highlight w:val="none"/>
              </w:rPr>
            </w:pPr>
          </w:p>
        </w:tc>
        <w:tc>
          <w:tcPr>
            <w:tcW w:w="1450" w:type="dxa"/>
            <w:tcBorders>
              <w:top w:val="nil"/>
            </w:tcBorders>
            <w:noWrap w:val="0"/>
            <w:vAlign w:val="center"/>
          </w:tcPr>
          <w:p w14:paraId="560E97D9">
            <w:pPr>
              <w:pStyle w:val="4"/>
              <w:keepNext/>
              <w:spacing w:line="440" w:lineRule="exact"/>
              <w:ind w:left="63" w:right="63"/>
              <w:rPr>
                <w:rFonts w:ascii="宋体" w:hAnsi="宋体" w:cs="宋体"/>
                <w:color w:val="000000"/>
                <w:sz w:val="22"/>
                <w:szCs w:val="22"/>
                <w:highlight w:val="none"/>
              </w:rPr>
            </w:pPr>
          </w:p>
        </w:tc>
        <w:tc>
          <w:tcPr>
            <w:tcW w:w="1243" w:type="dxa"/>
            <w:tcBorders>
              <w:top w:val="nil"/>
            </w:tcBorders>
            <w:noWrap w:val="0"/>
            <w:vAlign w:val="center"/>
          </w:tcPr>
          <w:p w14:paraId="05A7918E">
            <w:pPr>
              <w:pStyle w:val="4"/>
              <w:keepNext/>
              <w:spacing w:line="440" w:lineRule="exact"/>
              <w:ind w:left="63" w:right="63"/>
              <w:rPr>
                <w:rFonts w:ascii="宋体" w:hAnsi="宋体" w:cs="宋体"/>
                <w:color w:val="000000"/>
                <w:sz w:val="22"/>
                <w:szCs w:val="22"/>
                <w:highlight w:val="none"/>
              </w:rPr>
            </w:pPr>
          </w:p>
        </w:tc>
        <w:tc>
          <w:tcPr>
            <w:tcW w:w="1450" w:type="dxa"/>
            <w:tcBorders>
              <w:top w:val="nil"/>
            </w:tcBorders>
            <w:noWrap w:val="0"/>
            <w:vAlign w:val="center"/>
          </w:tcPr>
          <w:p w14:paraId="5B40C556">
            <w:pPr>
              <w:pStyle w:val="4"/>
              <w:keepNext/>
              <w:spacing w:line="440" w:lineRule="exact"/>
              <w:ind w:left="63" w:right="63"/>
              <w:rPr>
                <w:rFonts w:ascii="宋体" w:hAnsi="宋体" w:cs="宋体"/>
                <w:color w:val="000000"/>
                <w:sz w:val="22"/>
                <w:szCs w:val="22"/>
                <w:highlight w:val="none"/>
              </w:rPr>
            </w:pPr>
          </w:p>
        </w:tc>
        <w:tc>
          <w:tcPr>
            <w:tcW w:w="1667" w:type="dxa"/>
            <w:tcBorders>
              <w:top w:val="nil"/>
            </w:tcBorders>
            <w:noWrap w:val="0"/>
            <w:vAlign w:val="center"/>
          </w:tcPr>
          <w:p w14:paraId="389EF1EC">
            <w:pPr>
              <w:pStyle w:val="4"/>
              <w:keepNext/>
              <w:spacing w:line="440" w:lineRule="exact"/>
              <w:ind w:left="63" w:right="63"/>
              <w:rPr>
                <w:rFonts w:ascii="宋体" w:hAnsi="宋体" w:cs="宋体"/>
                <w:color w:val="000000"/>
                <w:sz w:val="22"/>
                <w:szCs w:val="22"/>
                <w:highlight w:val="none"/>
              </w:rPr>
            </w:pPr>
          </w:p>
        </w:tc>
      </w:tr>
      <w:tr w14:paraId="32CA5B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546B71A">
            <w:pPr>
              <w:pStyle w:val="4"/>
              <w:keepNext/>
              <w:spacing w:line="440" w:lineRule="exact"/>
              <w:ind w:left="63" w:right="63"/>
              <w:rPr>
                <w:rFonts w:ascii="宋体" w:hAnsi="宋体" w:cs="宋体"/>
                <w:color w:val="000000"/>
                <w:sz w:val="22"/>
                <w:szCs w:val="22"/>
                <w:highlight w:val="none"/>
              </w:rPr>
            </w:pPr>
          </w:p>
        </w:tc>
        <w:tc>
          <w:tcPr>
            <w:tcW w:w="1276" w:type="dxa"/>
            <w:noWrap w:val="0"/>
            <w:vAlign w:val="center"/>
          </w:tcPr>
          <w:p w14:paraId="454A7C70">
            <w:pPr>
              <w:pStyle w:val="4"/>
              <w:keepNext/>
              <w:spacing w:line="440" w:lineRule="exact"/>
              <w:ind w:left="63" w:right="63"/>
              <w:rPr>
                <w:rFonts w:ascii="宋体" w:hAnsi="宋体" w:cs="宋体"/>
                <w:color w:val="000000"/>
                <w:sz w:val="22"/>
                <w:szCs w:val="22"/>
                <w:highlight w:val="none"/>
              </w:rPr>
            </w:pPr>
          </w:p>
        </w:tc>
        <w:tc>
          <w:tcPr>
            <w:tcW w:w="1450" w:type="dxa"/>
            <w:noWrap w:val="0"/>
            <w:vAlign w:val="center"/>
          </w:tcPr>
          <w:p w14:paraId="33195BB9">
            <w:pPr>
              <w:pStyle w:val="4"/>
              <w:keepNext/>
              <w:spacing w:line="440" w:lineRule="exact"/>
              <w:ind w:left="63" w:right="63"/>
              <w:rPr>
                <w:rFonts w:ascii="宋体" w:hAnsi="宋体" w:cs="宋体"/>
                <w:color w:val="000000"/>
                <w:sz w:val="22"/>
                <w:szCs w:val="22"/>
                <w:highlight w:val="none"/>
              </w:rPr>
            </w:pPr>
          </w:p>
        </w:tc>
        <w:tc>
          <w:tcPr>
            <w:tcW w:w="1243" w:type="dxa"/>
            <w:noWrap w:val="0"/>
            <w:vAlign w:val="center"/>
          </w:tcPr>
          <w:p w14:paraId="594DD0D7">
            <w:pPr>
              <w:pStyle w:val="4"/>
              <w:keepNext/>
              <w:spacing w:line="440" w:lineRule="exact"/>
              <w:ind w:left="63" w:right="63"/>
              <w:rPr>
                <w:rFonts w:ascii="宋体" w:hAnsi="宋体" w:cs="宋体"/>
                <w:color w:val="000000"/>
                <w:sz w:val="22"/>
                <w:szCs w:val="22"/>
                <w:highlight w:val="none"/>
              </w:rPr>
            </w:pPr>
          </w:p>
        </w:tc>
        <w:tc>
          <w:tcPr>
            <w:tcW w:w="1450" w:type="dxa"/>
            <w:noWrap w:val="0"/>
            <w:vAlign w:val="center"/>
          </w:tcPr>
          <w:p w14:paraId="3600F6DB">
            <w:pPr>
              <w:pStyle w:val="4"/>
              <w:keepNext/>
              <w:spacing w:line="440" w:lineRule="exact"/>
              <w:ind w:left="63" w:right="63"/>
              <w:rPr>
                <w:rFonts w:ascii="宋体" w:hAnsi="宋体" w:cs="宋体"/>
                <w:color w:val="000000"/>
                <w:sz w:val="22"/>
                <w:szCs w:val="22"/>
                <w:highlight w:val="none"/>
              </w:rPr>
            </w:pPr>
          </w:p>
        </w:tc>
        <w:tc>
          <w:tcPr>
            <w:tcW w:w="1667" w:type="dxa"/>
            <w:noWrap w:val="0"/>
            <w:vAlign w:val="center"/>
          </w:tcPr>
          <w:p w14:paraId="3C004327">
            <w:pPr>
              <w:pStyle w:val="4"/>
              <w:keepNext/>
              <w:spacing w:line="440" w:lineRule="exact"/>
              <w:ind w:left="63" w:right="63"/>
              <w:rPr>
                <w:rFonts w:ascii="宋体" w:hAnsi="宋体" w:cs="宋体"/>
                <w:color w:val="000000"/>
                <w:sz w:val="22"/>
                <w:szCs w:val="22"/>
                <w:highlight w:val="none"/>
              </w:rPr>
            </w:pPr>
          </w:p>
        </w:tc>
      </w:tr>
      <w:tr w14:paraId="47ED44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156913D">
            <w:pPr>
              <w:pStyle w:val="4"/>
              <w:keepNext/>
              <w:spacing w:line="440" w:lineRule="exact"/>
              <w:ind w:left="63" w:right="63"/>
              <w:rPr>
                <w:rFonts w:ascii="宋体" w:hAnsi="宋体" w:cs="宋体"/>
                <w:color w:val="000000"/>
                <w:sz w:val="22"/>
                <w:szCs w:val="22"/>
                <w:highlight w:val="none"/>
              </w:rPr>
            </w:pPr>
          </w:p>
        </w:tc>
        <w:tc>
          <w:tcPr>
            <w:tcW w:w="1276" w:type="dxa"/>
            <w:noWrap w:val="0"/>
            <w:vAlign w:val="center"/>
          </w:tcPr>
          <w:p w14:paraId="280D0610">
            <w:pPr>
              <w:pStyle w:val="4"/>
              <w:keepNext/>
              <w:spacing w:line="440" w:lineRule="exact"/>
              <w:ind w:left="63" w:right="63"/>
              <w:rPr>
                <w:rFonts w:ascii="宋体" w:hAnsi="宋体" w:cs="宋体"/>
                <w:color w:val="000000"/>
                <w:sz w:val="22"/>
                <w:szCs w:val="22"/>
                <w:highlight w:val="none"/>
              </w:rPr>
            </w:pPr>
          </w:p>
        </w:tc>
        <w:tc>
          <w:tcPr>
            <w:tcW w:w="1450" w:type="dxa"/>
            <w:noWrap w:val="0"/>
            <w:vAlign w:val="center"/>
          </w:tcPr>
          <w:p w14:paraId="0736E5A9">
            <w:pPr>
              <w:pStyle w:val="4"/>
              <w:keepNext/>
              <w:spacing w:line="440" w:lineRule="exact"/>
              <w:ind w:left="63" w:right="63"/>
              <w:rPr>
                <w:rFonts w:ascii="宋体" w:hAnsi="宋体" w:cs="宋体"/>
                <w:color w:val="000000"/>
                <w:sz w:val="22"/>
                <w:szCs w:val="22"/>
                <w:highlight w:val="none"/>
              </w:rPr>
            </w:pPr>
          </w:p>
        </w:tc>
        <w:tc>
          <w:tcPr>
            <w:tcW w:w="1243" w:type="dxa"/>
            <w:noWrap w:val="0"/>
            <w:vAlign w:val="center"/>
          </w:tcPr>
          <w:p w14:paraId="0F5F475F">
            <w:pPr>
              <w:pStyle w:val="4"/>
              <w:keepNext/>
              <w:spacing w:line="440" w:lineRule="exact"/>
              <w:ind w:left="63" w:right="63"/>
              <w:rPr>
                <w:rFonts w:ascii="宋体" w:hAnsi="宋体" w:cs="宋体"/>
                <w:color w:val="000000"/>
                <w:sz w:val="22"/>
                <w:szCs w:val="22"/>
                <w:highlight w:val="none"/>
              </w:rPr>
            </w:pPr>
          </w:p>
        </w:tc>
        <w:tc>
          <w:tcPr>
            <w:tcW w:w="1450" w:type="dxa"/>
            <w:noWrap w:val="0"/>
            <w:vAlign w:val="center"/>
          </w:tcPr>
          <w:p w14:paraId="58E61148">
            <w:pPr>
              <w:pStyle w:val="4"/>
              <w:keepNext/>
              <w:spacing w:line="440" w:lineRule="exact"/>
              <w:ind w:left="63" w:right="63"/>
              <w:rPr>
                <w:rFonts w:ascii="宋体" w:hAnsi="宋体" w:cs="宋体"/>
                <w:color w:val="000000"/>
                <w:sz w:val="22"/>
                <w:szCs w:val="22"/>
                <w:highlight w:val="none"/>
              </w:rPr>
            </w:pPr>
          </w:p>
        </w:tc>
        <w:tc>
          <w:tcPr>
            <w:tcW w:w="1667" w:type="dxa"/>
            <w:noWrap w:val="0"/>
            <w:vAlign w:val="center"/>
          </w:tcPr>
          <w:p w14:paraId="2C11CD6D">
            <w:pPr>
              <w:pStyle w:val="4"/>
              <w:keepNext/>
              <w:spacing w:line="440" w:lineRule="exact"/>
              <w:ind w:left="63" w:right="63"/>
              <w:rPr>
                <w:rFonts w:ascii="宋体" w:hAnsi="宋体" w:cs="宋体"/>
                <w:color w:val="000000"/>
                <w:sz w:val="22"/>
                <w:szCs w:val="22"/>
                <w:highlight w:val="none"/>
              </w:rPr>
            </w:pPr>
          </w:p>
        </w:tc>
      </w:tr>
      <w:tr w14:paraId="520E9D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E5AA714">
            <w:pPr>
              <w:pStyle w:val="4"/>
              <w:keepNext/>
              <w:spacing w:line="440" w:lineRule="exact"/>
              <w:ind w:left="63" w:right="63"/>
              <w:rPr>
                <w:rFonts w:ascii="宋体" w:hAnsi="宋体" w:cs="宋体"/>
                <w:color w:val="000000"/>
                <w:sz w:val="22"/>
                <w:szCs w:val="22"/>
                <w:highlight w:val="none"/>
              </w:rPr>
            </w:pPr>
          </w:p>
        </w:tc>
        <w:tc>
          <w:tcPr>
            <w:tcW w:w="1276" w:type="dxa"/>
            <w:noWrap w:val="0"/>
            <w:vAlign w:val="center"/>
          </w:tcPr>
          <w:p w14:paraId="26FA2BF3">
            <w:pPr>
              <w:pStyle w:val="4"/>
              <w:keepNext/>
              <w:spacing w:line="440" w:lineRule="exact"/>
              <w:ind w:left="63" w:right="63"/>
              <w:rPr>
                <w:rFonts w:ascii="宋体" w:hAnsi="宋体" w:cs="宋体"/>
                <w:color w:val="000000"/>
                <w:sz w:val="22"/>
                <w:szCs w:val="22"/>
                <w:highlight w:val="none"/>
              </w:rPr>
            </w:pPr>
          </w:p>
        </w:tc>
        <w:tc>
          <w:tcPr>
            <w:tcW w:w="1450" w:type="dxa"/>
            <w:noWrap w:val="0"/>
            <w:vAlign w:val="center"/>
          </w:tcPr>
          <w:p w14:paraId="238E1BFC">
            <w:pPr>
              <w:pStyle w:val="4"/>
              <w:keepNext/>
              <w:spacing w:line="440" w:lineRule="exact"/>
              <w:ind w:left="63" w:right="63"/>
              <w:rPr>
                <w:rFonts w:ascii="宋体" w:hAnsi="宋体" w:cs="宋体"/>
                <w:color w:val="000000"/>
                <w:sz w:val="22"/>
                <w:szCs w:val="22"/>
                <w:highlight w:val="none"/>
              </w:rPr>
            </w:pPr>
          </w:p>
        </w:tc>
        <w:tc>
          <w:tcPr>
            <w:tcW w:w="1243" w:type="dxa"/>
            <w:noWrap w:val="0"/>
            <w:vAlign w:val="center"/>
          </w:tcPr>
          <w:p w14:paraId="6A71F123">
            <w:pPr>
              <w:pStyle w:val="4"/>
              <w:keepNext/>
              <w:spacing w:line="440" w:lineRule="exact"/>
              <w:ind w:left="63" w:right="63"/>
              <w:rPr>
                <w:rFonts w:ascii="宋体" w:hAnsi="宋体" w:cs="宋体"/>
                <w:color w:val="000000"/>
                <w:sz w:val="22"/>
                <w:szCs w:val="22"/>
                <w:highlight w:val="none"/>
              </w:rPr>
            </w:pPr>
          </w:p>
        </w:tc>
        <w:tc>
          <w:tcPr>
            <w:tcW w:w="1450" w:type="dxa"/>
            <w:noWrap w:val="0"/>
            <w:vAlign w:val="center"/>
          </w:tcPr>
          <w:p w14:paraId="329436FE">
            <w:pPr>
              <w:pStyle w:val="4"/>
              <w:keepNext/>
              <w:spacing w:line="440" w:lineRule="exact"/>
              <w:ind w:left="63" w:right="63"/>
              <w:rPr>
                <w:rFonts w:ascii="宋体" w:hAnsi="宋体" w:cs="宋体"/>
                <w:color w:val="000000"/>
                <w:sz w:val="22"/>
                <w:szCs w:val="22"/>
                <w:highlight w:val="none"/>
              </w:rPr>
            </w:pPr>
          </w:p>
        </w:tc>
        <w:tc>
          <w:tcPr>
            <w:tcW w:w="1667" w:type="dxa"/>
            <w:noWrap w:val="0"/>
            <w:vAlign w:val="center"/>
          </w:tcPr>
          <w:p w14:paraId="6B155515">
            <w:pPr>
              <w:pStyle w:val="4"/>
              <w:keepNext/>
              <w:spacing w:line="440" w:lineRule="exact"/>
              <w:ind w:left="63" w:right="63"/>
              <w:rPr>
                <w:rFonts w:ascii="宋体" w:hAnsi="宋体" w:cs="宋体"/>
                <w:color w:val="000000"/>
                <w:sz w:val="22"/>
                <w:szCs w:val="22"/>
                <w:highlight w:val="none"/>
              </w:rPr>
            </w:pPr>
          </w:p>
        </w:tc>
      </w:tr>
      <w:tr w14:paraId="392A05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5DDEFDC">
            <w:pPr>
              <w:pStyle w:val="4"/>
              <w:keepNext/>
              <w:spacing w:line="440" w:lineRule="exact"/>
              <w:ind w:left="63" w:right="63"/>
              <w:rPr>
                <w:rFonts w:ascii="宋体" w:hAnsi="宋体" w:cs="宋体"/>
                <w:color w:val="000000"/>
                <w:sz w:val="22"/>
                <w:szCs w:val="22"/>
                <w:highlight w:val="none"/>
              </w:rPr>
            </w:pPr>
          </w:p>
        </w:tc>
        <w:tc>
          <w:tcPr>
            <w:tcW w:w="1276" w:type="dxa"/>
            <w:noWrap w:val="0"/>
            <w:vAlign w:val="center"/>
          </w:tcPr>
          <w:p w14:paraId="12D9425C">
            <w:pPr>
              <w:pStyle w:val="4"/>
              <w:keepNext/>
              <w:spacing w:line="440" w:lineRule="exact"/>
              <w:ind w:left="63" w:right="63"/>
              <w:rPr>
                <w:rFonts w:ascii="宋体" w:hAnsi="宋体" w:cs="宋体"/>
                <w:color w:val="000000"/>
                <w:sz w:val="22"/>
                <w:szCs w:val="22"/>
                <w:highlight w:val="none"/>
              </w:rPr>
            </w:pPr>
          </w:p>
        </w:tc>
        <w:tc>
          <w:tcPr>
            <w:tcW w:w="1450" w:type="dxa"/>
            <w:noWrap w:val="0"/>
            <w:vAlign w:val="center"/>
          </w:tcPr>
          <w:p w14:paraId="283D8339">
            <w:pPr>
              <w:pStyle w:val="4"/>
              <w:keepNext/>
              <w:spacing w:line="440" w:lineRule="exact"/>
              <w:ind w:left="63" w:right="63"/>
              <w:rPr>
                <w:rFonts w:ascii="宋体" w:hAnsi="宋体" w:cs="宋体"/>
                <w:color w:val="000000"/>
                <w:sz w:val="22"/>
                <w:szCs w:val="22"/>
                <w:highlight w:val="none"/>
              </w:rPr>
            </w:pPr>
          </w:p>
        </w:tc>
        <w:tc>
          <w:tcPr>
            <w:tcW w:w="1243" w:type="dxa"/>
            <w:noWrap w:val="0"/>
            <w:vAlign w:val="center"/>
          </w:tcPr>
          <w:p w14:paraId="2AB63C61">
            <w:pPr>
              <w:pStyle w:val="4"/>
              <w:keepNext/>
              <w:spacing w:line="440" w:lineRule="exact"/>
              <w:ind w:left="63" w:right="63"/>
              <w:rPr>
                <w:rFonts w:ascii="宋体" w:hAnsi="宋体" w:cs="宋体"/>
                <w:color w:val="000000"/>
                <w:sz w:val="22"/>
                <w:szCs w:val="22"/>
                <w:highlight w:val="none"/>
              </w:rPr>
            </w:pPr>
          </w:p>
        </w:tc>
        <w:tc>
          <w:tcPr>
            <w:tcW w:w="1450" w:type="dxa"/>
            <w:noWrap w:val="0"/>
            <w:vAlign w:val="center"/>
          </w:tcPr>
          <w:p w14:paraId="59707F1E">
            <w:pPr>
              <w:pStyle w:val="4"/>
              <w:keepNext/>
              <w:spacing w:line="440" w:lineRule="exact"/>
              <w:ind w:left="63" w:right="63"/>
              <w:rPr>
                <w:rFonts w:ascii="宋体" w:hAnsi="宋体" w:cs="宋体"/>
                <w:color w:val="000000"/>
                <w:sz w:val="22"/>
                <w:szCs w:val="22"/>
                <w:highlight w:val="none"/>
              </w:rPr>
            </w:pPr>
          </w:p>
        </w:tc>
        <w:tc>
          <w:tcPr>
            <w:tcW w:w="1667" w:type="dxa"/>
            <w:noWrap w:val="0"/>
            <w:vAlign w:val="center"/>
          </w:tcPr>
          <w:p w14:paraId="44614805">
            <w:pPr>
              <w:pStyle w:val="4"/>
              <w:keepNext/>
              <w:spacing w:line="440" w:lineRule="exact"/>
              <w:ind w:left="63" w:right="63"/>
              <w:rPr>
                <w:rFonts w:ascii="宋体" w:hAnsi="宋体" w:cs="宋体"/>
                <w:color w:val="000000"/>
                <w:sz w:val="22"/>
                <w:szCs w:val="22"/>
                <w:highlight w:val="none"/>
              </w:rPr>
            </w:pPr>
          </w:p>
        </w:tc>
      </w:tr>
      <w:tr w14:paraId="34BB09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026008D">
            <w:pPr>
              <w:pStyle w:val="4"/>
              <w:keepNext/>
              <w:spacing w:line="440" w:lineRule="exact"/>
              <w:ind w:left="63" w:right="63"/>
              <w:rPr>
                <w:rFonts w:ascii="宋体" w:hAnsi="宋体" w:cs="宋体"/>
                <w:color w:val="000000"/>
                <w:sz w:val="22"/>
                <w:szCs w:val="22"/>
                <w:highlight w:val="none"/>
              </w:rPr>
            </w:pPr>
          </w:p>
        </w:tc>
        <w:tc>
          <w:tcPr>
            <w:tcW w:w="1276" w:type="dxa"/>
            <w:noWrap w:val="0"/>
            <w:vAlign w:val="center"/>
          </w:tcPr>
          <w:p w14:paraId="35C55690">
            <w:pPr>
              <w:pStyle w:val="4"/>
              <w:keepNext/>
              <w:spacing w:line="440" w:lineRule="exact"/>
              <w:ind w:left="63" w:right="63"/>
              <w:rPr>
                <w:rFonts w:ascii="宋体" w:hAnsi="宋体" w:cs="宋体"/>
                <w:color w:val="000000"/>
                <w:sz w:val="22"/>
                <w:szCs w:val="22"/>
                <w:highlight w:val="none"/>
              </w:rPr>
            </w:pPr>
          </w:p>
        </w:tc>
        <w:tc>
          <w:tcPr>
            <w:tcW w:w="1450" w:type="dxa"/>
            <w:noWrap w:val="0"/>
            <w:vAlign w:val="center"/>
          </w:tcPr>
          <w:p w14:paraId="72C6E00C">
            <w:pPr>
              <w:pStyle w:val="4"/>
              <w:keepNext/>
              <w:spacing w:line="440" w:lineRule="exact"/>
              <w:ind w:left="63" w:right="63"/>
              <w:rPr>
                <w:rFonts w:ascii="宋体" w:hAnsi="宋体" w:cs="宋体"/>
                <w:color w:val="000000"/>
                <w:sz w:val="22"/>
                <w:szCs w:val="22"/>
                <w:highlight w:val="none"/>
              </w:rPr>
            </w:pPr>
          </w:p>
        </w:tc>
        <w:tc>
          <w:tcPr>
            <w:tcW w:w="1243" w:type="dxa"/>
            <w:noWrap w:val="0"/>
            <w:vAlign w:val="center"/>
          </w:tcPr>
          <w:p w14:paraId="3DBEDD22">
            <w:pPr>
              <w:pStyle w:val="4"/>
              <w:keepNext/>
              <w:spacing w:line="440" w:lineRule="exact"/>
              <w:ind w:left="63" w:right="63"/>
              <w:rPr>
                <w:rFonts w:ascii="宋体" w:hAnsi="宋体" w:cs="宋体"/>
                <w:color w:val="000000"/>
                <w:sz w:val="22"/>
                <w:szCs w:val="22"/>
                <w:highlight w:val="none"/>
              </w:rPr>
            </w:pPr>
          </w:p>
        </w:tc>
        <w:tc>
          <w:tcPr>
            <w:tcW w:w="1450" w:type="dxa"/>
            <w:noWrap w:val="0"/>
            <w:vAlign w:val="center"/>
          </w:tcPr>
          <w:p w14:paraId="1D4E1427">
            <w:pPr>
              <w:pStyle w:val="4"/>
              <w:keepNext/>
              <w:spacing w:line="440" w:lineRule="exact"/>
              <w:ind w:left="63" w:right="63"/>
              <w:rPr>
                <w:rFonts w:ascii="宋体" w:hAnsi="宋体" w:cs="宋体"/>
                <w:color w:val="000000"/>
                <w:sz w:val="22"/>
                <w:szCs w:val="22"/>
                <w:highlight w:val="none"/>
              </w:rPr>
            </w:pPr>
          </w:p>
        </w:tc>
        <w:tc>
          <w:tcPr>
            <w:tcW w:w="1667" w:type="dxa"/>
            <w:noWrap w:val="0"/>
            <w:vAlign w:val="center"/>
          </w:tcPr>
          <w:p w14:paraId="00811E2B">
            <w:pPr>
              <w:pStyle w:val="4"/>
              <w:keepNext/>
              <w:spacing w:line="440" w:lineRule="exact"/>
              <w:ind w:left="63" w:right="63"/>
              <w:rPr>
                <w:rFonts w:ascii="宋体" w:hAnsi="宋体" w:cs="宋体"/>
                <w:color w:val="000000"/>
                <w:sz w:val="22"/>
                <w:szCs w:val="22"/>
                <w:highlight w:val="none"/>
              </w:rPr>
            </w:pPr>
          </w:p>
        </w:tc>
      </w:tr>
      <w:tr w14:paraId="243283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8979ECF">
            <w:pPr>
              <w:pStyle w:val="4"/>
              <w:keepNext/>
              <w:spacing w:line="440" w:lineRule="exact"/>
              <w:ind w:left="63" w:right="63"/>
              <w:rPr>
                <w:rFonts w:ascii="宋体" w:hAnsi="宋体" w:cs="宋体"/>
                <w:color w:val="000000"/>
                <w:sz w:val="22"/>
                <w:szCs w:val="22"/>
                <w:highlight w:val="none"/>
              </w:rPr>
            </w:pPr>
          </w:p>
        </w:tc>
        <w:tc>
          <w:tcPr>
            <w:tcW w:w="1276" w:type="dxa"/>
            <w:noWrap w:val="0"/>
            <w:vAlign w:val="center"/>
          </w:tcPr>
          <w:p w14:paraId="453901C6">
            <w:pPr>
              <w:pStyle w:val="4"/>
              <w:keepNext/>
              <w:spacing w:line="440" w:lineRule="exact"/>
              <w:ind w:left="63" w:right="63"/>
              <w:rPr>
                <w:rFonts w:ascii="宋体" w:hAnsi="宋体" w:cs="宋体"/>
                <w:color w:val="000000"/>
                <w:sz w:val="22"/>
                <w:szCs w:val="22"/>
                <w:highlight w:val="none"/>
              </w:rPr>
            </w:pPr>
          </w:p>
        </w:tc>
        <w:tc>
          <w:tcPr>
            <w:tcW w:w="1450" w:type="dxa"/>
            <w:noWrap w:val="0"/>
            <w:vAlign w:val="center"/>
          </w:tcPr>
          <w:p w14:paraId="67C160C5">
            <w:pPr>
              <w:pStyle w:val="4"/>
              <w:keepNext/>
              <w:spacing w:line="440" w:lineRule="exact"/>
              <w:ind w:left="63" w:right="63"/>
              <w:rPr>
                <w:rFonts w:ascii="宋体" w:hAnsi="宋体" w:cs="宋体"/>
                <w:color w:val="000000"/>
                <w:sz w:val="22"/>
                <w:szCs w:val="22"/>
                <w:highlight w:val="none"/>
              </w:rPr>
            </w:pPr>
          </w:p>
        </w:tc>
        <w:tc>
          <w:tcPr>
            <w:tcW w:w="1243" w:type="dxa"/>
            <w:noWrap w:val="0"/>
            <w:vAlign w:val="center"/>
          </w:tcPr>
          <w:p w14:paraId="649938C9">
            <w:pPr>
              <w:pStyle w:val="4"/>
              <w:keepNext/>
              <w:spacing w:line="440" w:lineRule="exact"/>
              <w:ind w:left="63" w:right="63"/>
              <w:rPr>
                <w:rFonts w:ascii="宋体" w:hAnsi="宋体" w:cs="宋体"/>
                <w:color w:val="000000"/>
                <w:sz w:val="22"/>
                <w:szCs w:val="22"/>
                <w:highlight w:val="none"/>
              </w:rPr>
            </w:pPr>
          </w:p>
        </w:tc>
        <w:tc>
          <w:tcPr>
            <w:tcW w:w="1450" w:type="dxa"/>
            <w:noWrap w:val="0"/>
            <w:vAlign w:val="center"/>
          </w:tcPr>
          <w:p w14:paraId="244B3546">
            <w:pPr>
              <w:pStyle w:val="4"/>
              <w:keepNext/>
              <w:spacing w:line="440" w:lineRule="exact"/>
              <w:ind w:left="63" w:right="63"/>
              <w:rPr>
                <w:rFonts w:ascii="宋体" w:hAnsi="宋体" w:cs="宋体"/>
                <w:color w:val="000000"/>
                <w:sz w:val="22"/>
                <w:szCs w:val="22"/>
                <w:highlight w:val="none"/>
              </w:rPr>
            </w:pPr>
          </w:p>
        </w:tc>
        <w:tc>
          <w:tcPr>
            <w:tcW w:w="1667" w:type="dxa"/>
            <w:noWrap w:val="0"/>
            <w:vAlign w:val="center"/>
          </w:tcPr>
          <w:p w14:paraId="31DCB6FB">
            <w:pPr>
              <w:pStyle w:val="4"/>
              <w:keepNext/>
              <w:spacing w:line="440" w:lineRule="exact"/>
              <w:ind w:left="63" w:right="63"/>
              <w:rPr>
                <w:rFonts w:ascii="宋体" w:hAnsi="宋体" w:cs="宋体"/>
                <w:color w:val="000000"/>
                <w:sz w:val="22"/>
                <w:szCs w:val="22"/>
                <w:highlight w:val="none"/>
              </w:rPr>
            </w:pPr>
          </w:p>
        </w:tc>
      </w:tr>
      <w:tr w14:paraId="7FD2A3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25CB5FA">
            <w:pPr>
              <w:rPr>
                <w:rFonts w:ascii="宋体" w:hAnsi="宋体" w:cs="宋体"/>
                <w:color w:val="000000"/>
                <w:sz w:val="22"/>
                <w:szCs w:val="22"/>
                <w:highlight w:val="none"/>
              </w:rPr>
            </w:pPr>
          </w:p>
        </w:tc>
        <w:tc>
          <w:tcPr>
            <w:tcW w:w="1276" w:type="dxa"/>
            <w:noWrap w:val="0"/>
            <w:vAlign w:val="top"/>
          </w:tcPr>
          <w:p w14:paraId="617A3795">
            <w:pPr>
              <w:rPr>
                <w:rFonts w:ascii="宋体" w:hAnsi="宋体" w:cs="宋体"/>
                <w:color w:val="000000"/>
                <w:sz w:val="22"/>
                <w:szCs w:val="22"/>
                <w:highlight w:val="none"/>
              </w:rPr>
            </w:pPr>
          </w:p>
        </w:tc>
        <w:tc>
          <w:tcPr>
            <w:tcW w:w="1450" w:type="dxa"/>
            <w:noWrap w:val="0"/>
            <w:vAlign w:val="top"/>
          </w:tcPr>
          <w:p w14:paraId="11D45EFD">
            <w:pPr>
              <w:rPr>
                <w:rFonts w:ascii="宋体" w:hAnsi="宋体" w:cs="宋体"/>
                <w:color w:val="000000"/>
                <w:sz w:val="22"/>
                <w:szCs w:val="22"/>
                <w:highlight w:val="none"/>
              </w:rPr>
            </w:pPr>
          </w:p>
        </w:tc>
        <w:tc>
          <w:tcPr>
            <w:tcW w:w="1243" w:type="dxa"/>
            <w:noWrap w:val="0"/>
            <w:vAlign w:val="top"/>
          </w:tcPr>
          <w:p w14:paraId="5D85A014">
            <w:pPr>
              <w:rPr>
                <w:rFonts w:ascii="宋体" w:hAnsi="宋体" w:cs="宋体"/>
                <w:color w:val="000000"/>
                <w:sz w:val="22"/>
                <w:szCs w:val="22"/>
                <w:highlight w:val="none"/>
              </w:rPr>
            </w:pPr>
          </w:p>
        </w:tc>
        <w:tc>
          <w:tcPr>
            <w:tcW w:w="1450" w:type="dxa"/>
            <w:noWrap w:val="0"/>
            <w:vAlign w:val="top"/>
          </w:tcPr>
          <w:p w14:paraId="2C708C30">
            <w:pPr>
              <w:rPr>
                <w:rFonts w:ascii="宋体" w:hAnsi="宋体" w:cs="宋体"/>
                <w:color w:val="000000"/>
                <w:sz w:val="22"/>
                <w:szCs w:val="22"/>
                <w:highlight w:val="none"/>
              </w:rPr>
            </w:pPr>
          </w:p>
        </w:tc>
        <w:tc>
          <w:tcPr>
            <w:tcW w:w="1667" w:type="dxa"/>
            <w:noWrap w:val="0"/>
            <w:vAlign w:val="top"/>
          </w:tcPr>
          <w:p w14:paraId="07956A40">
            <w:pPr>
              <w:rPr>
                <w:rFonts w:ascii="宋体" w:hAnsi="宋体" w:cs="宋体"/>
                <w:color w:val="000000"/>
                <w:sz w:val="22"/>
                <w:szCs w:val="22"/>
                <w:highlight w:val="none"/>
              </w:rPr>
            </w:pPr>
          </w:p>
        </w:tc>
      </w:tr>
      <w:tr w14:paraId="0C3F21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10CB10A">
            <w:pPr>
              <w:pStyle w:val="4"/>
              <w:keepNext/>
              <w:spacing w:line="440" w:lineRule="exact"/>
              <w:ind w:left="63" w:right="63"/>
              <w:rPr>
                <w:rFonts w:ascii="宋体" w:hAnsi="宋体" w:cs="宋体"/>
                <w:color w:val="000000"/>
                <w:sz w:val="22"/>
                <w:szCs w:val="22"/>
                <w:highlight w:val="none"/>
              </w:rPr>
            </w:pPr>
          </w:p>
        </w:tc>
        <w:tc>
          <w:tcPr>
            <w:tcW w:w="1276" w:type="dxa"/>
            <w:noWrap w:val="0"/>
            <w:vAlign w:val="center"/>
          </w:tcPr>
          <w:p w14:paraId="5BCE5561">
            <w:pPr>
              <w:pStyle w:val="4"/>
              <w:keepNext/>
              <w:spacing w:line="440" w:lineRule="exact"/>
              <w:ind w:left="63" w:right="63"/>
              <w:rPr>
                <w:rFonts w:ascii="宋体" w:hAnsi="宋体" w:cs="宋体"/>
                <w:color w:val="000000"/>
                <w:sz w:val="22"/>
                <w:szCs w:val="22"/>
                <w:highlight w:val="none"/>
              </w:rPr>
            </w:pPr>
          </w:p>
        </w:tc>
        <w:tc>
          <w:tcPr>
            <w:tcW w:w="1450" w:type="dxa"/>
            <w:noWrap w:val="0"/>
            <w:vAlign w:val="center"/>
          </w:tcPr>
          <w:p w14:paraId="0E79528B">
            <w:pPr>
              <w:pStyle w:val="4"/>
              <w:keepNext/>
              <w:spacing w:line="440" w:lineRule="exact"/>
              <w:ind w:left="63" w:right="63"/>
              <w:rPr>
                <w:rFonts w:ascii="宋体" w:hAnsi="宋体" w:cs="宋体"/>
                <w:color w:val="000000"/>
                <w:sz w:val="22"/>
                <w:szCs w:val="22"/>
                <w:highlight w:val="none"/>
              </w:rPr>
            </w:pPr>
          </w:p>
        </w:tc>
        <w:tc>
          <w:tcPr>
            <w:tcW w:w="1243" w:type="dxa"/>
            <w:noWrap w:val="0"/>
            <w:vAlign w:val="center"/>
          </w:tcPr>
          <w:p w14:paraId="3B2ED22E">
            <w:pPr>
              <w:pStyle w:val="4"/>
              <w:keepNext/>
              <w:spacing w:line="440" w:lineRule="exact"/>
              <w:ind w:left="63" w:right="63"/>
              <w:rPr>
                <w:rFonts w:ascii="宋体" w:hAnsi="宋体" w:cs="宋体"/>
                <w:color w:val="000000"/>
                <w:sz w:val="22"/>
                <w:szCs w:val="22"/>
                <w:highlight w:val="none"/>
              </w:rPr>
            </w:pPr>
          </w:p>
        </w:tc>
        <w:tc>
          <w:tcPr>
            <w:tcW w:w="1450" w:type="dxa"/>
            <w:noWrap w:val="0"/>
            <w:vAlign w:val="center"/>
          </w:tcPr>
          <w:p w14:paraId="09D75EF8">
            <w:pPr>
              <w:pStyle w:val="4"/>
              <w:keepNext/>
              <w:spacing w:line="440" w:lineRule="exact"/>
              <w:ind w:left="63" w:right="63"/>
              <w:rPr>
                <w:rFonts w:ascii="宋体" w:hAnsi="宋体" w:cs="宋体"/>
                <w:color w:val="000000"/>
                <w:sz w:val="22"/>
                <w:szCs w:val="22"/>
                <w:highlight w:val="none"/>
              </w:rPr>
            </w:pPr>
          </w:p>
        </w:tc>
        <w:tc>
          <w:tcPr>
            <w:tcW w:w="1667" w:type="dxa"/>
            <w:noWrap w:val="0"/>
            <w:vAlign w:val="center"/>
          </w:tcPr>
          <w:p w14:paraId="7C847299">
            <w:pPr>
              <w:pStyle w:val="4"/>
              <w:keepNext/>
              <w:spacing w:line="440" w:lineRule="exact"/>
              <w:ind w:left="63" w:right="63"/>
              <w:rPr>
                <w:rFonts w:ascii="宋体" w:hAnsi="宋体" w:cs="宋体"/>
                <w:color w:val="000000"/>
                <w:sz w:val="22"/>
                <w:szCs w:val="22"/>
                <w:highlight w:val="none"/>
              </w:rPr>
            </w:pPr>
          </w:p>
        </w:tc>
      </w:tr>
      <w:tr w14:paraId="077FB7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7CF87AE">
            <w:pPr>
              <w:rPr>
                <w:rFonts w:ascii="宋体" w:hAnsi="宋体" w:cs="宋体"/>
                <w:color w:val="000000"/>
                <w:sz w:val="22"/>
                <w:szCs w:val="22"/>
                <w:highlight w:val="none"/>
              </w:rPr>
            </w:pPr>
          </w:p>
        </w:tc>
        <w:tc>
          <w:tcPr>
            <w:tcW w:w="1276" w:type="dxa"/>
            <w:noWrap w:val="0"/>
            <w:vAlign w:val="top"/>
          </w:tcPr>
          <w:p w14:paraId="2C6FFD46">
            <w:pPr>
              <w:rPr>
                <w:rFonts w:ascii="宋体" w:hAnsi="宋体" w:cs="宋体"/>
                <w:color w:val="000000"/>
                <w:sz w:val="22"/>
                <w:szCs w:val="22"/>
                <w:highlight w:val="none"/>
              </w:rPr>
            </w:pPr>
          </w:p>
        </w:tc>
        <w:tc>
          <w:tcPr>
            <w:tcW w:w="1450" w:type="dxa"/>
            <w:noWrap w:val="0"/>
            <w:vAlign w:val="top"/>
          </w:tcPr>
          <w:p w14:paraId="2C10758C">
            <w:pPr>
              <w:rPr>
                <w:rFonts w:ascii="宋体" w:hAnsi="宋体" w:cs="宋体"/>
                <w:color w:val="000000"/>
                <w:sz w:val="22"/>
                <w:szCs w:val="22"/>
                <w:highlight w:val="none"/>
              </w:rPr>
            </w:pPr>
          </w:p>
        </w:tc>
        <w:tc>
          <w:tcPr>
            <w:tcW w:w="1243" w:type="dxa"/>
            <w:noWrap w:val="0"/>
            <w:vAlign w:val="top"/>
          </w:tcPr>
          <w:p w14:paraId="424144E7">
            <w:pPr>
              <w:rPr>
                <w:rFonts w:ascii="宋体" w:hAnsi="宋体" w:cs="宋体"/>
                <w:color w:val="000000"/>
                <w:sz w:val="22"/>
                <w:szCs w:val="22"/>
                <w:highlight w:val="none"/>
              </w:rPr>
            </w:pPr>
          </w:p>
        </w:tc>
        <w:tc>
          <w:tcPr>
            <w:tcW w:w="1450" w:type="dxa"/>
            <w:noWrap w:val="0"/>
            <w:vAlign w:val="top"/>
          </w:tcPr>
          <w:p w14:paraId="441B305E">
            <w:pPr>
              <w:rPr>
                <w:rFonts w:ascii="宋体" w:hAnsi="宋体" w:cs="宋体"/>
                <w:color w:val="000000"/>
                <w:sz w:val="22"/>
                <w:szCs w:val="22"/>
                <w:highlight w:val="none"/>
              </w:rPr>
            </w:pPr>
          </w:p>
        </w:tc>
        <w:tc>
          <w:tcPr>
            <w:tcW w:w="1667" w:type="dxa"/>
            <w:noWrap w:val="0"/>
            <w:vAlign w:val="top"/>
          </w:tcPr>
          <w:p w14:paraId="2A9D20A7">
            <w:pPr>
              <w:rPr>
                <w:rFonts w:ascii="宋体" w:hAnsi="宋体" w:cs="宋体"/>
                <w:color w:val="000000"/>
                <w:sz w:val="22"/>
                <w:szCs w:val="22"/>
                <w:highlight w:val="none"/>
              </w:rPr>
            </w:pPr>
          </w:p>
        </w:tc>
      </w:tr>
      <w:tr w14:paraId="02F956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62E43B3">
            <w:pPr>
              <w:rPr>
                <w:rFonts w:ascii="宋体" w:hAnsi="宋体" w:cs="宋体"/>
                <w:color w:val="000000"/>
                <w:sz w:val="22"/>
                <w:szCs w:val="22"/>
                <w:highlight w:val="none"/>
              </w:rPr>
            </w:pPr>
          </w:p>
        </w:tc>
        <w:tc>
          <w:tcPr>
            <w:tcW w:w="1276" w:type="dxa"/>
            <w:noWrap w:val="0"/>
            <w:vAlign w:val="top"/>
          </w:tcPr>
          <w:p w14:paraId="06942A0A">
            <w:pPr>
              <w:rPr>
                <w:rFonts w:ascii="宋体" w:hAnsi="宋体" w:cs="宋体"/>
                <w:color w:val="000000"/>
                <w:sz w:val="22"/>
                <w:szCs w:val="22"/>
                <w:highlight w:val="none"/>
              </w:rPr>
            </w:pPr>
          </w:p>
        </w:tc>
        <w:tc>
          <w:tcPr>
            <w:tcW w:w="1450" w:type="dxa"/>
            <w:noWrap w:val="0"/>
            <w:vAlign w:val="top"/>
          </w:tcPr>
          <w:p w14:paraId="73F8C15C">
            <w:pPr>
              <w:rPr>
                <w:rFonts w:ascii="宋体" w:hAnsi="宋体" w:cs="宋体"/>
                <w:color w:val="000000"/>
                <w:sz w:val="22"/>
                <w:szCs w:val="22"/>
                <w:highlight w:val="none"/>
              </w:rPr>
            </w:pPr>
          </w:p>
        </w:tc>
        <w:tc>
          <w:tcPr>
            <w:tcW w:w="1243" w:type="dxa"/>
            <w:noWrap w:val="0"/>
            <w:vAlign w:val="top"/>
          </w:tcPr>
          <w:p w14:paraId="063A84D6">
            <w:pPr>
              <w:rPr>
                <w:rFonts w:ascii="宋体" w:hAnsi="宋体" w:cs="宋体"/>
                <w:color w:val="000000"/>
                <w:sz w:val="22"/>
                <w:szCs w:val="22"/>
                <w:highlight w:val="none"/>
              </w:rPr>
            </w:pPr>
          </w:p>
        </w:tc>
        <w:tc>
          <w:tcPr>
            <w:tcW w:w="1450" w:type="dxa"/>
            <w:noWrap w:val="0"/>
            <w:vAlign w:val="top"/>
          </w:tcPr>
          <w:p w14:paraId="415C5479">
            <w:pPr>
              <w:rPr>
                <w:rFonts w:ascii="宋体" w:hAnsi="宋体" w:cs="宋体"/>
                <w:color w:val="000000"/>
                <w:sz w:val="22"/>
                <w:szCs w:val="22"/>
                <w:highlight w:val="none"/>
              </w:rPr>
            </w:pPr>
          </w:p>
        </w:tc>
        <w:tc>
          <w:tcPr>
            <w:tcW w:w="1667" w:type="dxa"/>
            <w:noWrap w:val="0"/>
            <w:vAlign w:val="top"/>
          </w:tcPr>
          <w:p w14:paraId="70BE7175">
            <w:pPr>
              <w:rPr>
                <w:rFonts w:ascii="宋体" w:hAnsi="宋体" w:cs="宋体"/>
                <w:color w:val="000000"/>
                <w:sz w:val="22"/>
                <w:szCs w:val="22"/>
                <w:highlight w:val="none"/>
              </w:rPr>
            </w:pPr>
          </w:p>
        </w:tc>
      </w:tr>
      <w:tr w14:paraId="678E4C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AF513F8">
            <w:pPr>
              <w:rPr>
                <w:rFonts w:ascii="宋体" w:hAnsi="宋体" w:cs="宋体"/>
                <w:color w:val="000000"/>
                <w:sz w:val="22"/>
                <w:szCs w:val="22"/>
                <w:highlight w:val="none"/>
              </w:rPr>
            </w:pPr>
          </w:p>
        </w:tc>
        <w:tc>
          <w:tcPr>
            <w:tcW w:w="1276" w:type="dxa"/>
            <w:noWrap w:val="0"/>
            <w:vAlign w:val="top"/>
          </w:tcPr>
          <w:p w14:paraId="5FCEF2AE">
            <w:pPr>
              <w:rPr>
                <w:rFonts w:ascii="宋体" w:hAnsi="宋体" w:cs="宋体"/>
                <w:color w:val="000000"/>
                <w:sz w:val="22"/>
                <w:szCs w:val="22"/>
                <w:highlight w:val="none"/>
              </w:rPr>
            </w:pPr>
          </w:p>
        </w:tc>
        <w:tc>
          <w:tcPr>
            <w:tcW w:w="1450" w:type="dxa"/>
            <w:noWrap w:val="0"/>
            <w:vAlign w:val="top"/>
          </w:tcPr>
          <w:p w14:paraId="428AFE15">
            <w:pPr>
              <w:rPr>
                <w:rFonts w:ascii="宋体" w:hAnsi="宋体" w:cs="宋体"/>
                <w:color w:val="000000"/>
                <w:sz w:val="22"/>
                <w:szCs w:val="22"/>
                <w:highlight w:val="none"/>
              </w:rPr>
            </w:pPr>
          </w:p>
        </w:tc>
        <w:tc>
          <w:tcPr>
            <w:tcW w:w="1243" w:type="dxa"/>
            <w:noWrap w:val="0"/>
            <w:vAlign w:val="top"/>
          </w:tcPr>
          <w:p w14:paraId="7BC4CF9E">
            <w:pPr>
              <w:rPr>
                <w:rFonts w:ascii="宋体" w:hAnsi="宋体" w:cs="宋体"/>
                <w:color w:val="000000"/>
                <w:sz w:val="22"/>
                <w:szCs w:val="22"/>
                <w:highlight w:val="none"/>
              </w:rPr>
            </w:pPr>
          </w:p>
        </w:tc>
        <w:tc>
          <w:tcPr>
            <w:tcW w:w="1450" w:type="dxa"/>
            <w:noWrap w:val="0"/>
            <w:vAlign w:val="top"/>
          </w:tcPr>
          <w:p w14:paraId="143C9B20">
            <w:pPr>
              <w:rPr>
                <w:rFonts w:ascii="宋体" w:hAnsi="宋体" w:cs="宋体"/>
                <w:color w:val="000000"/>
                <w:sz w:val="22"/>
                <w:szCs w:val="22"/>
                <w:highlight w:val="none"/>
              </w:rPr>
            </w:pPr>
          </w:p>
        </w:tc>
        <w:tc>
          <w:tcPr>
            <w:tcW w:w="1667" w:type="dxa"/>
            <w:noWrap w:val="0"/>
            <w:vAlign w:val="top"/>
          </w:tcPr>
          <w:p w14:paraId="5FB80D35">
            <w:pPr>
              <w:rPr>
                <w:rFonts w:ascii="宋体" w:hAnsi="宋体" w:cs="宋体"/>
                <w:color w:val="000000"/>
                <w:sz w:val="22"/>
                <w:szCs w:val="22"/>
                <w:highlight w:val="none"/>
              </w:rPr>
            </w:pPr>
          </w:p>
        </w:tc>
      </w:tr>
      <w:tr w14:paraId="7CC0CE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6F19408">
            <w:pPr>
              <w:rPr>
                <w:rFonts w:ascii="宋体" w:hAnsi="宋体" w:cs="宋体"/>
                <w:color w:val="000000"/>
                <w:sz w:val="22"/>
                <w:szCs w:val="22"/>
                <w:highlight w:val="none"/>
              </w:rPr>
            </w:pPr>
          </w:p>
        </w:tc>
        <w:tc>
          <w:tcPr>
            <w:tcW w:w="1276" w:type="dxa"/>
            <w:noWrap w:val="0"/>
            <w:vAlign w:val="top"/>
          </w:tcPr>
          <w:p w14:paraId="7F2E582E">
            <w:pPr>
              <w:rPr>
                <w:rFonts w:ascii="宋体" w:hAnsi="宋体" w:cs="宋体"/>
                <w:color w:val="000000"/>
                <w:sz w:val="22"/>
                <w:szCs w:val="22"/>
                <w:highlight w:val="none"/>
              </w:rPr>
            </w:pPr>
          </w:p>
        </w:tc>
        <w:tc>
          <w:tcPr>
            <w:tcW w:w="1450" w:type="dxa"/>
            <w:noWrap w:val="0"/>
            <w:vAlign w:val="top"/>
          </w:tcPr>
          <w:p w14:paraId="1250B806">
            <w:pPr>
              <w:rPr>
                <w:rFonts w:ascii="宋体" w:hAnsi="宋体" w:cs="宋体"/>
                <w:color w:val="000000"/>
                <w:sz w:val="22"/>
                <w:szCs w:val="22"/>
                <w:highlight w:val="none"/>
              </w:rPr>
            </w:pPr>
          </w:p>
        </w:tc>
        <w:tc>
          <w:tcPr>
            <w:tcW w:w="1243" w:type="dxa"/>
            <w:noWrap w:val="0"/>
            <w:vAlign w:val="top"/>
          </w:tcPr>
          <w:p w14:paraId="415B8684">
            <w:pPr>
              <w:rPr>
                <w:rFonts w:ascii="宋体" w:hAnsi="宋体" w:cs="宋体"/>
                <w:color w:val="000000"/>
                <w:sz w:val="22"/>
                <w:szCs w:val="22"/>
                <w:highlight w:val="none"/>
              </w:rPr>
            </w:pPr>
          </w:p>
        </w:tc>
        <w:tc>
          <w:tcPr>
            <w:tcW w:w="1450" w:type="dxa"/>
            <w:noWrap w:val="0"/>
            <w:vAlign w:val="top"/>
          </w:tcPr>
          <w:p w14:paraId="31BBD54F">
            <w:pPr>
              <w:rPr>
                <w:rFonts w:ascii="宋体" w:hAnsi="宋体" w:cs="宋体"/>
                <w:color w:val="000000"/>
                <w:sz w:val="22"/>
                <w:szCs w:val="22"/>
                <w:highlight w:val="none"/>
              </w:rPr>
            </w:pPr>
          </w:p>
        </w:tc>
        <w:tc>
          <w:tcPr>
            <w:tcW w:w="1667" w:type="dxa"/>
            <w:noWrap w:val="0"/>
            <w:vAlign w:val="top"/>
          </w:tcPr>
          <w:p w14:paraId="7D47311F">
            <w:pPr>
              <w:rPr>
                <w:rFonts w:ascii="宋体" w:hAnsi="宋体" w:cs="宋体"/>
                <w:color w:val="000000"/>
                <w:sz w:val="22"/>
                <w:szCs w:val="22"/>
                <w:highlight w:val="none"/>
              </w:rPr>
            </w:pPr>
          </w:p>
        </w:tc>
      </w:tr>
      <w:tr w14:paraId="662BA5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D05E7C1">
            <w:pPr>
              <w:rPr>
                <w:rFonts w:ascii="宋体" w:hAnsi="宋体" w:cs="宋体"/>
                <w:color w:val="000000"/>
                <w:sz w:val="22"/>
                <w:szCs w:val="22"/>
                <w:highlight w:val="none"/>
              </w:rPr>
            </w:pPr>
          </w:p>
        </w:tc>
        <w:tc>
          <w:tcPr>
            <w:tcW w:w="1276" w:type="dxa"/>
            <w:noWrap w:val="0"/>
            <w:vAlign w:val="top"/>
          </w:tcPr>
          <w:p w14:paraId="0A90AC3F">
            <w:pPr>
              <w:rPr>
                <w:rFonts w:ascii="宋体" w:hAnsi="宋体" w:cs="宋体"/>
                <w:color w:val="000000"/>
                <w:sz w:val="22"/>
                <w:szCs w:val="22"/>
                <w:highlight w:val="none"/>
              </w:rPr>
            </w:pPr>
          </w:p>
        </w:tc>
        <w:tc>
          <w:tcPr>
            <w:tcW w:w="1450" w:type="dxa"/>
            <w:noWrap w:val="0"/>
            <w:vAlign w:val="top"/>
          </w:tcPr>
          <w:p w14:paraId="5AD556F6">
            <w:pPr>
              <w:rPr>
                <w:rFonts w:ascii="宋体" w:hAnsi="宋体" w:cs="宋体"/>
                <w:color w:val="000000"/>
                <w:sz w:val="22"/>
                <w:szCs w:val="22"/>
                <w:highlight w:val="none"/>
              </w:rPr>
            </w:pPr>
          </w:p>
        </w:tc>
        <w:tc>
          <w:tcPr>
            <w:tcW w:w="1243" w:type="dxa"/>
            <w:noWrap w:val="0"/>
            <w:vAlign w:val="top"/>
          </w:tcPr>
          <w:p w14:paraId="451C6505">
            <w:pPr>
              <w:rPr>
                <w:rFonts w:ascii="宋体" w:hAnsi="宋体" w:cs="宋体"/>
                <w:color w:val="000000"/>
                <w:sz w:val="22"/>
                <w:szCs w:val="22"/>
                <w:highlight w:val="none"/>
              </w:rPr>
            </w:pPr>
          </w:p>
        </w:tc>
        <w:tc>
          <w:tcPr>
            <w:tcW w:w="1450" w:type="dxa"/>
            <w:noWrap w:val="0"/>
            <w:vAlign w:val="top"/>
          </w:tcPr>
          <w:p w14:paraId="1BAAA8EA">
            <w:pPr>
              <w:rPr>
                <w:rFonts w:ascii="宋体" w:hAnsi="宋体" w:cs="宋体"/>
                <w:color w:val="000000"/>
                <w:sz w:val="22"/>
                <w:szCs w:val="22"/>
                <w:highlight w:val="none"/>
              </w:rPr>
            </w:pPr>
          </w:p>
        </w:tc>
        <w:tc>
          <w:tcPr>
            <w:tcW w:w="1667" w:type="dxa"/>
            <w:noWrap w:val="0"/>
            <w:vAlign w:val="top"/>
          </w:tcPr>
          <w:p w14:paraId="2D0B1E42">
            <w:pPr>
              <w:rPr>
                <w:rFonts w:ascii="宋体" w:hAnsi="宋体" w:cs="宋体"/>
                <w:color w:val="000000"/>
                <w:sz w:val="22"/>
                <w:szCs w:val="22"/>
                <w:highlight w:val="none"/>
              </w:rPr>
            </w:pPr>
          </w:p>
        </w:tc>
      </w:tr>
      <w:tr w14:paraId="2561D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888CFEA">
            <w:pPr>
              <w:rPr>
                <w:rFonts w:ascii="宋体" w:hAnsi="宋体" w:cs="宋体"/>
                <w:color w:val="000000"/>
                <w:sz w:val="22"/>
                <w:szCs w:val="22"/>
                <w:highlight w:val="none"/>
              </w:rPr>
            </w:pPr>
          </w:p>
        </w:tc>
        <w:tc>
          <w:tcPr>
            <w:tcW w:w="1276" w:type="dxa"/>
            <w:noWrap w:val="0"/>
            <w:vAlign w:val="top"/>
          </w:tcPr>
          <w:p w14:paraId="2861FE9F">
            <w:pPr>
              <w:rPr>
                <w:rFonts w:ascii="宋体" w:hAnsi="宋体" w:cs="宋体"/>
                <w:color w:val="000000"/>
                <w:sz w:val="22"/>
                <w:szCs w:val="22"/>
                <w:highlight w:val="none"/>
              </w:rPr>
            </w:pPr>
          </w:p>
        </w:tc>
        <w:tc>
          <w:tcPr>
            <w:tcW w:w="1450" w:type="dxa"/>
            <w:noWrap w:val="0"/>
            <w:vAlign w:val="top"/>
          </w:tcPr>
          <w:p w14:paraId="479640BA">
            <w:pPr>
              <w:rPr>
                <w:rFonts w:ascii="宋体" w:hAnsi="宋体" w:cs="宋体"/>
                <w:color w:val="000000"/>
                <w:sz w:val="22"/>
                <w:szCs w:val="22"/>
                <w:highlight w:val="none"/>
              </w:rPr>
            </w:pPr>
          </w:p>
        </w:tc>
        <w:tc>
          <w:tcPr>
            <w:tcW w:w="1243" w:type="dxa"/>
            <w:noWrap w:val="0"/>
            <w:vAlign w:val="top"/>
          </w:tcPr>
          <w:p w14:paraId="7EBBDF5F">
            <w:pPr>
              <w:rPr>
                <w:rFonts w:ascii="宋体" w:hAnsi="宋体" w:cs="宋体"/>
                <w:color w:val="000000"/>
                <w:sz w:val="22"/>
                <w:szCs w:val="22"/>
                <w:highlight w:val="none"/>
              </w:rPr>
            </w:pPr>
          </w:p>
        </w:tc>
        <w:tc>
          <w:tcPr>
            <w:tcW w:w="1450" w:type="dxa"/>
            <w:noWrap w:val="0"/>
            <w:vAlign w:val="top"/>
          </w:tcPr>
          <w:p w14:paraId="5317F8BF">
            <w:pPr>
              <w:rPr>
                <w:rFonts w:ascii="宋体" w:hAnsi="宋体" w:cs="宋体"/>
                <w:color w:val="000000"/>
                <w:sz w:val="22"/>
                <w:szCs w:val="22"/>
                <w:highlight w:val="none"/>
              </w:rPr>
            </w:pPr>
          </w:p>
        </w:tc>
        <w:tc>
          <w:tcPr>
            <w:tcW w:w="1667" w:type="dxa"/>
            <w:noWrap w:val="0"/>
            <w:vAlign w:val="top"/>
          </w:tcPr>
          <w:p w14:paraId="10FA91EA">
            <w:pPr>
              <w:rPr>
                <w:rFonts w:ascii="宋体" w:hAnsi="宋体" w:cs="宋体"/>
                <w:color w:val="000000"/>
                <w:sz w:val="22"/>
                <w:szCs w:val="22"/>
                <w:highlight w:val="none"/>
              </w:rPr>
            </w:pPr>
          </w:p>
        </w:tc>
      </w:tr>
      <w:tr w14:paraId="510A82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B00389D">
            <w:pPr>
              <w:rPr>
                <w:rFonts w:ascii="宋体" w:hAnsi="宋体" w:cs="宋体"/>
                <w:color w:val="000000"/>
                <w:sz w:val="22"/>
                <w:szCs w:val="22"/>
                <w:highlight w:val="none"/>
              </w:rPr>
            </w:pPr>
          </w:p>
        </w:tc>
        <w:tc>
          <w:tcPr>
            <w:tcW w:w="1276" w:type="dxa"/>
            <w:noWrap w:val="0"/>
            <w:vAlign w:val="top"/>
          </w:tcPr>
          <w:p w14:paraId="34FC5F84">
            <w:pPr>
              <w:rPr>
                <w:rFonts w:ascii="宋体" w:hAnsi="宋体" w:cs="宋体"/>
                <w:color w:val="000000"/>
                <w:sz w:val="22"/>
                <w:szCs w:val="22"/>
                <w:highlight w:val="none"/>
              </w:rPr>
            </w:pPr>
          </w:p>
        </w:tc>
        <w:tc>
          <w:tcPr>
            <w:tcW w:w="1450" w:type="dxa"/>
            <w:noWrap w:val="0"/>
            <w:vAlign w:val="top"/>
          </w:tcPr>
          <w:p w14:paraId="7701D158">
            <w:pPr>
              <w:rPr>
                <w:rFonts w:ascii="宋体" w:hAnsi="宋体" w:cs="宋体"/>
                <w:color w:val="000000"/>
                <w:sz w:val="22"/>
                <w:szCs w:val="22"/>
                <w:highlight w:val="none"/>
              </w:rPr>
            </w:pPr>
          </w:p>
        </w:tc>
        <w:tc>
          <w:tcPr>
            <w:tcW w:w="1243" w:type="dxa"/>
            <w:noWrap w:val="0"/>
            <w:vAlign w:val="top"/>
          </w:tcPr>
          <w:p w14:paraId="4870F88B">
            <w:pPr>
              <w:rPr>
                <w:rFonts w:ascii="宋体" w:hAnsi="宋体" w:cs="宋体"/>
                <w:color w:val="000000"/>
                <w:sz w:val="22"/>
                <w:szCs w:val="22"/>
                <w:highlight w:val="none"/>
              </w:rPr>
            </w:pPr>
          </w:p>
        </w:tc>
        <w:tc>
          <w:tcPr>
            <w:tcW w:w="1450" w:type="dxa"/>
            <w:noWrap w:val="0"/>
            <w:vAlign w:val="top"/>
          </w:tcPr>
          <w:p w14:paraId="48A35C39">
            <w:pPr>
              <w:rPr>
                <w:rFonts w:ascii="宋体" w:hAnsi="宋体" w:cs="宋体"/>
                <w:color w:val="000000"/>
                <w:sz w:val="22"/>
                <w:szCs w:val="22"/>
                <w:highlight w:val="none"/>
              </w:rPr>
            </w:pPr>
          </w:p>
        </w:tc>
        <w:tc>
          <w:tcPr>
            <w:tcW w:w="1667" w:type="dxa"/>
            <w:noWrap w:val="0"/>
            <w:vAlign w:val="top"/>
          </w:tcPr>
          <w:p w14:paraId="390E1C4B">
            <w:pPr>
              <w:rPr>
                <w:rFonts w:ascii="宋体" w:hAnsi="宋体" w:cs="宋体"/>
                <w:color w:val="000000"/>
                <w:sz w:val="22"/>
                <w:szCs w:val="22"/>
                <w:highlight w:val="none"/>
              </w:rPr>
            </w:pPr>
          </w:p>
        </w:tc>
      </w:tr>
      <w:tr w14:paraId="707A2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30EB019">
            <w:pPr>
              <w:rPr>
                <w:rFonts w:ascii="宋体" w:hAnsi="宋体" w:cs="宋体"/>
                <w:color w:val="000000"/>
                <w:sz w:val="22"/>
                <w:szCs w:val="22"/>
                <w:highlight w:val="none"/>
              </w:rPr>
            </w:pPr>
          </w:p>
        </w:tc>
        <w:tc>
          <w:tcPr>
            <w:tcW w:w="1276" w:type="dxa"/>
            <w:noWrap w:val="0"/>
            <w:vAlign w:val="top"/>
          </w:tcPr>
          <w:p w14:paraId="5500A310">
            <w:pPr>
              <w:rPr>
                <w:rFonts w:ascii="宋体" w:hAnsi="宋体" w:cs="宋体"/>
                <w:color w:val="000000"/>
                <w:sz w:val="22"/>
                <w:szCs w:val="22"/>
                <w:highlight w:val="none"/>
              </w:rPr>
            </w:pPr>
          </w:p>
        </w:tc>
        <w:tc>
          <w:tcPr>
            <w:tcW w:w="1450" w:type="dxa"/>
            <w:noWrap w:val="0"/>
            <w:vAlign w:val="top"/>
          </w:tcPr>
          <w:p w14:paraId="4133544A">
            <w:pPr>
              <w:rPr>
                <w:rFonts w:ascii="宋体" w:hAnsi="宋体" w:cs="宋体"/>
                <w:color w:val="000000"/>
                <w:sz w:val="22"/>
                <w:szCs w:val="22"/>
                <w:highlight w:val="none"/>
              </w:rPr>
            </w:pPr>
          </w:p>
        </w:tc>
        <w:tc>
          <w:tcPr>
            <w:tcW w:w="1243" w:type="dxa"/>
            <w:noWrap w:val="0"/>
            <w:vAlign w:val="top"/>
          </w:tcPr>
          <w:p w14:paraId="19848B04">
            <w:pPr>
              <w:rPr>
                <w:rFonts w:ascii="宋体" w:hAnsi="宋体" w:cs="宋体"/>
                <w:color w:val="000000"/>
                <w:sz w:val="22"/>
                <w:szCs w:val="22"/>
                <w:highlight w:val="none"/>
              </w:rPr>
            </w:pPr>
          </w:p>
        </w:tc>
        <w:tc>
          <w:tcPr>
            <w:tcW w:w="1450" w:type="dxa"/>
            <w:noWrap w:val="0"/>
            <w:vAlign w:val="top"/>
          </w:tcPr>
          <w:p w14:paraId="1F6225D1">
            <w:pPr>
              <w:rPr>
                <w:rFonts w:ascii="宋体" w:hAnsi="宋体" w:cs="宋体"/>
                <w:color w:val="000000"/>
                <w:sz w:val="22"/>
                <w:szCs w:val="22"/>
                <w:highlight w:val="none"/>
              </w:rPr>
            </w:pPr>
          </w:p>
        </w:tc>
        <w:tc>
          <w:tcPr>
            <w:tcW w:w="1667" w:type="dxa"/>
            <w:noWrap w:val="0"/>
            <w:vAlign w:val="top"/>
          </w:tcPr>
          <w:p w14:paraId="4177CBC8">
            <w:pPr>
              <w:rPr>
                <w:rFonts w:ascii="宋体" w:hAnsi="宋体" w:cs="宋体"/>
                <w:color w:val="000000"/>
                <w:sz w:val="22"/>
                <w:szCs w:val="22"/>
                <w:highlight w:val="none"/>
              </w:rPr>
            </w:pPr>
          </w:p>
        </w:tc>
      </w:tr>
      <w:tr w14:paraId="38903C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A434404">
            <w:pPr>
              <w:rPr>
                <w:rFonts w:ascii="宋体" w:hAnsi="宋体" w:cs="宋体"/>
                <w:color w:val="000000"/>
                <w:sz w:val="22"/>
                <w:szCs w:val="22"/>
                <w:highlight w:val="none"/>
              </w:rPr>
            </w:pPr>
          </w:p>
        </w:tc>
        <w:tc>
          <w:tcPr>
            <w:tcW w:w="1276" w:type="dxa"/>
            <w:noWrap w:val="0"/>
            <w:vAlign w:val="top"/>
          </w:tcPr>
          <w:p w14:paraId="29F704B0">
            <w:pPr>
              <w:rPr>
                <w:rFonts w:ascii="宋体" w:hAnsi="宋体" w:cs="宋体"/>
                <w:color w:val="000000"/>
                <w:sz w:val="22"/>
                <w:szCs w:val="22"/>
                <w:highlight w:val="none"/>
              </w:rPr>
            </w:pPr>
          </w:p>
        </w:tc>
        <w:tc>
          <w:tcPr>
            <w:tcW w:w="1450" w:type="dxa"/>
            <w:noWrap w:val="0"/>
            <w:vAlign w:val="top"/>
          </w:tcPr>
          <w:p w14:paraId="7A9A4A56">
            <w:pPr>
              <w:rPr>
                <w:rFonts w:ascii="宋体" w:hAnsi="宋体" w:cs="宋体"/>
                <w:color w:val="000000"/>
                <w:sz w:val="22"/>
                <w:szCs w:val="22"/>
                <w:highlight w:val="none"/>
              </w:rPr>
            </w:pPr>
          </w:p>
        </w:tc>
        <w:tc>
          <w:tcPr>
            <w:tcW w:w="1243" w:type="dxa"/>
            <w:noWrap w:val="0"/>
            <w:vAlign w:val="top"/>
          </w:tcPr>
          <w:p w14:paraId="39DBB814">
            <w:pPr>
              <w:rPr>
                <w:rFonts w:ascii="宋体" w:hAnsi="宋体" w:cs="宋体"/>
                <w:color w:val="000000"/>
                <w:sz w:val="22"/>
                <w:szCs w:val="22"/>
                <w:highlight w:val="none"/>
              </w:rPr>
            </w:pPr>
          </w:p>
        </w:tc>
        <w:tc>
          <w:tcPr>
            <w:tcW w:w="1450" w:type="dxa"/>
            <w:noWrap w:val="0"/>
            <w:vAlign w:val="top"/>
          </w:tcPr>
          <w:p w14:paraId="0756E06E">
            <w:pPr>
              <w:rPr>
                <w:rFonts w:ascii="宋体" w:hAnsi="宋体" w:cs="宋体"/>
                <w:color w:val="000000"/>
                <w:sz w:val="22"/>
                <w:szCs w:val="22"/>
                <w:highlight w:val="none"/>
              </w:rPr>
            </w:pPr>
          </w:p>
        </w:tc>
        <w:tc>
          <w:tcPr>
            <w:tcW w:w="1667" w:type="dxa"/>
            <w:noWrap w:val="0"/>
            <w:vAlign w:val="top"/>
          </w:tcPr>
          <w:p w14:paraId="132304EA">
            <w:pPr>
              <w:rPr>
                <w:rFonts w:ascii="宋体" w:hAnsi="宋体" w:cs="宋体"/>
                <w:color w:val="000000"/>
                <w:sz w:val="22"/>
                <w:szCs w:val="22"/>
                <w:highlight w:val="none"/>
              </w:rPr>
            </w:pPr>
          </w:p>
        </w:tc>
      </w:tr>
    </w:tbl>
    <w:p w14:paraId="077616F5">
      <w:pPr>
        <w:spacing w:line="440" w:lineRule="exact"/>
        <w:rPr>
          <w:rFonts w:ascii="宋体" w:hAnsi="宋体" w:cs="宋体"/>
          <w:color w:val="000000"/>
          <w:sz w:val="22"/>
          <w:szCs w:val="22"/>
          <w:highlight w:val="none"/>
        </w:rPr>
      </w:pPr>
    </w:p>
    <w:p w14:paraId="6D95B142">
      <w:pPr>
        <w:spacing w:line="440" w:lineRule="exact"/>
        <w:rPr>
          <w:rFonts w:ascii="宋体" w:hAnsi="宋体" w:cs="宋体"/>
          <w:color w:val="000000"/>
          <w:sz w:val="22"/>
          <w:szCs w:val="22"/>
          <w:highlight w:val="none"/>
        </w:rPr>
      </w:pPr>
      <w:r>
        <w:rPr>
          <w:rFonts w:hint="eastAsia" w:ascii="宋体" w:hAnsi="宋体" w:cs="宋体"/>
          <w:color w:val="000000"/>
          <w:sz w:val="22"/>
          <w:szCs w:val="22"/>
          <w:highlight w:val="none"/>
        </w:rPr>
        <w:br w:type="page"/>
      </w:r>
      <w:bookmarkStart w:id="602" w:name="_Toc28677"/>
      <w:r>
        <w:rPr>
          <w:rFonts w:hint="eastAsia" w:ascii="宋体" w:hAnsi="宋体" w:cs="宋体"/>
          <w:color w:val="000000"/>
          <w:sz w:val="22"/>
          <w:szCs w:val="22"/>
          <w:highlight w:val="none"/>
        </w:rPr>
        <w:t>附</w:t>
      </w:r>
      <w:bookmarkStart w:id="603" w:name="_Toc296346728"/>
      <w:bookmarkStart w:id="604" w:name="_Toc296503227"/>
      <w:bookmarkStart w:id="605" w:name="_Toc267261698"/>
      <w:bookmarkStart w:id="606" w:name="_Toc296944566"/>
      <w:bookmarkStart w:id="607" w:name="_Toc296891267"/>
      <w:bookmarkStart w:id="608" w:name="_Toc296891055"/>
      <w:bookmarkStart w:id="609" w:name="_Toc296347226"/>
      <w:r>
        <w:rPr>
          <w:rFonts w:hint="eastAsia" w:ascii="宋体" w:hAnsi="宋体" w:cs="宋体"/>
          <w:color w:val="000000"/>
          <w:sz w:val="22"/>
          <w:szCs w:val="22"/>
          <w:highlight w:val="none"/>
        </w:rPr>
        <w:t>件5：</w:t>
      </w:r>
      <w:bookmarkEnd w:id="602"/>
    </w:p>
    <w:bookmarkEnd w:id="603"/>
    <w:bookmarkEnd w:id="604"/>
    <w:bookmarkEnd w:id="605"/>
    <w:bookmarkEnd w:id="606"/>
    <w:bookmarkEnd w:id="607"/>
    <w:bookmarkEnd w:id="608"/>
    <w:bookmarkEnd w:id="609"/>
    <w:p w14:paraId="7C500A2D">
      <w:pPr>
        <w:spacing w:before="156" w:beforeLines="50" w:after="156" w:afterLines="50" w:line="440" w:lineRule="exact"/>
        <w:jc w:val="center"/>
        <w:rPr>
          <w:rFonts w:ascii="宋体" w:hAnsi="宋体" w:cs="宋体"/>
          <w:color w:val="000000"/>
          <w:sz w:val="22"/>
          <w:szCs w:val="22"/>
          <w:highlight w:val="none"/>
        </w:rPr>
      </w:pPr>
      <w:r>
        <w:rPr>
          <w:rFonts w:hint="eastAsia" w:ascii="宋体" w:hAnsi="宋体" w:cs="宋体"/>
          <w:color w:val="000000"/>
          <w:sz w:val="22"/>
          <w:szCs w:val="22"/>
          <w:highlight w:val="none"/>
        </w:rPr>
        <w:t>承包人用于本工程施工的机械设备表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3CBE8C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02259EF0">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序号</w:t>
            </w:r>
          </w:p>
        </w:tc>
        <w:tc>
          <w:tcPr>
            <w:tcW w:w="1418" w:type="dxa"/>
            <w:tcBorders>
              <w:top w:val="single" w:color="auto" w:sz="12" w:space="0"/>
              <w:bottom w:val="double" w:color="auto" w:sz="6" w:space="0"/>
            </w:tcBorders>
            <w:noWrap w:val="0"/>
            <w:vAlign w:val="center"/>
          </w:tcPr>
          <w:p w14:paraId="44E00264">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机械或设备名称</w:t>
            </w:r>
          </w:p>
        </w:tc>
        <w:tc>
          <w:tcPr>
            <w:tcW w:w="850" w:type="dxa"/>
            <w:tcBorders>
              <w:top w:val="single" w:color="auto" w:sz="12" w:space="0"/>
              <w:bottom w:val="double" w:color="auto" w:sz="6" w:space="0"/>
            </w:tcBorders>
            <w:noWrap w:val="0"/>
            <w:vAlign w:val="center"/>
          </w:tcPr>
          <w:p w14:paraId="609D6126">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规格型号</w:t>
            </w:r>
          </w:p>
        </w:tc>
        <w:tc>
          <w:tcPr>
            <w:tcW w:w="1058" w:type="dxa"/>
            <w:tcBorders>
              <w:top w:val="single" w:color="auto" w:sz="12" w:space="0"/>
              <w:bottom w:val="double" w:color="auto" w:sz="6" w:space="0"/>
            </w:tcBorders>
            <w:noWrap w:val="0"/>
            <w:vAlign w:val="center"/>
          </w:tcPr>
          <w:p w14:paraId="782C6148">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数量</w:t>
            </w:r>
          </w:p>
        </w:tc>
        <w:tc>
          <w:tcPr>
            <w:tcW w:w="880" w:type="dxa"/>
            <w:tcBorders>
              <w:top w:val="single" w:color="auto" w:sz="12" w:space="0"/>
              <w:bottom w:val="double" w:color="auto" w:sz="6" w:space="0"/>
            </w:tcBorders>
            <w:noWrap w:val="0"/>
            <w:vAlign w:val="center"/>
          </w:tcPr>
          <w:p w14:paraId="2D8122D0">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产地</w:t>
            </w:r>
          </w:p>
        </w:tc>
        <w:tc>
          <w:tcPr>
            <w:tcW w:w="1020" w:type="dxa"/>
            <w:tcBorders>
              <w:top w:val="single" w:color="auto" w:sz="12" w:space="0"/>
              <w:bottom w:val="double" w:color="auto" w:sz="6" w:space="0"/>
            </w:tcBorders>
            <w:noWrap w:val="0"/>
            <w:vAlign w:val="center"/>
          </w:tcPr>
          <w:p w14:paraId="67829E26">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制造年份</w:t>
            </w:r>
          </w:p>
        </w:tc>
        <w:tc>
          <w:tcPr>
            <w:tcW w:w="1480" w:type="dxa"/>
            <w:tcBorders>
              <w:top w:val="single" w:color="auto" w:sz="12" w:space="0"/>
              <w:bottom w:val="double" w:color="auto" w:sz="6" w:space="0"/>
            </w:tcBorders>
            <w:noWrap w:val="0"/>
            <w:vAlign w:val="center"/>
          </w:tcPr>
          <w:p w14:paraId="3BD727C8">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额定功率(kW)</w:t>
            </w:r>
          </w:p>
        </w:tc>
        <w:tc>
          <w:tcPr>
            <w:tcW w:w="1020" w:type="dxa"/>
            <w:tcBorders>
              <w:top w:val="single" w:color="auto" w:sz="12" w:space="0"/>
              <w:bottom w:val="double" w:color="auto" w:sz="6" w:space="0"/>
            </w:tcBorders>
            <w:noWrap w:val="0"/>
            <w:vAlign w:val="center"/>
          </w:tcPr>
          <w:p w14:paraId="12B524AF">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生产能力</w:t>
            </w:r>
          </w:p>
        </w:tc>
        <w:tc>
          <w:tcPr>
            <w:tcW w:w="921" w:type="dxa"/>
            <w:tcBorders>
              <w:top w:val="single" w:color="auto" w:sz="12" w:space="0"/>
              <w:bottom w:val="double" w:color="auto" w:sz="6" w:space="0"/>
            </w:tcBorders>
            <w:noWrap w:val="0"/>
            <w:vAlign w:val="center"/>
          </w:tcPr>
          <w:p w14:paraId="37816682">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备注</w:t>
            </w:r>
          </w:p>
        </w:tc>
      </w:tr>
      <w:tr w14:paraId="61D484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38F0D51D">
            <w:pPr>
              <w:pStyle w:val="4"/>
              <w:keepNext/>
              <w:spacing w:line="440" w:lineRule="exact"/>
              <w:ind w:left="63" w:right="63"/>
              <w:rPr>
                <w:rFonts w:ascii="宋体" w:hAnsi="宋体" w:cs="宋体"/>
                <w:color w:val="000000"/>
                <w:sz w:val="22"/>
                <w:szCs w:val="22"/>
                <w:highlight w:val="none"/>
              </w:rPr>
            </w:pPr>
          </w:p>
        </w:tc>
        <w:tc>
          <w:tcPr>
            <w:tcW w:w="1418" w:type="dxa"/>
            <w:tcBorders>
              <w:top w:val="double" w:color="auto" w:sz="6" w:space="0"/>
              <w:bottom w:val="single" w:color="auto" w:sz="6" w:space="0"/>
            </w:tcBorders>
            <w:noWrap w:val="0"/>
            <w:vAlign w:val="center"/>
          </w:tcPr>
          <w:p w14:paraId="43F47D3C">
            <w:pPr>
              <w:pStyle w:val="4"/>
              <w:keepNext/>
              <w:spacing w:line="440" w:lineRule="exact"/>
              <w:ind w:left="63" w:right="63"/>
              <w:rPr>
                <w:rFonts w:ascii="宋体" w:hAnsi="宋体" w:cs="宋体"/>
                <w:color w:val="000000"/>
                <w:sz w:val="22"/>
                <w:szCs w:val="22"/>
                <w:highlight w:val="none"/>
              </w:rPr>
            </w:pPr>
          </w:p>
        </w:tc>
        <w:tc>
          <w:tcPr>
            <w:tcW w:w="850" w:type="dxa"/>
            <w:tcBorders>
              <w:top w:val="double" w:color="auto" w:sz="6" w:space="0"/>
              <w:bottom w:val="single" w:color="auto" w:sz="6" w:space="0"/>
            </w:tcBorders>
            <w:noWrap w:val="0"/>
            <w:vAlign w:val="center"/>
          </w:tcPr>
          <w:p w14:paraId="3476C489">
            <w:pPr>
              <w:pStyle w:val="4"/>
              <w:keepNext/>
              <w:spacing w:line="440" w:lineRule="exact"/>
              <w:ind w:left="63" w:right="63"/>
              <w:rPr>
                <w:rFonts w:ascii="宋体" w:hAnsi="宋体" w:cs="宋体"/>
                <w:color w:val="000000"/>
                <w:sz w:val="22"/>
                <w:szCs w:val="22"/>
                <w:highlight w:val="none"/>
              </w:rPr>
            </w:pPr>
          </w:p>
        </w:tc>
        <w:tc>
          <w:tcPr>
            <w:tcW w:w="1058" w:type="dxa"/>
            <w:tcBorders>
              <w:top w:val="double" w:color="auto" w:sz="6" w:space="0"/>
              <w:bottom w:val="single" w:color="auto" w:sz="6" w:space="0"/>
            </w:tcBorders>
            <w:noWrap w:val="0"/>
            <w:vAlign w:val="center"/>
          </w:tcPr>
          <w:p w14:paraId="0213147C">
            <w:pPr>
              <w:pStyle w:val="4"/>
              <w:keepNext/>
              <w:spacing w:line="440" w:lineRule="exact"/>
              <w:ind w:left="63" w:right="63"/>
              <w:rPr>
                <w:rFonts w:ascii="宋体" w:hAnsi="宋体" w:cs="宋体"/>
                <w:color w:val="000000"/>
                <w:sz w:val="22"/>
                <w:szCs w:val="22"/>
                <w:highlight w:val="none"/>
              </w:rPr>
            </w:pPr>
          </w:p>
        </w:tc>
        <w:tc>
          <w:tcPr>
            <w:tcW w:w="880" w:type="dxa"/>
            <w:tcBorders>
              <w:top w:val="double" w:color="auto" w:sz="6" w:space="0"/>
              <w:bottom w:val="single" w:color="auto" w:sz="6" w:space="0"/>
            </w:tcBorders>
            <w:noWrap w:val="0"/>
            <w:vAlign w:val="center"/>
          </w:tcPr>
          <w:p w14:paraId="3B551189">
            <w:pPr>
              <w:pStyle w:val="4"/>
              <w:keepNext/>
              <w:spacing w:line="440" w:lineRule="exact"/>
              <w:ind w:left="63" w:right="63"/>
              <w:rPr>
                <w:rFonts w:ascii="宋体" w:hAnsi="宋体" w:cs="宋体"/>
                <w:color w:val="000000"/>
                <w:sz w:val="22"/>
                <w:szCs w:val="22"/>
                <w:highlight w:val="none"/>
              </w:rPr>
            </w:pPr>
          </w:p>
        </w:tc>
        <w:tc>
          <w:tcPr>
            <w:tcW w:w="1020" w:type="dxa"/>
            <w:tcBorders>
              <w:top w:val="double" w:color="auto" w:sz="6" w:space="0"/>
              <w:bottom w:val="single" w:color="auto" w:sz="6" w:space="0"/>
            </w:tcBorders>
            <w:noWrap w:val="0"/>
            <w:vAlign w:val="center"/>
          </w:tcPr>
          <w:p w14:paraId="03701722">
            <w:pPr>
              <w:pStyle w:val="4"/>
              <w:keepNext/>
              <w:spacing w:line="440" w:lineRule="exact"/>
              <w:ind w:left="63" w:right="63"/>
              <w:rPr>
                <w:rFonts w:ascii="宋体" w:hAnsi="宋体" w:cs="宋体"/>
                <w:color w:val="000000"/>
                <w:sz w:val="22"/>
                <w:szCs w:val="22"/>
                <w:highlight w:val="none"/>
              </w:rPr>
            </w:pPr>
          </w:p>
        </w:tc>
        <w:tc>
          <w:tcPr>
            <w:tcW w:w="1480" w:type="dxa"/>
            <w:tcBorders>
              <w:top w:val="double" w:color="auto" w:sz="6" w:space="0"/>
              <w:bottom w:val="single" w:color="auto" w:sz="6" w:space="0"/>
            </w:tcBorders>
            <w:noWrap w:val="0"/>
            <w:vAlign w:val="center"/>
          </w:tcPr>
          <w:p w14:paraId="54D8BD59">
            <w:pPr>
              <w:pStyle w:val="4"/>
              <w:keepNext/>
              <w:spacing w:line="440" w:lineRule="exact"/>
              <w:ind w:left="63" w:right="63"/>
              <w:rPr>
                <w:rFonts w:ascii="宋体" w:hAnsi="宋体" w:cs="宋体"/>
                <w:color w:val="000000"/>
                <w:sz w:val="22"/>
                <w:szCs w:val="22"/>
                <w:highlight w:val="none"/>
              </w:rPr>
            </w:pPr>
          </w:p>
        </w:tc>
        <w:tc>
          <w:tcPr>
            <w:tcW w:w="1020" w:type="dxa"/>
            <w:tcBorders>
              <w:top w:val="double" w:color="auto" w:sz="6" w:space="0"/>
              <w:bottom w:val="single" w:color="auto" w:sz="6" w:space="0"/>
            </w:tcBorders>
            <w:noWrap w:val="0"/>
            <w:vAlign w:val="center"/>
          </w:tcPr>
          <w:p w14:paraId="20054F59">
            <w:pPr>
              <w:pStyle w:val="4"/>
              <w:keepNext/>
              <w:spacing w:line="440" w:lineRule="exact"/>
              <w:ind w:left="63" w:right="63"/>
              <w:rPr>
                <w:rFonts w:ascii="宋体" w:hAnsi="宋体" w:cs="宋体"/>
                <w:color w:val="000000"/>
                <w:sz w:val="22"/>
                <w:szCs w:val="22"/>
                <w:highlight w:val="none"/>
              </w:rPr>
            </w:pPr>
          </w:p>
        </w:tc>
        <w:tc>
          <w:tcPr>
            <w:tcW w:w="921" w:type="dxa"/>
            <w:tcBorders>
              <w:top w:val="double" w:color="auto" w:sz="6" w:space="0"/>
              <w:bottom w:val="single" w:color="auto" w:sz="6" w:space="0"/>
            </w:tcBorders>
            <w:noWrap w:val="0"/>
            <w:vAlign w:val="center"/>
          </w:tcPr>
          <w:p w14:paraId="2E2C2FC6">
            <w:pPr>
              <w:pStyle w:val="4"/>
              <w:keepNext/>
              <w:spacing w:line="440" w:lineRule="exact"/>
              <w:ind w:left="63" w:right="63"/>
              <w:rPr>
                <w:rFonts w:ascii="宋体" w:hAnsi="宋体" w:cs="宋体"/>
                <w:color w:val="000000"/>
                <w:sz w:val="22"/>
                <w:szCs w:val="22"/>
                <w:highlight w:val="none"/>
              </w:rPr>
            </w:pPr>
          </w:p>
        </w:tc>
      </w:tr>
      <w:tr w14:paraId="3AB357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4C529040">
            <w:pPr>
              <w:pStyle w:val="4"/>
              <w:keepNext/>
              <w:spacing w:line="440" w:lineRule="exact"/>
              <w:ind w:left="63" w:right="63"/>
              <w:rPr>
                <w:rFonts w:ascii="宋体" w:hAnsi="宋体" w:cs="宋体"/>
                <w:color w:val="000000"/>
                <w:sz w:val="22"/>
                <w:szCs w:val="22"/>
                <w:highlight w:val="none"/>
              </w:rPr>
            </w:pPr>
          </w:p>
        </w:tc>
        <w:tc>
          <w:tcPr>
            <w:tcW w:w="1418" w:type="dxa"/>
            <w:tcBorders>
              <w:top w:val="nil"/>
            </w:tcBorders>
            <w:noWrap w:val="0"/>
            <w:vAlign w:val="center"/>
          </w:tcPr>
          <w:p w14:paraId="7FB79646">
            <w:pPr>
              <w:pStyle w:val="4"/>
              <w:keepNext/>
              <w:spacing w:line="440" w:lineRule="exact"/>
              <w:ind w:left="63" w:right="63"/>
              <w:rPr>
                <w:rFonts w:ascii="宋体" w:hAnsi="宋体" w:cs="宋体"/>
                <w:color w:val="000000"/>
                <w:sz w:val="22"/>
                <w:szCs w:val="22"/>
                <w:highlight w:val="none"/>
              </w:rPr>
            </w:pPr>
          </w:p>
        </w:tc>
        <w:tc>
          <w:tcPr>
            <w:tcW w:w="850" w:type="dxa"/>
            <w:tcBorders>
              <w:top w:val="nil"/>
            </w:tcBorders>
            <w:noWrap w:val="0"/>
            <w:vAlign w:val="center"/>
          </w:tcPr>
          <w:p w14:paraId="6842FC72">
            <w:pPr>
              <w:pStyle w:val="4"/>
              <w:keepNext/>
              <w:spacing w:line="440" w:lineRule="exact"/>
              <w:ind w:left="63" w:right="63"/>
              <w:rPr>
                <w:rFonts w:ascii="宋体" w:hAnsi="宋体" w:cs="宋体"/>
                <w:color w:val="000000"/>
                <w:sz w:val="22"/>
                <w:szCs w:val="22"/>
                <w:highlight w:val="none"/>
              </w:rPr>
            </w:pPr>
          </w:p>
        </w:tc>
        <w:tc>
          <w:tcPr>
            <w:tcW w:w="1058" w:type="dxa"/>
            <w:tcBorders>
              <w:top w:val="nil"/>
            </w:tcBorders>
            <w:noWrap w:val="0"/>
            <w:vAlign w:val="center"/>
          </w:tcPr>
          <w:p w14:paraId="0A90CC0D">
            <w:pPr>
              <w:pStyle w:val="4"/>
              <w:keepNext/>
              <w:spacing w:line="440" w:lineRule="exact"/>
              <w:ind w:left="63" w:right="63"/>
              <w:rPr>
                <w:rFonts w:ascii="宋体" w:hAnsi="宋体" w:cs="宋体"/>
                <w:color w:val="000000"/>
                <w:sz w:val="22"/>
                <w:szCs w:val="22"/>
                <w:highlight w:val="none"/>
              </w:rPr>
            </w:pPr>
          </w:p>
        </w:tc>
        <w:tc>
          <w:tcPr>
            <w:tcW w:w="880" w:type="dxa"/>
            <w:tcBorders>
              <w:top w:val="nil"/>
            </w:tcBorders>
            <w:noWrap w:val="0"/>
            <w:vAlign w:val="center"/>
          </w:tcPr>
          <w:p w14:paraId="1214A8B2">
            <w:pPr>
              <w:pStyle w:val="4"/>
              <w:keepNext/>
              <w:spacing w:line="440" w:lineRule="exact"/>
              <w:ind w:left="63" w:right="63"/>
              <w:rPr>
                <w:rFonts w:ascii="宋体" w:hAnsi="宋体" w:cs="宋体"/>
                <w:color w:val="000000"/>
                <w:sz w:val="22"/>
                <w:szCs w:val="22"/>
                <w:highlight w:val="none"/>
              </w:rPr>
            </w:pPr>
          </w:p>
        </w:tc>
        <w:tc>
          <w:tcPr>
            <w:tcW w:w="1020" w:type="dxa"/>
            <w:tcBorders>
              <w:top w:val="nil"/>
            </w:tcBorders>
            <w:noWrap w:val="0"/>
            <w:vAlign w:val="center"/>
          </w:tcPr>
          <w:p w14:paraId="3723CDFD">
            <w:pPr>
              <w:pStyle w:val="4"/>
              <w:keepNext/>
              <w:spacing w:line="440" w:lineRule="exact"/>
              <w:ind w:left="63" w:right="63"/>
              <w:rPr>
                <w:rFonts w:ascii="宋体" w:hAnsi="宋体" w:cs="宋体"/>
                <w:color w:val="000000"/>
                <w:sz w:val="22"/>
                <w:szCs w:val="22"/>
                <w:highlight w:val="none"/>
              </w:rPr>
            </w:pPr>
          </w:p>
        </w:tc>
        <w:tc>
          <w:tcPr>
            <w:tcW w:w="1480" w:type="dxa"/>
            <w:tcBorders>
              <w:top w:val="nil"/>
            </w:tcBorders>
            <w:noWrap w:val="0"/>
            <w:vAlign w:val="center"/>
          </w:tcPr>
          <w:p w14:paraId="240C8378">
            <w:pPr>
              <w:pStyle w:val="4"/>
              <w:keepNext/>
              <w:spacing w:line="440" w:lineRule="exact"/>
              <w:ind w:left="63" w:right="63"/>
              <w:rPr>
                <w:rFonts w:ascii="宋体" w:hAnsi="宋体" w:cs="宋体"/>
                <w:color w:val="000000"/>
                <w:sz w:val="22"/>
                <w:szCs w:val="22"/>
                <w:highlight w:val="none"/>
              </w:rPr>
            </w:pPr>
          </w:p>
        </w:tc>
        <w:tc>
          <w:tcPr>
            <w:tcW w:w="1020" w:type="dxa"/>
            <w:tcBorders>
              <w:top w:val="nil"/>
            </w:tcBorders>
            <w:noWrap w:val="0"/>
            <w:vAlign w:val="center"/>
          </w:tcPr>
          <w:p w14:paraId="45EB3B54">
            <w:pPr>
              <w:pStyle w:val="4"/>
              <w:keepNext/>
              <w:spacing w:line="440" w:lineRule="exact"/>
              <w:ind w:left="63" w:right="63"/>
              <w:rPr>
                <w:rFonts w:ascii="宋体" w:hAnsi="宋体" w:cs="宋体"/>
                <w:color w:val="000000"/>
                <w:sz w:val="22"/>
                <w:szCs w:val="22"/>
                <w:highlight w:val="none"/>
              </w:rPr>
            </w:pPr>
          </w:p>
        </w:tc>
        <w:tc>
          <w:tcPr>
            <w:tcW w:w="921" w:type="dxa"/>
            <w:tcBorders>
              <w:top w:val="nil"/>
            </w:tcBorders>
            <w:noWrap w:val="0"/>
            <w:vAlign w:val="center"/>
          </w:tcPr>
          <w:p w14:paraId="27E3830A">
            <w:pPr>
              <w:pStyle w:val="4"/>
              <w:keepNext/>
              <w:spacing w:line="440" w:lineRule="exact"/>
              <w:ind w:left="63" w:right="63"/>
              <w:rPr>
                <w:rFonts w:ascii="宋体" w:hAnsi="宋体" w:cs="宋体"/>
                <w:color w:val="000000"/>
                <w:sz w:val="22"/>
                <w:szCs w:val="22"/>
                <w:highlight w:val="none"/>
              </w:rPr>
            </w:pPr>
          </w:p>
        </w:tc>
      </w:tr>
      <w:tr w14:paraId="3157D9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38A984D">
            <w:pPr>
              <w:pStyle w:val="4"/>
              <w:keepNext/>
              <w:spacing w:line="440" w:lineRule="exact"/>
              <w:ind w:left="63" w:right="63"/>
              <w:rPr>
                <w:rFonts w:ascii="宋体" w:hAnsi="宋体" w:cs="宋体"/>
                <w:color w:val="000000"/>
                <w:sz w:val="22"/>
                <w:szCs w:val="22"/>
                <w:highlight w:val="none"/>
              </w:rPr>
            </w:pPr>
          </w:p>
        </w:tc>
        <w:tc>
          <w:tcPr>
            <w:tcW w:w="1418" w:type="dxa"/>
            <w:noWrap w:val="0"/>
            <w:vAlign w:val="center"/>
          </w:tcPr>
          <w:p w14:paraId="1450DC36">
            <w:pPr>
              <w:pStyle w:val="4"/>
              <w:keepNext/>
              <w:spacing w:line="440" w:lineRule="exact"/>
              <w:ind w:left="63" w:right="63"/>
              <w:rPr>
                <w:rFonts w:ascii="宋体" w:hAnsi="宋体" w:cs="宋体"/>
                <w:color w:val="000000"/>
                <w:sz w:val="22"/>
                <w:szCs w:val="22"/>
                <w:highlight w:val="none"/>
              </w:rPr>
            </w:pPr>
          </w:p>
        </w:tc>
        <w:tc>
          <w:tcPr>
            <w:tcW w:w="850" w:type="dxa"/>
            <w:noWrap w:val="0"/>
            <w:vAlign w:val="center"/>
          </w:tcPr>
          <w:p w14:paraId="77673A4F">
            <w:pPr>
              <w:pStyle w:val="4"/>
              <w:keepNext/>
              <w:spacing w:line="440" w:lineRule="exact"/>
              <w:ind w:left="63" w:right="63"/>
              <w:rPr>
                <w:rFonts w:ascii="宋体" w:hAnsi="宋体" w:cs="宋体"/>
                <w:color w:val="000000"/>
                <w:sz w:val="22"/>
                <w:szCs w:val="22"/>
                <w:highlight w:val="none"/>
              </w:rPr>
            </w:pPr>
          </w:p>
        </w:tc>
        <w:tc>
          <w:tcPr>
            <w:tcW w:w="1058" w:type="dxa"/>
            <w:noWrap w:val="0"/>
            <w:vAlign w:val="center"/>
          </w:tcPr>
          <w:p w14:paraId="7DDA23A6">
            <w:pPr>
              <w:pStyle w:val="4"/>
              <w:keepNext/>
              <w:spacing w:line="440" w:lineRule="exact"/>
              <w:ind w:left="63" w:right="63"/>
              <w:rPr>
                <w:rFonts w:ascii="宋体" w:hAnsi="宋体" w:cs="宋体"/>
                <w:color w:val="000000"/>
                <w:sz w:val="22"/>
                <w:szCs w:val="22"/>
                <w:highlight w:val="none"/>
              </w:rPr>
            </w:pPr>
          </w:p>
        </w:tc>
        <w:tc>
          <w:tcPr>
            <w:tcW w:w="880" w:type="dxa"/>
            <w:noWrap w:val="0"/>
            <w:vAlign w:val="center"/>
          </w:tcPr>
          <w:p w14:paraId="69975C20">
            <w:pPr>
              <w:pStyle w:val="4"/>
              <w:keepNext/>
              <w:spacing w:line="440" w:lineRule="exact"/>
              <w:ind w:left="63" w:right="63"/>
              <w:rPr>
                <w:rFonts w:ascii="宋体" w:hAnsi="宋体" w:cs="宋体"/>
                <w:color w:val="000000"/>
                <w:sz w:val="22"/>
                <w:szCs w:val="22"/>
                <w:highlight w:val="none"/>
              </w:rPr>
            </w:pPr>
          </w:p>
        </w:tc>
        <w:tc>
          <w:tcPr>
            <w:tcW w:w="1020" w:type="dxa"/>
            <w:noWrap w:val="0"/>
            <w:vAlign w:val="center"/>
          </w:tcPr>
          <w:p w14:paraId="0C7E8827">
            <w:pPr>
              <w:pStyle w:val="4"/>
              <w:keepNext/>
              <w:spacing w:line="440" w:lineRule="exact"/>
              <w:ind w:left="63" w:right="63"/>
              <w:rPr>
                <w:rFonts w:ascii="宋体" w:hAnsi="宋体" w:cs="宋体"/>
                <w:color w:val="000000"/>
                <w:sz w:val="22"/>
                <w:szCs w:val="22"/>
                <w:highlight w:val="none"/>
              </w:rPr>
            </w:pPr>
          </w:p>
        </w:tc>
        <w:tc>
          <w:tcPr>
            <w:tcW w:w="1480" w:type="dxa"/>
            <w:noWrap w:val="0"/>
            <w:vAlign w:val="center"/>
          </w:tcPr>
          <w:p w14:paraId="7458C436">
            <w:pPr>
              <w:pStyle w:val="4"/>
              <w:keepNext/>
              <w:spacing w:line="440" w:lineRule="exact"/>
              <w:ind w:left="63" w:right="63"/>
              <w:rPr>
                <w:rFonts w:ascii="宋体" w:hAnsi="宋体" w:cs="宋体"/>
                <w:color w:val="000000"/>
                <w:sz w:val="22"/>
                <w:szCs w:val="22"/>
                <w:highlight w:val="none"/>
              </w:rPr>
            </w:pPr>
          </w:p>
        </w:tc>
        <w:tc>
          <w:tcPr>
            <w:tcW w:w="1020" w:type="dxa"/>
            <w:noWrap w:val="0"/>
            <w:vAlign w:val="center"/>
          </w:tcPr>
          <w:p w14:paraId="4019EB4A">
            <w:pPr>
              <w:pStyle w:val="4"/>
              <w:keepNext/>
              <w:spacing w:line="440" w:lineRule="exact"/>
              <w:ind w:left="63" w:right="63"/>
              <w:rPr>
                <w:rFonts w:ascii="宋体" w:hAnsi="宋体" w:cs="宋体"/>
                <w:color w:val="000000"/>
                <w:sz w:val="22"/>
                <w:szCs w:val="22"/>
                <w:highlight w:val="none"/>
              </w:rPr>
            </w:pPr>
          </w:p>
        </w:tc>
        <w:tc>
          <w:tcPr>
            <w:tcW w:w="921" w:type="dxa"/>
            <w:noWrap w:val="0"/>
            <w:vAlign w:val="center"/>
          </w:tcPr>
          <w:p w14:paraId="3BA14755">
            <w:pPr>
              <w:pStyle w:val="4"/>
              <w:keepNext/>
              <w:spacing w:line="440" w:lineRule="exact"/>
              <w:ind w:left="63" w:right="63"/>
              <w:rPr>
                <w:rFonts w:ascii="宋体" w:hAnsi="宋体" w:cs="宋体"/>
                <w:color w:val="000000"/>
                <w:sz w:val="22"/>
                <w:szCs w:val="22"/>
                <w:highlight w:val="none"/>
              </w:rPr>
            </w:pPr>
          </w:p>
        </w:tc>
      </w:tr>
      <w:tr w14:paraId="44FCC0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B8FFD3B">
            <w:pPr>
              <w:pStyle w:val="4"/>
              <w:keepNext/>
              <w:spacing w:line="440" w:lineRule="exact"/>
              <w:ind w:left="63" w:right="63"/>
              <w:rPr>
                <w:rFonts w:ascii="宋体" w:hAnsi="宋体" w:cs="宋体"/>
                <w:color w:val="000000"/>
                <w:sz w:val="22"/>
                <w:szCs w:val="22"/>
                <w:highlight w:val="none"/>
              </w:rPr>
            </w:pPr>
          </w:p>
        </w:tc>
        <w:tc>
          <w:tcPr>
            <w:tcW w:w="1418" w:type="dxa"/>
            <w:noWrap w:val="0"/>
            <w:vAlign w:val="center"/>
          </w:tcPr>
          <w:p w14:paraId="75F1C403">
            <w:pPr>
              <w:pStyle w:val="4"/>
              <w:keepNext/>
              <w:spacing w:line="440" w:lineRule="exact"/>
              <w:ind w:left="63" w:right="63"/>
              <w:rPr>
                <w:rFonts w:ascii="宋体" w:hAnsi="宋体" w:cs="宋体"/>
                <w:color w:val="000000"/>
                <w:sz w:val="22"/>
                <w:szCs w:val="22"/>
                <w:highlight w:val="none"/>
              </w:rPr>
            </w:pPr>
          </w:p>
        </w:tc>
        <w:tc>
          <w:tcPr>
            <w:tcW w:w="850" w:type="dxa"/>
            <w:noWrap w:val="0"/>
            <w:vAlign w:val="center"/>
          </w:tcPr>
          <w:p w14:paraId="1A44C9B2">
            <w:pPr>
              <w:pStyle w:val="4"/>
              <w:keepNext/>
              <w:spacing w:line="440" w:lineRule="exact"/>
              <w:ind w:left="63" w:right="63"/>
              <w:rPr>
                <w:rFonts w:ascii="宋体" w:hAnsi="宋体" w:cs="宋体"/>
                <w:color w:val="000000"/>
                <w:sz w:val="22"/>
                <w:szCs w:val="22"/>
                <w:highlight w:val="none"/>
              </w:rPr>
            </w:pPr>
          </w:p>
        </w:tc>
        <w:tc>
          <w:tcPr>
            <w:tcW w:w="1058" w:type="dxa"/>
            <w:noWrap w:val="0"/>
            <w:vAlign w:val="center"/>
          </w:tcPr>
          <w:p w14:paraId="4088A3CF">
            <w:pPr>
              <w:pStyle w:val="4"/>
              <w:keepNext/>
              <w:spacing w:line="440" w:lineRule="exact"/>
              <w:ind w:left="63" w:right="63"/>
              <w:rPr>
                <w:rFonts w:ascii="宋体" w:hAnsi="宋体" w:cs="宋体"/>
                <w:color w:val="000000"/>
                <w:sz w:val="22"/>
                <w:szCs w:val="22"/>
                <w:highlight w:val="none"/>
              </w:rPr>
            </w:pPr>
          </w:p>
        </w:tc>
        <w:tc>
          <w:tcPr>
            <w:tcW w:w="880" w:type="dxa"/>
            <w:noWrap w:val="0"/>
            <w:vAlign w:val="center"/>
          </w:tcPr>
          <w:p w14:paraId="3CBC9841">
            <w:pPr>
              <w:pStyle w:val="4"/>
              <w:keepNext/>
              <w:spacing w:line="440" w:lineRule="exact"/>
              <w:ind w:left="63" w:right="63"/>
              <w:rPr>
                <w:rFonts w:ascii="宋体" w:hAnsi="宋体" w:cs="宋体"/>
                <w:color w:val="000000"/>
                <w:sz w:val="22"/>
                <w:szCs w:val="22"/>
                <w:highlight w:val="none"/>
              </w:rPr>
            </w:pPr>
          </w:p>
        </w:tc>
        <w:tc>
          <w:tcPr>
            <w:tcW w:w="1020" w:type="dxa"/>
            <w:noWrap w:val="0"/>
            <w:vAlign w:val="center"/>
          </w:tcPr>
          <w:p w14:paraId="4D13AE16">
            <w:pPr>
              <w:pStyle w:val="4"/>
              <w:keepNext/>
              <w:spacing w:line="440" w:lineRule="exact"/>
              <w:ind w:left="63" w:right="63"/>
              <w:rPr>
                <w:rFonts w:ascii="宋体" w:hAnsi="宋体" w:cs="宋体"/>
                <w:color w:val="000000"/>
                <w:sz w:val="22"/>
                <w:szCs w:val="22"/>
                <w:highlight w:val="none"/>
              </w:rPr>
            </w:pPr>
          </w:p>
        </w:tc>
        <w:tc>
          <w:tcPr>
            <w:tcW w:w="1480" w:type="dxa"/>
            <w:noWrap w:val="0"/>
            <w:vAlign w:val="center"/>
          </w:tcPr>
          <w:p w14:paraId="72F68D43">
            <w:pPr>
              <w:pStyle w:val="4"/>
              <w:keepNext/>
              <w:spacing w:line="440" w:lineRule="exact"/>
              <w:ind w:left="63" w:right="63"/>
              <w:rPr>
                <w:rFonts w:ascii="宋体" w:hAnsi="宋体" w:cs="宋体"/>
                <w:color w:val="000000"/>
                <w:sz w:val="22"/>
                <w:szCs w:val="22"/>
                <w:highlight w:val="none"/>
              </w:rPr>
            </w:pPr>
          </w:p>
        </w:tc>
        <w:tc>
          <w:tcPr>
            <w:tcW w:w="1020" w:type="dxa"/>
            <w:noWrap w:val="0"/>
            <w:vAlign w:val="center"/>
          </w:tcPr>
          <w:p w14:paraId="56516716">
            <w:pPr>
              <w:pStyle w:val="4"/>
              <w:keepNext/>
              <w:spacing w:line="440" w:lineRule="exact"/>
              <w:ind w:left="63" w:right="63"/>
              <w:rPr>
                <w:rFonts w:ascii="宋体" w:hAnsi="宋体" w:cs="宋体"/>
                <w:color w:val="000000"/>
                <w:sz w:val="22"/>
                <w:szCs w:val="22"/>
                <w:highlight w:val="none"/>
              </w:rPr>
            </w:pPr>
          </w:p>
        </w:tc>
        <w:tc>
          <w:tcPr>
            <w:tcW w:w="921" w:type="dxa"/>
            <w:noWrap w:val="0"/>
            <w:vAlign w:val="center"/>
          </w:tcPr>
          <w:p w14:paraId="172E742B">
            <w:pPr>
              <w:pStyle w:val="4"/>
              <w:keepNext/>
              <w:spacing w:line="440" w:lineRule="exact"/>
              <w:ind w:left="63" w:right="63"/>
              <w:rPr>
                <w:rFonts w:ascii="宋体" w:hAnsi="宋体" w:cs="宋体"/>
                <w:color w:val="000000"/>
                <w:sz w:val="22"/>
                <w:szCs w:val="22"/>
                <w:highlight w:val="none"/>
              </w:rPr>
            </w:pPr>
          </w:p>
        </w:tc>
      </w:tr>
      <w:tr w14:paraId="20E3D0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C59B8F8">
            <w:pPr>
              <w:pStyle w:val="4"/>
              <w:keepNext/>
              <w:spacing w:line="440" w:lineRule="exact"/>
              <w:ind w:left="63" w:right="63"/>
              <w:rPr>
                <w:rFonts w:ascii="宋体" w:hAnsi="宋体" w:cs="宋体"/>
                <w:color w:val="000000"/>
                <w:sz w:val="22"/>
                <w:szCs w:val="22"/>
                <w:highlight w:val="none"/>
              </w:rPr>
            </w:pPr>
          </w:p>
        </w:tc>
        <w:tc>
          <w:tcPr>
            <w:tcW w:w="1418" w:type="dxa"/>
            <w:noWrap w:val="0"/>
            <w:vAlign w:val="center"/>
          </w:tcPr>
          <w:p w14:paraId="13EA071C">
            <w:pPr>
              <w:pStyle w:val="4"/>
              <w:keepNext/>
              <w:spacing w:line="440" w:lineRule="exact"/>
              <w:ind w:left="63" w:right="63"/>
              <w:rPr>
                <w:rFonts w:ascii="宋体" w:hAnsi="宋体" w:cs="宋体"/>
                <w:color w:val="000000"/>
                <w:sz w:val="22"/>
                <w:szCs w:val="22"/>
                <w:highlight w:val="none"/>
              </w:rPr>
            </w:pPr>
          </w:p>
        </w:tc>
        <w:tc>
          <w:tcPr>
            <w:tcW w:w="850" w:type="dxa"/>
            <w:noWrap w:val="0"/>
            <w:vAlign w:val="center"/>
          </w:tcPr>
          <w:p w14:paraId="0E5C9C0D">
            <w:pPr>
              <w:pStyle w:val="4"/>
              <w:keepNext/>
              <w:spacing w:line="440" w:lineRule="exact"/>
              <w:ind w:left="63" w:right="63"/>
              <w:rPr>
                <w:rFonts w:ascii="宋体" w:hAnsi="宋体" w:cs="宋体"/>
                <w:color w:val="000000"/>
                <w:sz w:val="22"/>
                <w:szCs w:val="22"/>
                <w:highlight w:val="none"/>
              </w:rPr>
            </w:pPr>
          </w:p>
        </w:tc>
        <w:tc>
          <w:tcPr>
            <w:tcW w:w="1058" w:type="dxa"/>
            <w:noWrap w:val="0"/>
            <w:vAlign w:val="center"/>
          </w:tcPr>
          <w:p w14:paraId="64FD52DD">
            <w:pPr>
              <w:pStyle w:val="4"/>
              <w:keepNext/>
              <w:spacing w:line="440" w:lineRule="exact"/>
              <w:ind w:left="63" w:right="63"/>
              <w:rPr>
                <w:rFonts w:ascii="宋体" w:hAnsi="宋体" w:cs="宋体"/>
                <w:color w:val="000000"/>
                <w:sz w:val="22"/>
                <w:szCs w:val="22"/>
                <w:highlight w:val="none"/>
              </w:rPr>
            </w:pPr>
          </w:p>
        </w:tc>
        <w:tc>
          <w:tcPr>
            <w:tcW w:w="880" w:type="dxa"/>
            <w:noWrap w:val="0"/>
            <w:vAlign w:val="center"/>
          </w:tcPr>
          <w:p w14:paraId="5D845797">
            <w:pPr>
              <w:pStyle w:val="4"/>
              <w:keepNext/>
              <w:spacing w:line="440" w:lineRule="exact"/>
              <w:ind w:left="63" w:right="63"/>
              <w:rPr>
                <w:rFonts w:ascii="宋体" w:hAnsi="宋体" w:cs="宋体"/>
                <w:color w:val="000000"/>
                <w:sz w:val="22"/>
                <w:szCs w:val="22"/>
                <w:highlight w:val="none"/>
              </w:rPr>
            </w:pPr>
          </w:p>
        </w:tc>
        <w:tc>
          <w:tcPr>
            <w:tcW w:w="1020" w:type="dxa"/>
            <w:noWrap w:val="0"/>
            <w:vAlign w:val="center"/>
          </w:tcPr>
          <w:p w14:paraId="4215F17F">
            <w:pPr>
              <w:pStyle w:val="4"/>
              <w:keepNext/>
              <w:spacing w:line="440" w:lineRule="exact"/>
              <w:ind w:left="63" w:right="63"/>
              <w:rPr>
                <w:rFonts w:ascii="宋体" w:hAnsi="宋体" w:cs="宋体"/>
                <w:color w:val="000000"/>
                <w:sz w:val="22"/>
                <w:szCs w:val="22"/>
                <w:highlight w:val="none"/>
              </w:rPr>
            </w:pPr>
          </w:p>
        </w:tc>
        <w:tc>
          <w:tcPr>
            <w:tcW w:w="1480" w:type="dxa"/>
            <w:noWrap w:val="0"/>
            <w:vAlign w:val="center"/>
          </w:tcPr>
          <w:p w14:paraId="685D079B">
            <w:pPr>
              <w:pStyle w:val="4"/>
              <w:keepNext/>
              <w:spacing w:line="440" w:lineRule="exact"/>
              <w:ind w:left="63" w:right="63"/>
              <w:rPr>
                <w:rFonts w:ascii="宋体" w:hAnsi="宋体" w:cs="宋体"/>
                <w:color w:val="000000"/>
                <w:sz w:val="22"/>
                <w:szCs w:val="22"/>
                <w:highlight w:val="none"/>
              </w:rPr>
            </w:pPr>
          </w:p>
        </w:tc>
        <w:tc>
          <w:tcPr>
            <w:tcW w:w="1020" w:type="dxa"/>
            <w:noWrap w:val="0"/>
            <w:vAlign w:val="center"/>
          </w:tcPr>
          <w:p w14:paraId="4B82A676">
            <w:pPr>
              <w:pStyle w:val="4"/>
              <w:keepNext/>
              <w:spacing w:line="440" w:lineRule="exact"/>
              <w:ind w:left="63" w:right="63"/>
              <w:rPr>
                <w:rFonts w:ascii="宋体" w:hAnsi="宋体" w:cs="宋体"/>
                <w:color w:val="000000"/>
                <w:sz w:val="22"/>
                <w:szCs w:val="22"/>
                <w:highlight w:val="none"/>
              </w:rPr>
            </w:pPr>
          </w:p>
        </w:tc>
        <w:tc>
          <w:tcPr>
            <w:tcW w:w="921" w:type="dxa"/>
            <w:noWrap w:val="0"/>
            <w:vAlign w:val="center"/>
          </w:tcPr>
          <w:p w14:paraId="76FCEA0B">
            <w:pPr>
              <w:pStyle w:val="4"/>
              <w:keepNext/>
              <w:spacing w:line="440" w:lineRule="exact"/>
              <w:ind w:left="63" w:right="63"/>
              <w:rPr>
                <w:rFonts w:ascii="宋体" w:hAnsi="宋体" w:cs="宋体"/>
                <w:color w:val="000000"/>
                <w:sz w:val="22"/>
                <w:szCs w:val="22"/>
                <w:highlight w:val="none"/>
              </w:rPr>
            </w:pPr>
          </w:p>
        </w:tc>
      </w:tr>
      <w:tr w14:paraId="556AEC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926B6A1">
            <w:pPr>
              <w:pStyle w:val="4"/>
              <w:keepNext/>
              <w:spacing w:line="440" w:lineRule="exact"/>
              <w:ind w:left="63" w:right="63"/>
              <w:rPr>
                <w:rFonts w:ascii="宋体" w:hAnsi="宋体" w:cs="宋体"/>
                <w:color w:val="000000"/>
                <w:sz w:val="22"/>
                <w:szCs w:val="22"/>
                <w:highlight w:val="none"/>
              </w:rPr>
            </w:pPr>
          </w:p>
        </w:tc>
        <w:tc>
          <w:tcPr>
            <w:tcW w:w="1418" w:type="dxa"/>
            <w:noWrap w:val="0"/>
            <w:vAlign w:val="center"/>
          </w:tcPr>
          <w:p w14:paraId="21661CDA">
            <w:pPr>
              <w:pStyle w:val="4"/>
              <w:keepNext/>
              <w:spacing w:line="440" w:lineRule="exact"/>
              <w:ind w:left="63" w:right="63"/>
              <w:rPr>
                <w:rFonts w:ascii="宋体" w:hAnsi="宋体" w:cs="宋体"/>
                <w:color w:val="000000"/>
                <w:sz w:val="22"/>
                <w:szCs w:val="22"/>
                <w:highlight w:val="none"/>
              </w:rPr>
            </w:pPr>
          </w:p>
        </w:tc>
        <w:tc>
          <w:tcPr>
            <w:tcW w:w="850" w:type="dxa"/>
            <w:noWrap w:val="0"/>
            <w:vAlign w:val="center"/>
          </w:tcPr>
          <w:p w14:paraId="4E8481A7">
            <w:pPr>
              <w:pStyle w:val="4"/>
              <w:keepNext/>
              <w:spacing w:line="440" w:lineRule="exact"/>
              <w:ind w:left="63" w:right="63"/>
              <w:rPr>
                <w:rFonts w:ascii="宋体" w:hAnsi="宋体" w:cs="宋体"/>
                <w:color w:val="000000"/>
                <w:sz w:val="22"/>
                <w:szCs w:val="22"/>
                <w:highlight w:val="none"/>
              </w:rPr>
            </w:pPr>
          </w:p>
        </w:tc>
        <w:tc>
          <w:tcPr>
            <w:tcW w:w="1058" w:type="dxa"/>
            <w:noWrap w:val="0"/>
            <w:vAlign w:val="center"/>
          </w:tcPr>
          <w:p w14:paraId="3CED75BD">
            <w:pPr>
              <w:pStyle w:val="4"/>
              <w:keepNext/>
              <w:spacing w:line="440" w:lineRule="exact"/>
              <w:ind w:left="63" w:right="63"/>
              <w:rPr>
                <w:rFonts w:ascii="宋体" w:hAnsi="宋体" w:cs="宋体"/>
                <w:color w:val="000000"/>
                <w:sz w:val="22"/>
                <w:szCs w:val="22"/>
                <w:highlight w:val="none"/>
              </w:rPr>
            </w:pPr>
          </w:p>
        </w:tc>
        <w:tc>
          <w:tcPr>
            <w:tcW w:w="880" w:type="dxa"/>
            <w:noWrap w:val="0"/>
            <w:vAlign w:val="center"/>
          </w:tcPr>
          <w:p w14:paraId="6399929C">
            <w:pPr>
              <w:pStyle w:val="4"/>
              <w:keepNext/>
              <w:spacing w:line="440" w:lineRule="exact"/>
              <w:ind w:left="63" w:right="63"/>
              <w:rPr>
                <w:rFonts w:ascii="宋体" w:hAnsi="宋体" w:cs="宋体"/>
                <w:color w:val="000000"/>
                <w:sz w:val="22"/>
                <w:szCs w:val="22"/>
                <w:highlight w:val="none"/>
              </w:rPr>
            </w:pPr>
          </w:p>
        </w:tc>
        <w:tc>
          <w:tcPr>
            <w:tcW w:w="1020" w:type="dxa"/>
            <w:noWrap w:val="0"/>
            <w:vAlign w:val="center"/>
          </w:tcPr>
          <w:p w14:paraId="090A0062">
            <w:pPr>
              <w:pStyle w:val="4"/>
              <w:keepNext/>
              <w:spacing w:line="440" w:lineRule="exact"/>
              <w:ind w:left="63" w:right="63"/>
              <w:rPr>
                <w:rFonts w:ascii="宋体" w:hAnsi="宋体" w:cs="宋体"/>
                <w:color w:val="000000"/>
                <w:sz w:val="22"/>
                <w:szCs w:val="22"/>
                <w:highlight w:val="none"/>
              </w:rPr>
            </w:pPr>
          </w:p>
        </w:tc>
        <w:tc>
          <w:tcPr>
            <w:tcW w:w="1480" w:type="dxa"/>
            <w:noWrap w:val="0"/>
            <w:vAlign w:val="center"/>
          </w:tcPr>
          <w:p w14:paraId="353C8F65">
            <w:pPr>
              <w:pStyle w:val="4"/>
              <w:keepNext/>
              <w:spacing w:line="440" w:lineRule="exact"/>
              <w:ind w:left="63" w:right="63"/>
              <w:rPr>
                <w:rFonts w:ascii="宋体" w:hAnsi="宋体" w:cs="宋体"/>
                <w:color w:val="000000"/>
                <w:sz w:val="22"/>
                <w:szCs w:val="22"/>
                <w:highlight w:val="none"/>
              </w:rPr>
            </w:pPr>
          </w:p>
        </w:tc>
        <w:tc>
          <w:tcPr>
            <w:tcW w:w="1020" w:type="dxa"/>
            <w:noWrap w:val="0"/>
            <w:vAlign w:val="center"/>
          </w:tcPr>
          <w:p w14:paraId="5E37317B">
            <w:pPr>
              <w:pStyle w:val="4"/>
              <w:keepNext/>
              <w:spacing w:line="440" w:lineRule="exact"/>
              <w:ind w:left="63" w:right="63"/>
              <w:rPr>
                <w:rFonts w:ascii="宋体" w:hAnsi="宋体" w:cs="宋体"/>
                <w:color w:val="000000"/>
                <w:sz w:val="22"/>
                <w:szCs w:val="22"/>
                <w:highlight w:val="none"/>
              </w:rPr>
            </w:pPr>
          </w:p>
        </w:tc>
        <w:tc>
          <w:tcPr>
            <w:tcW w:w="921" w:type="dxa"/>
            <w:noWrap w:val="0"/>
            <w:vAlign w:val="center"/>
          </w:tcPr>
          <w:p w14:paraId="430EB541">
            <w:pPr>
              <w:pStyle w:val="4"/>
              <w:keepNext/>
              <w:spacing w:line="440" w:lineRule="exact"/>
              <w:ind w:left="63" w:right="63"/>
              <w:rPr>
                <w:rFonts w:ascii="宋体" w:hAnsi="宋体" w:cs="宋体"/>
                <w:color w:val="000000"/>
                <w:sz w:val="22"/>
                <w:szCs w:val="22"/>
                <w:highlight w:val="none"/>
              </w:rPr>
            </w:pPr>
          </w:p>
        </w:tc>
      </w:tr>
      <w:tr w14:paraId="2AD6AF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77AE1D0">
            <w:pPr>
              <w:pStyle w:val="4"/>
              <w:keepNext/>
              <w:spacing w:line="440" w:lineRule="exact"/>
              <w:ind w:left="63" w:right="63"/>
              <w:rPr>
                <w:rFonts w:ascii="宋体" w:hAnsi="宋体" w:cs="宋体"/>
                <w:color w:val="000000"/>
                <w:sz w:val="22"/>
                <w:szCs w:val="22"/>
                <w:highlight w:val="none"/>
              </w:rPr>
            </w:pPr>
          </w:p>
        </w:tc>
        <w:tc>
          <w:tcPr>
            <w:tcW w:w="1418" w:type="dxa"/>
            <w:noWrap w:val="0"/>
            <w:vAlign w:val="center"/>
          </w:tcPr>
          <w:p w14:paraId="555E6EB6">
            <w:pPr>
              <w:pStyle w:val="4"/>
              <w:keepNext/>
              <w:spacing w:line="440" w:lineRule="exact"/>
              <w:ind w:left="63" w:right="63"/>
              <w:rPr>
                <w:rFonts w:ascii="宋体" w:hAnsi="宋体" w:cs="宋体"/>
                <w:color w:val="000000"/>
                <w:sz w:val="22"/>
                <w:szCs w:val="22"/>
                <w:highlight w:val="none"/>
              </w:rPr>
            </w:pPr>
          </w:p>
        </w:tc>
        <w:tc>
          <w:tcPr>
            <w:tcW w:w="850" w:type="dxa"/>
            <w:noWrap w:val="0"/>
            <w:vAlign w:val="center"/>
          </w:tcPr>
          <w:p w14:paraId="6F03BE55">
            <w:pPr>
              <w:pStyle w:val="4"/>
              <w:keepNext/>
              <w:spacing w:line="440" w:lineRule="exact"/>
              <w:ind w:left="63" w:right="63"/>
              <w:rPr>
                <w:rFonts w:ascii="宋体" w:hAnsi="宋体" w:cs="宋体"/>
                <w:color w:val="000000"/>
                <w:sz w:val="22"/>
                <w:szCs w:val="22"/>
                <w:highlight w:val="none"/>
              </w:rPr>
            </w:pPr>
          </w:p>
        </w:tc>
        <w:tc>
          <w:tcPr>
            <w:tcW w:w="1058" w:type="dxa"/>
            <w:noWrap w:val="0"/>
            <w:vAlign w:val="center"/>
          </w:tcPr>
          <w:p w14:paraId="2D8D9E1B">
            <w:pPr>
              <w:pStyle w:val="4"/>
              <w:keepNext/>
              <w:spacing w:line="440" w:lineRule="exact"/>
              <w:ind w:left="63" w:right="63"/>
              <w:rPr>
                <w:rFonts w:ascii="宋体" w:hAnsi="宋体" w:cs="宋体"/>
                <w:color w:val="000000"/>
                <w:sz w:val="22"/>
                <w:szCs w:val="22"/>
                <w:highlight w:val="none"/>
              </w:rPr>
            </w:pPr>
          </w:p>
        </w:tc>
        <w:tc>
          <w:tcPr>
            <w:tcW w:w="880" w:type="dxa"/>
            <w:noWrap w:val="0"/>
            <w:vAlign w:val="center"/>
          </w:tcPr>
          <w:p w14:paraId="07E3E4D8">
            <w:pPr>
              <w:pStyle w:val="4"/>
              <w:keepNext/>
              <w:spacing w:line="440" w:lineRule="exact"/>
              <w:ind w:left="63" w:right="63"/>
              <w:rPr>
                <w:rFonts w:ascii="宋体" w:hAnsi="宋体" w:cs="宋体"/>
                <w:color w:val="000000"/>
                <w:sz w:val="22"/>
                <w:szCs w:val="22"/>
                <w:highlight w:val="none"/>
              </w:rPr>
            </w:pPr>
          </w:p>
        </w:tc>
        <w:tc>
          <w:tcPr>
            <w:tcW w:w="1020" w:type="dxa"/>
            <w:noWrap w:val="0"/>
            <w:vAlign w:val="center"/>
          </w:tcPr>
          <w:p w14:paraId="667732AA">
            <w:pPr>
              <w:pStyle w:val="4"/>
              <w:keepNext/>
              <w:spacing w:line="440" w:lineRule="exact"/>
              <w:ind w:left="63" w:right="63"/>
              <w:rPr>
                <w:rFonts w:ascii="宋体" w:hAnsi="宋体" w:cs="宋体"/>
                <w:color w:val="000000"/>
                <w:sz w:val="22"/>
                <w:szCs w:val="22"/>
                <w:highlight w:val="none"/>
              </w:rPr>
            </w:pPr>
          </w:p>
        </w:tc>
        <w:tc>
          <w:tcPr>
            <w:tcW w:w="1480" w:type="dxa"/>
            <w:noWrap w:val="0"/>
            <w:vAlign w:val="center"/>
          </w:tcPr>
          <w:p w14:paraId="5449418C">
            <w:pPr>
              <w:pStyle w:val="4"/>
              <w:keepNext/>
              <w:spacing w:line="440" w:lineRule="exact"/>
              <w:ind w:left="63" w:right="63"/>
              <w:rPr>
                <w:rFonts w:ascii="宋体" w:hAnsi="宋体" w:cs="宋体"/>
                <w:color w:val="000000"/>
                <w:sz w:val="22"/>
                <w:szCs w:val="22"/>
                <w:highlight w:val="none"/>
              </w:rPr>
            </w:pPr>
          </w:p>
        </w:tc>
        <w:tc>
          <w:tcPr>
            <w:tcW w:w="1020" w:type="dxa"/>
            <w:noWrap w:val="0"/>
            <w:vAlign w:val="center"/>
          </w:tcPr>
          <w:p w14:paraId="0A552C4D">
            <w:pPr>
              <w:pStyle w:val="4"/>
              <w:keepNext/>
              <w:spacing w:line="440" w:lineRule="exact"/>
              <w:ind w:left="63" w:right="63"/>
              <w:rPr>
                <w:rFonts w:ascii="宋体" w:hAnsi="宋体" w:cs="宋体"/>
                <w:color w:val="000000"/>
                <w:sz w:val="22"/>
                <w:szCs w:val="22"/>
                <w:highlight w:val="none"/>
              </w:rPr>
            </w:pPr>
          </w:p>
        </w:tc>
        <w:tc>
          <w:tcPr>
            <w:tcW w:w="921" w:type="dxa"/>
            <w:noWrap w:val="0"/>
            <w:vAlign w:val="center"/>
          </w:tcPr>
          <w:p w14:paraId="57050C8F">
            <w:pPr>
              <w:pStyle w:val="4"/>
              <w:keepNext/>
              <w:spacing w:line="440" w:lineRule="exact"/>
              <w:ind w:left="63" w:right="63"/>
              <w:rPr>
                <w:rFonts w:ascii="宋体" w:hAnsi="宋体" w:cs="宋体"/>
                <w:color w:val="000000"/>
                <w:sz w:val="22"/>
                <w:szCs w:val="22"/>
                <w:highlight w:val="none"/>
              </w:rPr>
            </w:pPr>
          </w:p>
        </w:tc>
      </w:tr>
      <w:tr w14:paraId="7AE620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B717028">
            <w:pPr>
              <w:pStyle w:val="4"/>
              <w:keepNext/>
              <w:spacing w:line="440" w:lineRule="exact"/>
              <w:ind w:left="63" w:right="63"/>
              <w:rPr>
                <w:rFonts w:ascii="宋体" w:hAnsi="宋体" w:cs="宋体"/>
                <w:color w:val="000000"/>
                <w:sz w:val="22"/>
                <w:szCs w:val="22"/>
                <w:highlight w:val="none"/>
              </w:rPr>
            </w:pPr>
          </w:p>
        </w:tc>
        <w:tc>
          <w:tcPr>
            <w:tcW w:w="1418" w:type="dxa"/>
            <w:noWrap w:val="0"/>
            <w:vAlign w:val="center"/>
          </w:tcPr>
          <w:p w14:paraId="5E33B668">
            <w:pPr>
              <w:pStyle w:val="4"/>
              <w:keepNext/>
              <w:spacing w:line="440" w:lineRule="exact"/>
              <w:ind w:left="63" w:right="63"/>
              <w:rPr>
                <w:rFonts w:ascii="宋体" w:hAnsi="宋体" w:cs="宋体"/>
                <w:color w:val="000000"/>
                <w:sz w:val="22"/>
                <w:szCs w:val="22"/>
                <w:highlight w:val="none"/>
              </w:rPr>
            </w:pPr>
          </w:p>
        </w:tc>
        <w:tc>
          <w:tcPr>
            <w:tcW w:w="850" w:type="dxa"/>
            <w:noWrap w:val="0"/>
            <w:vAlign w:val="center"/>
          </w:tcPr>
          <w:p w14:paraId="24689E1C">
            <w:pPr>
              <w:pStyle w:val="4"/>
              <w:keepNext/>
              <w:spacing w:line="440" w:lineRule="exact"/>
              <w:ind w:left="63" w:right="63"/>
              <w:rPr>
                <w:rFonts w:ascii="宋体" w:hAnsi="宋体" w:cs="宋体"/>
                <w:color w:val="000000"/>
                <w:sz w:val="22"/>
                <w:szCs w:val="22"/>
                <w:highlight w:val="none"/>
              </w:rPr>
            </w:pPr>
          </w:p>
        </w:tc>
        <w:tc>
          <w:tcPr>
            <w:tcW w:w="1058" w:type="dxa"/>
            <w:noWrap w:val="0"/>
            <w:vAlign w:val="center"/>
          </w:tcPr>
          <w:p w14:paraId="3C524366">
            <w:pPr>
              <w:pStyle w:val="4"/>
              <w:keepNext/>
              <w:spacing w:line="440" w:lineRule="exact"/>
              <w:ind w:left="63" w:right="63"/>
              <w:rPr>
                <w:rFonts w:ascii="宋体" w:hAnsi="宋体" w:cs="宋体"/>
                <w:color w:val="000000"/>
                <w:sz w:val="22"/>
                <w:szCs w:val="22"/>
                <w:highlight w:val="none"/>
              </w:rPr>
            </w:pPr>
          </w:p>
        </w:tc>
        <w:tc>
          <w:tcPr>
            <w:tcW w:w="880" w:type="dxa"/>
            <w:noWrap w:val="0"/>
            <w:vAlign w:val="center"/>
          </w:tcPr>
          <w:p w14:paraId="015DB048">
            <w:pPr>
              <w:pStyle w:val="4"/>
              <w:keepNext/>
              <w:spacing w:line="440" w:lineRule="exact"/>
              <w:ind w:left="63" w:right="63"/>
              <w:rPr>
                <w:rFonts w:ascii="宋体" w:hAnsi="宋体" w:cs="宋体"/>
                <w:color w:val="000000"/>
                <w:sz w:val="22"/>
                <w:szCs w:val="22"/>
                <w:highlight w:val="none"/>
              </w:rPr>
            </w:pPr>
          </w:p>
        </w:tc>
        <w:tc>
          <w:tcPr>
            <w:tcW w:w="1020" w:type="dxa"/>
            <w:noWrap w:val="0"/>
            <w:vAlign w:val="center"/>
          </w:tcPr>
          <w:p w14:paraId="37241230">
            <w:pPr>
              <w:pStyle w:val="4"/>
              <w:keepNext/>
              <w:spacing w:line="440" w:lineRule="exact"/>
              <w:ind w:left="63" w:right="63"/>
              <w:rPr>
                <w:rFonts w:ascii="宋体" w:hAnsi="宋体" w:cs="宋体"/>
                <w:color w:val="000000"/>
                <w:sz w:val="22"/>
                <w:szCs w:val="22"/>
                <w:highlight w:val="none"/>
              </w:rPr>
            </w:pPr>
          </w:p>
        </w:tc>
        <w:tc>
          <w:tcPr>
            <w:tcW w:w="1480" w:type="dxa"/>
            <w:noWrap w:val="0"/>
            <w:vAlign w:val="center"/>
          </w:tcPr>
          <w:p w14:paraId="18EDA58B">
            <w:pPr>
              <w:pStyle w:val="4"/>
              <w:keepNext/>
              <w:spacing w:line="440" w:lineRule="exact"/>
              <w:ind w:left="63" w:right="63"/>
              <w:rPr>
                <w:rFonts w:ascii="宋体" w:hAnsi="宋体" w:cs="宋体"/>
                <w:color w:val="000000"/>
                <w:sz w:val="22"/>
                <w:szCs w:val="22"/>
                <w:highlight w:val="none"/>
              </w:rPr>
            </w:pPr>
          </w:p>
        </w:tc>
        <w:tc>
          <w:tcPr>
            <w:tcW w:w="1020" w:type="dxa"/>
            <w:noWrap w:val="0"/>
            <w:vAlign w:val="center"/>
          </w:tcPr>
          <w:p w14:paraId="4313EE53">
            <w:pPr>
              <w:pStyle w:val="4"/>
              <w:keepNext/>
              <w:spacing w:line="440" w:lineRule="exact"/>
              <w:ind w:left="63" w:right="63"/>
              <w:rPr>
                <w:rFonts w:ascii="宋体" w:hAnsi="宋体" w:cs="宋体"/>
                <w:color w:val="000000"/>
                <w:sz w:val="22"/>
                <w:szCs w:val="22"/>
                <w:highlight w:val="none"/>
              </w:rPr>
            </w:pPr>
          </w:p>
        </w:tc>
        <w:tc>
          <w:tcPr>
            <w:tcW w:w="921" w:type="dxa"/>
            <w:noWrap w:val="0"/>
            <w:vAlign w:val="center"/>
          </w:tcPr>
          <w:p w14:paraId="65CAE81C">
            <w:pPr>
              <w:pStyle w:val="4"/>
              <w:keepNext/>
              <w:spacing w:line="440" w:lineRule="exact"/>
              <w:ind w:left="63" w:right="63"/>
              <w:rPr>
                <w:rFonts w:ascii="宋体" w:hAnsi="宋体" w:cs="宋体"/>
                <w:color w:val="000000"/>
                <w:sz w:val="22"/>
                <w:szCs w:val="22"/>
                <w:highlight w:val="none"/>
              </w:rPr>
            </w:pPr>
          </w:p>
        </w:tc>
      </w:tr>
      <w:tr w14:paraId="50DEA8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0753AD1">
            <w:pPr>
              <w:rPr>
                <w:rFonts w:ascii="宋体" w:hAnsi="宋体" w:cs="宋体"/>
                <w:color w:val="000000"/>
                <w:sz w:val="22"/>
                <w:szCs w:val="22"/>
                <w:highlight w:val="none"/>
              </w:rPr>
            </w:pPr>
          </w:p>
        </w:tc>
        <w:tc>
          <w:tcPr>
            <w:tcW w:w="1418" w:type="dxa"/>
            <w:noWrap w:val="0"/>
            <w:vAlign w:val="top"/>
          </w:tcPr>
          <w:p w14:paraId="2619D4F9">
            <w:pPr>
              <w:rPr>
                <w:rFonts w:ascii="宋体" w:hAnsi="宋体" w:cs="宋体"/>
                <w:color w:val="000000"/>
                <w:sz w:val="22"/>
                <w:szCs w:val="22"/>
                <w:highlight w:val="none"/>
              </w:rPr>
            </w:pPr>
          </w:p>
        </w:tc>
        <w:tc>
          <w:tcPr>
            <w:tcW w:w="850" w:type="dxa"/>
            <w:noWrap w:val="0"/>
            <w:vAlign w:val="top"/>
          </w:tcPr>
          <w:p w14:paraId="1F610ACB">
            <w:pPr>
              <w:rPr>
                <w:rFonts w:ascii="宋体" w:hAnsi="宋体" w:cs="宋体"/>
                <w:color w:val="000000"/>
                <w:sz w:val="22"/>
                <w:szCs w:val="22"/>
                <w:highlight w:val="none"/>
              </w:rPr>
            </w:pPr>
          </w:p>
        </w:tc>
        <w:tc>
          <w:tcPr>
            <w:tcW w:w="1058" w:type="dxa"/>
            <w:noWrap w:val="0"/>
            <w:vAlign w:val="top"/>
          </w:tcPr>
          <w:p w14:paraId="4B952054">
            <w:pPr>
              <w:rPr>
                <w:rFonts w:ascii="宋体" w:hAnsi="宋体" w:cs="宋体"/>
                <w:color w:val="000000"/>
                <w:sz w:val="22"/>
                <w:szCs w:val="22"/>
                <w:highlight w:val="none"/>
              </w:rPr>
            </w:pPr>
          </w:p>
        </w:tc>
        <w:tc>
          <w:tcPr>
            <w:tcW w:w="880" w:type="dxa"/>
            <w:noWrap w:val="0"/>
            <w:vAlign w:val="top"/>
          </w:tcPr>
          <w:p w14:paraId="63C06405">
            <w:pPr>
              <w:rPr>
                <w:rFonts w:ascii="宋体" w:hAnsi="宋体" w:cs="宋体"/>
                <w:color w:val="000000"/>
                <w:sz w:val="22"/>
                <w:szCs w:val="22"/>
                <w:highlight w:val="none"/>
              </w:rPr>
            </w:pPr>
          </w:p>
        </w:tc>
        <w:tc>
          <w:tcPr>
            <w:tcW w:w="1020" w:type="dxa"/>
            <w:noWrap w:val="0"/>
            <w:vAlign w:val="top"/>
          </w:tcPr>
          <w:p w14:paraId="1298CDF7">
            <w:pPr>
              <w:rPr>
                <w:rFonts w:ascii="宋体" w:hAnsi="宋体" w:cs="宋体"/>
                <w:color w:val="000000"/>
                <w:sz w:val="22"/>
                <w:szCs w:val="22"/>
                <w:highlight w:val="none"/>
              </w:rPr>
            </w:pPr>
          </w:p>
        </w:tc>
        <w:tc>
          <w:tcPr>
            <w:tcW w:w="1480" w:type="dxa"/>
            <w:noWrap w:val="0"/>
            <w:vAlign w:val="top"/>
          </w:tcPr>
          <w:p w14:paraId="3033119A">
            <w:pPr>
              <w:rPr>
                <w:rFonts w:ascii="宋体" w:hAnsi="宋体" w:cs="宋体"/>
                <w:color w:val="000000"/>
                <w:sz w:val="22"/>
                <w:szCs w:val="22"/>
                <w:highlight w:val="none"/>
              </w:rPr>
            </w:pPr>
          </w:p>
        </w:tc>
        <w:tc>
          <w:tcPr>
            <w:tcW w:w="1020" w:type="dxa"/>
            <w:noWrap w:val="0"/>
            <w:vAlign w:val="top"/>
          </w:tcPr>
          <w:p w14:paraId="2DBB13F5">
            <w:pPr>
              <w:rPr>
                <w:rFonts w:ascii="宋体" w:hAnsi="宋体" w:cs="宋体"/>
                <w:color w:val="000000"/>
                <w:sz w:val="22"/>
                <w:szCs w:val="22"/>
                <w:highlight w:val="none"/>
              </w:rPr>
            </w:pPr>
          </w:p>
        </w:tc>
        <w:tc>
          <w:tcPr>
            <w:tcW w:w="921" w:type="dxa"/>
            <w:noWrap w:val="0"/>
            <w:vAlign w:val="top"/>
          </w:tcPr>
          <w:p w14:paraId="65881687">
            <w:pPr>
              <w:rPr>
                <w:rFonts w:ascii="宋体" w:hAnsi="宋体" w:cs="宋体"/>
                <w:color w:val="000000"/>
                <w:sz w:val="22"/>
                <w:szCs w:val="22"/>
                <w:highlight w:val="none"/>
              </w:rPr>
            </w:pPr>
          </w:p>
        </w:tc>
      </w:tr>
      <w:tr w14:paraId="0B38EC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92828BA">
            <w:pPr>
              <w:pStyle w:val="4"/>
              <w:keepNext/>
              <w:spacing w:line="440" w:lineRule="exact"/>
              <w:ind w:left="63" w:right="63"/>
              <w:rPr>
                <w:rFonts w:ascii="宋体" w:hAnsi="宋体" w:cs="宋体"/>
                <w:color w:val="000000"/>
                <w:sz w:val="22"/>
                <w:szCs w:val="22"/>
                <w:highlight w:val="none"/>
              </w:rPr>
            </w:pPr>
          </w:p>
        </w:tc>
        <w:tc>
          <w:tcPr>
            <w:tcW w:w="1418" w:type="dxa"/>
            <w:noWrap w:val="0"/>
            <w:vAlign w:val="center"/>
          </w:tcPr>
          <w:p w14:paraId="540C512A">
            <w:pPr>
              <w:pStyle w:val="4"/>
              <w:keepNext/>
              <w:spacing w:line="440" w:lineRule="exact"/>
              <w:ind w:left="63" w:right="63"/>
              <w:rPr>
                <w:rFonts w:ascii="宋体" w:hAnsi="宋体" w:cs="宋体"/>
                <w:color w:val="000000"/>
                <w:sz w:val="22"/>
                <w:szCs w:val="22"/>
                <w:highlight w:val="none"/>
              </w:rPr>
            </w:pPr>
          </w:p>
        </w:tc>
        <w:tc>
          <w:tcPr>
            <w:tcW w:w="850" w:type="dxa"/>
            <w:noWrap w:val="0"/>
            <w:vAlign w:val="center"/>
          </w:tcPr>
          <w:p w14:paraId="68B1A225">
            <w:pPr>
              <w:pStyle w:val="4"/>
              <w:keepNext/>
              <w:spacing w:line="440" w:lineRule="exact"/>
              <w:ind w:left="63" w:right="63"/>
              <w:rPr>
                <w:rFonts w:ascii="宋体" w:hAnsi="宋体" w:cs="宋体"/>
                <w:color w:val="000000"/>
                <w:sz w:val="22"/>
                <w:szCs w:val="22"/>
                <w:highlight w:val="none"/>
              </w:rPr>
            </w:pPr>
          </w:p>
        </w:tc>
        <w:tc>
          <w:tcPr>
            <w:tcW w:w="1058" w:type="dxa"/>
            <w:noWrap w:val="0"/>
            <w:vAlign w:val="center"/>
          </w:tcPr>
          <w:p w14:paraId="68C94353">
            <w:pPr>
              <w:pStyle w:val="4"/>
              <w:keepNext/>
              <w:spacing w:line="440" w:lineRule="exact"/>
              <w:ind w:left="63" w:right="63"/>
              <w:rPr>
                <w:rFonts w:ascii="宋体" w:hAnsi="宋体" w:cs="宋体"/>
                <w:color w:val="000000"/>
                <w:sz w:val="22"/>
                <w:szCs w:val="22"/>
                <w:highlight w:val="none"/>
              </w:rPr>
            </w:pPr>
          </w:p>
        </w:tc>
        <w:tc>
          <w:tcPr>
            <w:tcW w:w="880" w:type="dxa"/>
            <w:noWrap w:val="0"/>
            <w:vAlign w:val="center"/>
          </w:tcPr>
          <w:p w14:paraId="24847E49">
            <w:pPr>
              <w:pStyle w:val="4"/>
              <w:keepNext/>
              <w:spacing w:line="440" w:lineRule="exact"/>
              <w:ind w:left="63" w:right="63"/>
              <w:rPr>
                <w:rFonts w:ascii="宋体" w:hAnsi="宋体" w:cs="宋体"/>
                <w:color w:val="000000"/>
                <w:sz w:val="22"/>
                <w:szCs w:val="22"/>
                <w:highlight w:val="none"/>
              </w:rPr>
            </w:pPr>
          </w:p>
        </w:tc>
        <w:tc>
          <w:tcPr>
            <w:tcW w:w="1020" w:type="dxa"/>
            <w:noWrap w:val="0"/>
            <w:vAlign w:val="center"/>
          </w:tcPr>
          <w:p w14:paraId="2E36DC1E">
            <w:pPr>
              <w:pStyle w:val="4"/>
              <w:keepNext/>
              <w:spacing w:line="440" w:lineRule="exact"/>
              <w:ind w:left="63" w:right="63"/>
              <w:rPr>
                <w:rFonts w:ascii="宋体" w:hAnsi="宋体" w:cs="宋体"/>
                <w:color w:val="000000"/>
                <w:sz w:val="22"/>
                <w:szCs w:val="22"/>
                <w:highlight w:val="none"/>
              </w:rPr>
            </w:pPr>
          </w:p>
        </w:tc>
        <w:tc>
          <w:tcPr>
            <w:tcW w:w="1480" w:type="dxa"/>
            <w:noWrap w:val="0"/>
            <w:vAlign w:val="center"/>
          </w:tcPr>
          <w:p w14:paraId="688E0ED8">
            <w:pPr>
              <w:pStyle w:val="4"/>
              <w:keepNext/>
              <w:spacing w:line="440" w:lineRule="exact"/>
              <w:ind w:left="63" w:right="63"/>
              <w:rPr>
                <w:rFonts w:ascii="宋体" w:hAnsi="宋体" w:cs="宋体"/>
                <w:color w:val="000000"/>
                <w:sz w:val="22"/>
                <w:szCs w:val="22"/>
                <w:highlight w:val="none"/>
              </w:rPr>
            </w:pPr>
          </w:p>
        </w:tc>
        <w:tc>
          <w:tcPr>
            <w:tcW w:w="1020" w:type="dxa"/>
            <w:noWrap w:val="0"/>
            <w:vAlign w:val="center"/>
          </w:tcPr>
          <w:p w14:paraId="4A0E249D">
            <w:pPr>
              <w:pStyle w:val="4"/>
              <w:keepNext/>
              <w:spacing w:line="440" w:lineRule="exact"/>
              <w:ind w:left="63" w:right="63"/>
              <w:rPr>
                <w:rFonts w:ascii="宋体" w:hAnsi="宋体" w:cs="宋体"/>
                <w:color w:val="000000"/>
                <w:sz w:val="22"/>
                <w:szCs w:val="22"/>
                <w:highlight w:val="none"/>
              </w:rPr>
            </w:pPr>
          </w:p>
        </w:tc>
        <w:tc>
          <w:tcPr>
            <w:tcW w:w="921" w:type="dxa"/>
            <w:noWrap w:val="0"/>
            <w:vAlign w:val="center"/>
          </w:tcPr>
          <w:p w14:paraId="2028B52D">
            <w:pPr>
              <w:pStyle w:val="4"/>
              <w:keepNext/>
              <w:spacing w:line="440" w:lineRule="exact"/>
              <w:ind w:left="63" w:right="63"/>
              <w:rPr>
                <w:rFonts w:ascii="宋体" w:hAnsi="宋体" w:cs="宋体"/>
                <w:color w:val="000000"/>
                <w:sz w:val="22"/>
                <w:szCs w:val="22"/>
                <w:highlight w:val="none"/>
              </w:rPr>
            </w:pPr>
          </w:p>
        </w:tc>
      </w:tr>
      <w:tr w14:paraId="3D74AB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CA0B8DB">
            <w:pPr>
              <w:rPr>
                <w:rFonts w:ascii="宋体" w:hAnsi="宋体" w:cs="宋体"/>
                <w:color w:val="000000"/>
                <w:sz w:val="22"/>
                <w:szCs w:val="22"/>
                <w:highlight w:val="none"/>
              </w:rPr>
            </w:pPr>
          </w:p>
        </w:tc>
        <w:tc>
          <w:tcPr>
            <w:tcW w:w="1418" w:type="dxa"/>
            <w:noWrap w:val="0"/>
            <w:vAlign w:val="top"/>
          </w:tcPr>
          <w:p w14:paraId="4F1BB6C1">
            <w:pPr>
              <w:rPr>
                <w:rFonts w:ascii="宋体" w:hAnsi="宋体" w:cs="宋体"/>
                <w:color w:val="000000"/>
                <w:sz w:val="22"/>
                <w:szCs w:val="22"/>
                <w:highlight w:val="none"/>
              </w:rPr>
            </w:pPr>
          </w:p>
        </w:tc>
        <w:tc>
          <w:tcPr>
            <w:tcW w:w="850" w:type="dxa"/>
            <w:noWrap w:val="0"/>
            <w:vAlign w:val="top"/>
          </w:tcPr>
          <w:p w14:paraId="45D9F58B">
            <w:pPr>
              <w:rPr>
                <w:rFonts w:ascii="宋体" w:hAnsi="宋体" w:cs="宋体"/>
                <w:color w:val="000000"/>
                <w:sz w:val="22"/>
                <w:szCs w:val="22"/>
                <w:highlight w:val="none"/>
              </w:rPr>
            </w:pPr>
          </w:p>
        </w:tc>
        <w:tc>
          <w:tcPr>
            <w:tcW w:w="1058" w:type="dxa"/>
            <w:noWrap w:val="0"/>
            <w:vAlign w:val="top"/>
          </w:tcPr>
          <w:p w14:paraId="6037D37D">
            <w:pPr>
              <w:rPr>
                <w:rFonts w:ascii="宋体" w:hAnsi="宋体" w:cs="宋体"/>
                <w:color w:val="000000"/>
                <w:sz w:val="22"/>
                <w:szCs w:val="22"/>
                <w:highlight w:val="none"/>
              </w:rPr>
            </w:pPr>
          </w:p>
        </w:tc>
        <w:tc>
          <w:tcPr>
            <w:tcW w:w="880" w:type="dxa"/>
            <w:noWrap w:val="0"/>
            <w:vAlign w:val="top"/>
          </w:tcPr>
          <w:p w14:paraId="1A370989">
            <w:pPr>
              <w:rPr>
                <w:rFonts w:ascii="宋体" w:hAnsi="宋体" w:cs="宋体"/>
                <w:color w:val="000000"/>
                <w:sz w:val="22"/>
                <w:szCs w:val="22"/>
                <w:highlight w:val="none"/>
              </w:rPr>
            </w:pPr>
          </w:p>
        </w:tc>
        <w:tc>
          <w:tcPr>
            <w:tcW w:w="1020" w:type="dxa"/>
            <w:noWrap w:val="0"/>
            <w:vAlign w:val="top"/>
          </w:tcPr>
          <w:p w14:paraId="55AE9A9A">
            <w:pPr>
              <w:rPr>
                <w:rFonts w:ascii="宋体" w:hAnsi="宋体" w:cs="宋体"/>
                <w:color w:val="000000"/>
                <w:sz w:val="22"/>
                <w:szCs w:val="22"/>
                <w:highlight w:val="none"/>
              </w:rPr>
            </w:pPr>
          </w:p>
        </w:tc>
        <w:tc>
          <w:tcPr>
            <w:tcW w:w="1480" w:type="dxa"/>
            <w:noWrap w:val="0"/>
            <w:vAlign w:val="top"/>
          </w:tcPr>
          <w:p w14:paraId="48996FC8">
            <w:pPr>
              <w:rPr>
                <w:rFonts w:ascii="宋体" w:hAnsi="宋体" w:cs="宋体"/>
                <w:color w:val="000000"/>
                <w:sz w:val="22"/>
                <w:szCs w:val="22"/>
                <w:highlight w:val="none"/>
              </w:rPr>
            </w:pPr>
          </w:p>
        </w:tc>
        <w:tc>
          <w:tcPr>
            <w:tcW w:w="1020" w:type="dxa"/>
            <w:noWrap w:val="0"/>
            <w:vAlign w:val="top"/>
          </w:tcPr>
          <w:p w14:paraId="2D015E11">
            <w:pPr>
              <w:rPr>
                <w:rFonts w:ascii="宋体" w:hAnsi="宋体" w:cs="宋体"/>
                <w:color w:val="000000"/>
                <w:sz w:val="22"/>
                <w:szCs w:val="22"/>
                <w:highlight w:val="none"/>
              </w:rPr>
            </w:pPr>
          </w:p>
        </w:tc>
        <w:tc>
          <w:tcPr>
            <w:tcW w:w="921" w:type="dxa"/>
            <w:noWrap w:val="0"/>
            <w:vAlign w:val="top"/>
          </w:tcPr>
          <w:p w14:paraId="1F7E300E">
            <w:pPr>
              <w:rPr>
                <w:rFonts w:ascii="宋体" w:hAnsi="宋体" w:cs="宋体"/>
                <w:color w:val="000000"/>
                <w:sz w:val="22"/>
                <w:szCs w:val="22"/>
                <w:highlight w:val="none"/>
              </w:rPr>
            </w:pPr>
          </w:p>
        </w:tc>
      </w:tr>
      <w:tr w14:paraId="55C44F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0E9ECA5">
            <w:pPr>
              <w:rPr>
                <w:rFonts w:ascii="宋体" w:hAnsi="宋体" w:cs="宋体"/>
                <w:color w:val="000000"/>
                <w:sz w:val="22"/>
                <w:szCs w:val="22"/>
                <w:highlight w:val="none"/>
              </w:rPr>
            </w:pPr>
          </w:p>
        </w:tc>
        <w:tc>
          <w:tcPr>
            <w:tcW w:w="1418" w:type="dxa"/>
            <w:noWrap w:val="0"/>
            <w:vAlign w:val="top"/>
          </w:tcPr>
          <w:p w14:paraId="2E6E077E">
            <w:pPr>
              <w:rPr>
                <w:rFonts w:ascii="宋体" w:hAnsi="宋体" w:cs="宋体"/>
                <w:color w:val="000000"/>
                <w:sz w:val="22"/>
                <w:szCs w:val="22"/>
                <w:highlight w:val="none"/>
              </w:rPr>
            </w:pPr>
          </w:p>
        </w:tc>
        <w:tc>
          <w:tcPr>
            <w:tcW w:w="850" w:type="dxa"/>
            <w:noWrap w:val="0"/>
            <w:vAlign w:val="top"/>
          </w:tcPr>
          <w:p w14:paraId="3B984B05">
            <w:pPr>
              <w:rPr>
                <w:rFonts w:ascii="宋体" w:hAnsi="宋体" w:cs="宋体"/>
                <w:color w:val="000000"/>
                <w:sz w:val="22"/>
                <w:szCs w:val="22"/>
                <w:highlight w:val="none"/>
              </w:rPr>
            </w:pPr>
          </w:p>
        </w:tc>
        <w:tc>
          <w:tcPr>
            <w:tcW w:w="1058" w:type="dxa"/>
            <w:noWrap w:val="0"/>
            <w:vAlign w:val="top"/>
          </w:tcPr>
          <w:p w14:paraId="253D4740">
            <w:pPr>
              <w:rPr>
                <w:rFonts w:ascii="宋体" w:hAnsi="宋体" w:cs="宋体"/>
                <w:color w:val="000000"/>
                <w:sz w:val="22"/>
                <w:szCs w:val="22"/>
                <w:highlight w:val="none"/>
              </w:rPr>
            </w:pPr>
          </w:p>
        </w:tc>
        <w:tc>
          <w:tcPr>
            <w:tcW w:w="880" w:type="dxa"/>
            <w:noWrap w:val="0"/>
            <w:vAlign w:val="top"/>
          </w:tcPr>
          <w:p w14:paraId="501BE4D4">
            <w:pPr>
              <w:rPr>
                <w:rFonts w:ascii="宋体" w:hAnsi="宋体" w:cs="宋体"/>
                <w:color w:val="000000"/>
                <w:sz w:val="22"/>
                <w:szCs w:val="22"/>
                <w:highlight w:val="none"/>
              </w:rPr>
            </w:pPr>
          </w:p>
        </w:tc>
        <w:tc>
          <w:tcPr>
            <w:tcW w:w="1020" w:type="dxa"/>
            <w:noWrap w:val="0"/>
            <w:vAlign w:val="top"/>
          </w:tcPr>
          <w:p w14:paraId="2ECD5613">
            <w:pPr>
              <w:rPr>
                <w:rFonts w:ascii="宋体" w:hAnsi="宋体" w:cs="宋体"/>
                <w:color w:val="000000"/>
                <w:sz w:val="22"/>
                <w:szCs w:val="22"/>
                <w:highlight w:val="none"/>
              </w:rPr>
            </w:pPr>
          </w:p>
        </w:tc>
        <w:tc>
          <w:tcPr>
            <w:tcW w:w="1480" w:type="dxa"/>
            <w:noWrap w:val="0"/>
            <w:vAlign w:val="top"/>
          </w:tcPr>
          <w:p w14:paraId="125DA83F">
            <w:pPr>
              <w:rPr>
                <w:rFonts w:ascii="宋体" w:hAnsi="宋体" w:cs="宋体"/>
                <w:color w:val="000000"/>
                <w:sz w:val="22"/>
                <w:szCs w:val="22"/>
                <w:highlight w:val="none"/>
              </w:rPr>
            </w:pPr>
          </w:p>
        </w:tc>
        <w:tc>
          <w:tcPr>
            <w:tcW w:w="1020" w:type="dxa"/>
            <w:noWrap w:val="0"/>
            <w:vAlign w:val="top"/>
          </w:tcPr>
          <w:p w14:paraId="6DEB3F52">
            <w:pPr>
              <w:rPr>
                <w:rFonts w:ascii="宋体" w:hAnsi="宋体" w:cs="宋体"/>
                <w:color w:val="000000"/>
                <w:sz w:val="22"/>
                <w:szCs w:val="22"/>
                <w:highlight w:val="none"/>
              </w:rPr>
            </w:pPr>
          </w:p>
        </w:tc>
        <w:tc>
          <w:tcPr>
            <w:tcW w:w="921" w:type="dxa"/>
            <w:noWrap w:val="0"/>
            <w:vAlign w:val="top"/>
          </w:tcPr>
          <w:p w14:paraId="749E9365">
            <w:pPr>
              <w:rPr>
                <w:rFonts w:ascii="宋体" w:hAnsi="宋体" w:cs="宋体"/>
                <w:color w:val="000000"/>
                <w:sz w:val="22"/>
                <w:szCs w:val="22"/>
                <w:highlight w:val="none"/>
              </w:rPr>
            </w:pPr>
          </w:p>
        </w:tc>
      </w:tr>
      <w:tr w14:paraId="5E8BC5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8D87A3A">
            <w:pPr>
              <w:rPr>
                <w:rFonts w:ascii="宋体" w:hAnsi="宋体" w:cs="宋体"/>
                <w:color w:val="000000"/>
                <w:sz w:val="22"/>
                <w:szCs w:val="22"/>
                <w:highlight w:val="none"/>
              </w:rPr>
            </w:pPr>
          </w:p>
        </w:tc>
        <w:tc>
          <w:tcPr>
            <w:tcW w:w="1418" w:type="dxa"/>
            <w:noWrap w:val="0"/>
            <w:vAlign w:val="top"/>
          </w:tcPr>
          <w:p w14:paraId="60C21AAC">
            <w:pPr>
              <w:rPr>
                <w:rFonts w:ascii="宋体" w:hAnsi="宋体" w:cs="宋体"/>
                <w:color w:val="000000"/>
                <w:sz w:val="22"/>
                <w:szCs w:val="22"/>
                <w:highlight w:val="none"/>
              </w:rPr>
            </w:pPr>
          </w:p>
        </w:tc>
        <w:tc>
          <w:tcPr>
            <w:tcW w:w="850" w:type="dxa"/>
            <w:noWrap w:val="0"/>
            <w:vAlign w:val="top"/>
          </w:tcPr>
          <w:p w14:paraId="02E20C80">
            <w:pPr>
              <w:rPr>
                <w:rFonts w:ascii="宋体" w:hAnsi="宋体" w:cs="宋体"/>
                <w:color w:val="000000"/>
                <w:sz w:val="22"/>
                <w:szCs w:val="22"/>
                <w:highlight w:val="none"/>
              </w:rPr>
            </w:pPr>
          </w:p>
        </w:tc>
        <w:tc>
          <w:tcPr>
            <w:tcW w:w="1058" w:type="dxa"/>
            <w:noWrap w:val="0"/>
            <w:vAlign w:val="top"/>
          </w:tcPr>
          <w:p w14:paraId="30187471">
            <w:pPr>
              <w:rPr>
                <w:rFonts w:ascii="宋体" w:hAnsi="宋体" w:cs="宋体"/>
                <w:color w:val="000000"/>
                <w:sz w:val="22"/>
                <w:szCs w:val="22"/>
                <w:highlight w:val="none"/>
              </w:rPr>
            </w:pPr>
          </w:p>
        </w:tc>
        <w:tc>
          <w:tcPr>
            <w:tcW w:w="880" w:type="dxa"/>
            <w:noWrap w:val="0"/>
            <w:vAlign w:val="top"/>
          </w:tcPr>
          <w:p w14:paraId="1E1604B6">
            <w:pPr>
              <w:rPr>
                <w:rFonts w:ascii="宋体" w:hAnsi="宋体" w:cs="宋体"/>
                <w:color w:val="000000"/>
                <w:sz w:val="22"/>
                <w:szCs w:val="22"/>
                <w:highlight w:val="none"/>
              </w:rPr>
            </w:pPr>
          </w:p>
        </w:tc>
        <w:tc>
          <w:tcPr>
            <w:tcW w:w="1020" w:type="dxa"/>
            <w:noWrap w:val="0"/>
            <w:vAlign w:val="top"/>
          </w:tcPr>
          <w:p w14:paraId="6161BB10">
            <w:pPr>
              <w:rPr>
                <w:rFonts w:ascii="宋体" w:hAnsi="宋体" w:cs="宋体"/>
                <w:color w:val="000000"/>
                <w:sz w:val="22"/>
                <w:szCs w:val="22"/>
                <w:highlight w:val="none"/>
              </w:rPr>
            </w:pPr>
          </w:p>
        </w:tc>
        <w:tc>
          <w:tcPr>
            <w:tcW w:w="1480" w:type="dxa"/>
            <w:noWrap w:val="0"/>
            <w:vAlign w:val="top"/>
          </w:tcPr>
          <w:p w14:paraId="2FA6A850">
            <w:pPr>
              <w:rPr>
                <w:rFonts w:ascii="宋体" w:hAnsi="宋体" w:cs="宋体"/>
                <w:color w:val="000000"/>
                <w:sz w:val="22"/>
                <w:szCs w:val="22"/>
                <w:highlight w:val="none"/>
              </w:rPr>
            </w:pPr>
          </w:p>
        </w:tc>
        <w:tc>
          <w:tcPr>
            <w:tcW w:w="1020" w:type="dxa"/>
            <w:noWrap w:val="0"/>
            <w:vAlign w:val="top"/>
          </w:tcPr>
          <w:p w14:paraId="333AE65B">
            <w:pPr>
              <w:rPr>
                <w:rFonts w:ascii="宋体" w:hAnsi="宋体" w:cs="宋体"/>
                <w:color w:val="000000"/>
                <w:sz w:val="22"/>
                <w:szCs w:val="22"/>
                <w:highlight w:val="none"/>
              </w:rPr>
            </w:pPr>
          </w:p>
        </w:tc>
        <w:tc>
          <w:tcPr>
            <w:tcW w:w="921" w:type="dxa"/>
            <w:noWrap w:val="0"/>
            <w:vAlign w:val="top"/>
          </w:tcPr>
          <w:p w14:paraId="03A621B3">
            <w:pPr>
              <w:rPr>
                <w:rFonts w:ascii="宋体" w:hAnsi="宋体" w:cs="宋体"/>
                <w:color w:val="000000"/>
                <w:sz w:val="22"/>
                <w:szCs w:val="22"/>
                <w:highlight w:val="none"/>
              </w:rPr>
            </w:pPr>
          </w:p>
        </w:tc>
      </w:tr>
      <w:tr w14:paraId="0B21C7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2B7B3C0">
            <w:pPr>
              <w:rPr>
                <w:rFonts w:ascii="宋体" w:hAnsi="宋体" w:cs="宋体"/>
                <w:color w:val="000000"/>
                <w:sz w:val="22"/>
                <w:szCs w:val="22"/>
                <w:highlight w:val="none"/>
              </w:rPr>
            </w:pPr>
          </w:p>
        </w:tc>
        <w:tc>
          <w:tcPr>
            <w:tcW w:w="1418" w:type="dxa"/>
            <w:noWrap w:val="0"/>
            <w:vAlign w:val="top"/>
          </w:tcPr>
          <w:p w14:paraId="31746FA0">
            <w:pPr>
              <w:rPr>
                <w:rFonts w:ascii="宋体" w:hAnsi="宋体" w:cs="宋体"/>
                <w:color w:val="000000"/>
                <w:sz w:val="22"/>
                <w:szCs w:val="22"/>
                <w:highlight w:val="none"/>
              </w:rPr>
            </w:pPr>
          </w:p>
        </w:tc>
        <w:tc>
          <w:tcPr>
            <w:tcW w:w="850" w:type="dxa"/>
            <w:noWrap w:val="0"/>
            <w:vAlign w:val="top"/>
          </w:tcPr>
          <w:p w14:paraId="00A96329">
            <w:pPr>
              <w:rPr>
                <w:rFonts w:ascii="宋体" w:hAnsi="宋体" w:cs="宋体"/>
                <w:color w:val="000000"/>
                <w:sz w:val="22"/>
                <w:szCs w:val="22"/>
                <w:highlight w:val="none"/>
              </w:rPr>
            </w:pPr>
          </w:p>
        </w:tc>
        <w:tc>
          <w:tcPr>
            <w:tcW w:w="1058" w:type="dxa"/>
            <w:noWrap w:val="0"/>
            <w:vAlign w:val="top"/>
          </w:tcPr>
          <w:p w14:paraId="62F10E46">
            <w:pPr>
              <w:rPr>
                <w:rFonts w:ascii="宋体" w:hAnsi="宋体" w:cs="宋体"/>
                <w:color w:val="000000"/>
                <w:sz w:val="22"/>
                <w:szCs w:val="22"/>
                <w:highlight w:val="none"/>
              </w:rPr>
            </w:pPr>
          </w:p>
        </w:tc>
        <w:tc>
          <w:tcPr>
            <w:tcW w:w="880" w:type="dxa"/>
            <w:noWrap w:val="0"/>
            <w:vAlign w:val="top"/>
          </w:tcPr>
          <w:p w14:paraId="5A0BDB09">
            <w:pPr>
              <w:rPr>
                <w:rFonts w:ascii="宋体" w:hAnsi="宋体" w:cs="宋体"/>
                <w:color w:val="000000"/>
                <w:sz w:val="22"/>
                <w:szCs w:val="22"/>
                <w:highlight w:val="none"/>
              </w:rPr>
            </w:pPr>
          </w:p>
        </w:tc>
        <w:tc>
          <w:tcPr>
            <w:tcW w:w="1020" w:type="dxa"/>
            <w:noWrap w:val="0"/>
            <w:vAlign w:val="top"/>
          </w:tcPr>
          <w:p w14:paraId="21A74548">
            <w:pPr>
              <w:rPr>
                <w:rFonts w:ascii="宋体" w:hAnsi="宋体" w:cs="宋体"/>
                <w:color w:val="000000"/>
                <w:sz w:val="22"/>
                <w:szCs w:val="22"/>
                <w:highlight w:val="none"/>
              </w:rPr>
            </w:pPr>
          </w:p>
        </w:tc>
        <w:tc>
          <w:tcPr>
            <w:tcW w:w="1480" w:type="dxa"/>
            <w:noWrap w:val="0"/>
            <w:vAlign w:val="top"/>
          </w:tcPr>
          <w:p w14:paraId="675598E1">
            <w:pPr>
              <w:rPr>
                <w:rFonts w:ascii="宋体" w:hAnsi="宋体" w:cs="宋体"/>
                <w:color w:val="000000"/>
                <w:sz w:val="22"/>
                <w:szCs w:val="22"/>
                <w:highlight w:val="none"/>
              </w:rPr>
            </w:pPr>
          </w:p>
        </w:tc>
        <w:tc>
          <w:tcPr>
            <w:tcW w:w="1020" w:type="dxa"/>
            <w:noWrap w:val="0"/>
            <w:vAlign w:val="top"/>
          </w:tcPr>
          <w:p w14:paraId="3A74FC61">
            <w:pPr>
              <w:rPr>
                <w:rFonts w:ascii="宋体" w:hAnsi="宋体" w:cs="宋体"/>
                <w:color w:val="000000"/>
                <w:sz w:val="22"/>
                <w:szCs w:val="22"/>
                <w:highlight w:val="none"/>
              </w:rPr>
            </w:pPr>
          </w:p>
        </w:tc>
        <w:tc>
          <w:tcPr>
            <w:tcW w:w="921" w:type="dxa"/>
            <w:noWrap w:val="0"/>
            <w:vAlign w:val="top"/>
          </w:tcPr>
          <w:p w14:paraId="6C3C357D">
            <w:pPr>
              <w:rPr>
                <w:rFonts w:ascii="宋体" w:hAnsi="宋体" w:cs="宋体"/>
                <w:color w:val="000000"/>
                <w:sz w:val="22"/>
                <w:szCs w:val="22"/>
                <w:highlight w:val="none"/>
              </w:rPr>
            </w:pPr>
          </w:p>
        </w:tc>
      </w:tr>
      <w:tr w14:paraId="4854E4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2E5F7DA">
            <w:pPr>
              <w:rPr>
                <w:rFonts w:ascii="宋体" w:hAnsi="宋体" w:cs="宋体"/>
                <w:color w:val="000000"/>
                <w:sz w:val="22"/>
                <w:szCs w:val="22"/>
                <w:highlight w:val="none"/>
              </w:rPr>
            </w:pPr>
          </w:p>
        </w:tc>
        <w:tc>
          <w:tcPr>
            <w:tcW w:w="1418" w:type="dxa"/>
            <w:noWrap w:val="0"/>
            <w:vAlign w:val="top"/>
          </w:tcPr>
          <w:p w14:paraId="0EC17D27">
            <w:pPr>
              <w:rPr>
                <w:rFonts w:ascii="宋体" w:hAnsi="宋体" w:cs="宋体"/>
                <w:color w:val="000000"/>
                <w:sz w:val="22"/>
                <w:szCs w:val="22"/>
                <w:highlight w:val="none"/>
              </w:rPr>
            </w:pPr>
          </w:p>
        </w:tc>
        <w:tc>
          <w:tcPr>
            <w:tcW w:w="850" w:type="dxa"/>
            <w:noWrap w:val="0"/>
            <w:vAlign w:val="top"/>
          </w:tcPr>
          <w:p w14:paraId="2C244F40">
            <w:pPr>
              <w:rPr>
                <w:rFonts w:ascii="宋体" w:hAnsi="宋体" w:cs="宋体"/>
                <w:color w:val="000000"/>
                <w:sz w:val="22"/>
                <w:szCs w:val="22"/>
                <w:highlight w:val="none"/>
              </w:rPr>
            </w:pPr>
          </w:p>
        </w:tc>
        <w:tc>
          <w:tcPr>
            <w:tcW w:w="1058" w:type="dxa"/>
            <w:noWrap w:val="0"/>
            <w:vAlign w:val="top"/>
          </w:tcPr>
          <w:p w14:paraId="204CF621">
            <w:pPr>
              <w:rPr>
                <w:rFonts w:ascii="宋体" w:hAnsi="宋体" w:cs="宋体"/>
                <w:color w:val="000000"/>
                <w:sz w:val="22"/>
                <w:szCs w:val="22"/>
                <w:highlight w:val="none"/>
              </w:rPr>
            </w:pPr>
          </w:p>
        </w:tc>
        <w:tc>
          <w:tcPr>
            <w:tcW w:w="880" w:type="dxa"/>
            <w:noWrap w:val="0"/>
            <w:vAlign w:val="top"/>
          </w:tcPr>
          <w:p w14:paraId="60C6B125">
            <w:pPr>
              <w:rPr>
                <w:rFonts w:ascii="宋体" w:hAnsi="宋体" w:cs="宋体"/>
                <w:color w:val="000000"/>
                <w:sz w:val="22"/>
                <w:szCs w:val="22"/>
                <w:highlight w:val="none"/>
              </w:rPr>
            </w:pPr>
          </w:p>
        </w:tc>
        <w:tc>
          <w:tcPr>
            <w:tcW w:w="1020" w:type="dxa"/>
            <w:noWrap w:val="0"/>
            <w:vAlign w:val="top"/>
          </w:tcPr>
          <w:p w14:paraId="5D45EF9B">
            <w:pPr>
              <w:rPr>
                <w:rFonts w:ascii="宋体" w:hAnsi="宋体" w:cs="宋体"/>
                <w:color w:val="000000"/>
                <w:sz w:val="22"/>
                <w:szCs w:val="22"/>
                <w:highlight w:val="none"/>
              </w:rPr>
            </w:pPr>
          </w:p>
        </w:tc>
        <w:tc>
          <w:tcPr>
            <w:tcW w:w="1480" w:type="dxa"/>
            <w:noWrap w:val="0"/>
            <w:vAlign w:val="top"/>
          </w:tcPr>
          <w:p w14:paraId="39F18537">
            <w:pPr>
              <w:rPr>
                <w:rFonts w:ascii="宋体" w:hAnsi="宋体" w:cs="宋体"/>
                <w:color w:val="000000"/>
                <w:sz w:val="22"/>
                <w:szCs w:val="22"/>
                <w:highlight w:val="none"/>
              </w:rPr>
            </w:pPr>
          </w:p>
        </w:tc>
        <w:tc>
          <w:tcPr>
            <w:tcW w:w="1020" w:type="dxa"/>
            <w:noWrap w:val="0"/>
            <w:vAlign w:val="top"/>
          </w:tcPr>
          <w:p w14:paraId="4E9E2EC6">
            <w:pPr>
              <w:rPr>
                <w:rFonts w:ascii="宋体" w:hAnsi="宋体" w:cs="宋体"/>
                <w:color w:val="000000"/>
                <w:sz w:val="22"/>
                <w:szCs w:val="22"/>
                <w:highlight w:val="none"/>
              </w:rPr>
            </w:pPr>
          </w:p>
        </w:tc>
        <w:tc>
          <w:tcPr>
            <w:tcW w:w="921" w:type="dxa"/>
            <w:noWrap w:val="0"/>
            <w:vAlign w:val="top"/>
          </w:tcPr>
          <w:p w14:paraId="744BC481">
            <w:pPr>
              <w:rPr>
                <w:rFonts w:ascii="宋体" w:hAnsi="宋体" w:cs="宋体"/>
                <w:color w:val="000000"/>
                <w:sz w:val="22"/>
                <w:szCs w:val="22"/>
                <w:highlight w:val="none"/>
              </w:rPr>
            </w:pPr>
          </w:p>
        </w:tc>
      </w:tr>
      <w:tr w14:paraId="225EB5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9B2282D">
            <w:pPr>
              <w:rPr>
                <w:rFonts w:ascii="宋体" w:hAnsi="宋体" w:cs="宋体"/>
                <w:color w:val="000000"/>
                <w:sz w:val="22"/>
                <w:szCs w:val="22"/>
                <w:highlight w:val="none"/>
              </w:rPr>
            </w:pPr>
          </w:p>
        </w:tc>
        <w:tc>
          <w:tcPr>
            <w:tcW w:w="1418" w:type="dxa"/>
            <w:noWrap w:val="0"/>
            <w:vAlign w:val="top"/>
          </w:tcPr>
          <w:p w14:paraId="2DAFA873">
            <w:pPr>
              <w:rPr>
                <w:rFonts w:ascii="宋体" w:hAnsi="宋体" w:cs="宋体"/>
                <w:color w:val="000000"/>
                <w:sz w:val="22"/>
                <w:szCs w:val="22"/>
                <w:highlight w:val="none"/>
              </w:rPr>
            </w:pPr>
          </w:p>
        </w:tc>
        <w:tc>
          <w:tcPr>
            <w:tcW w:w="850" w:type="dxa"/>
            <w:noWrap w:val="0"/>
            <w:vAlign w:val="top"/>
          </w:tcPr>
          <w:p w14:paraId="1D4A858B">
            <w:pPr>
              <w:rPr>
                <w:rFonts w:ascii="宋体" w:hAnsi="宋体" w:cs="宋体"/>
                <w:color w:val="000000"/>
                <w:sz w:val="22"/>
                <w:szCs w:val="22"/>
                <w:highlight w:val="none"/>
              </w:rPr>
            </w:pPr>
          </w:p>
        </w:tc>
        <w:tc>
          <w:tcPr>
            <w:tcW w:w="1058" w:type="dxa"/>
            <w:noWrap w:val="0"/>
            <w:vAlign w:val="top"/>
          </w:tcPr>
          <w:p w14:paraId="2EB1B071">
            <w:pPr>
              <w:rPr>
                <w:rFonts w:ascii="宋体" w:hAnsi="宋体" w:cs="宋体"/>
                <w:color w:val="000000"/>
                <w:sz w:val="22"/>
                <w:szCs w:val="22"/>
                <w:highlight w:val="none"/>
              </w:rPr>
            </w:pPr>
          </w:p>
        </w:tc>
        <w:tc>
          <w:tcPr>
            <w:tcW w:w="880" w:type="dxa"/>
            <w:noWrap w:val="0"/>
            <w:vAlign w:val="top"/>
          </w:tcPr>
          <w:p w14:paraId="12BC9F0F">
            <w:pPr>
              <w:rPr>
                <w:rFonts w:ascii="宋体" w:hAnsi="宋体" w:cs="宋体"/>
                <w:color w:val="000000"/>
                <w:sz w:val="22"/>
                <w:szCs w:val="22"/>
                <w:highlight w:val="none"/>
              </w:rPr>
            </w:pPr>
          </w:p>
        </w:tc>
        <w:tc>
          <w:tcPr>
            <w:tcW w:w="1020" w:type="dxa"/>
            <w:noWrap w:val="0"/>
            <w:vAlign w:val="top"/>
          </w:tcPr>
          <w:p w14:paraId="6BD2E75C">
            <w:pPr>
              <w:rPr>
                <w:rFonts w:ascii="宋体" w:hAnsi="宋体" w:cs="宋体"/>
                <w:color w:val="000000"/>
                <w:sz w:val="22"/>
                <w:szCs w:val="22"/>
                <w:highlight w:val="none"/>
              </w:rPr>
            </w:pPr>
          </w:p>
        </w:tc>
        <w:tc>
          <w:tcPr>
            <w:tcW w:w="1480" w:type="dxa"/>
            <w:noWrap w:val="0"/>
            <w:vAlign w:val="top"/>
          </w:tcPr>
          <w:p w14:paraId="727643AA">
            <w:pPr>
              <w:rPr>
                <w:rFonts w:ascii="宋体" w:hAnsi="宋体" w:cs="宋体"/>
                <w:color w:val="000000"/>
                <w:sz w:val="22"/>
                <w:szCs w:val="22"/>
                <w:highlight w:val="none"/>
              </w:rPr>
            </w:pPr>
          </w:p>
        </w:tc>
        <w:tc>
          <w:tcPr>
            <w:tcW w:w="1020" w:type="dxa"/>
            <w:noWrap w:val="0"/>
            <w:vAlign w:val="top"/>
          </w:tcPr>
          <w:p w14:paraId="01F584CE">
            <w:pPr>
              <w:rPr>
                <w:rFonts w:ascii="宋体" w:hAnsi="宋体" w:cs="宋体"/>
                <w:color w:val="000000"/>
                <w:sz w:val="22"/>
                <w:szCs w:val="22"/>
                <w:highlight w:val="none"/>
              </w:rPr>
            </w:pPr>
          </w:p>
        </w:tc>
        <w:tc>
          <w:tcPr>
            <w:tcW w:w="921" w:type="dxa"/>
            <w:noWrap w:val="0"/>
            <w:vAlign w:val="top"/>
          </w:tcPr>
          <w:p w14:paraId="1D91E771">
            <w:pPr>
              <w:rPr>
                <w:rFonts w:ascii="宋体" w:hAnsi="宋体" w:cs="宋体"/>
                <w:color w:val="000000"/>
                <w:sz w:val="22"/>
                <w:szCs w:val="22"/>
                <w:highlight w:val="none"/>
              </w:rPr>
            </w:pPr>
          </w:p>
        </w:tc>
      </w:tr>
      <w:tr w14:paraId="480A74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4F31B50">
            <w:pPr>
              <w:rPr>
                <w:rFonts w:ascii="宋体" w:hAnsi="宋体" w:cs="宋体"/>
                <w:color w:val="000000"/>
                <w:sz w:val="22"/>
                <w:szCs w:val="22"/>
                <w:highlight w:val="none"/>
              </w:rPr>
            </w:pPr>
          </w:p>
        </w:tc>
        <w:tc>
          <w:tcPr>
            <w:tcW w:w="1418" w:type="dxa"/>
            <w:noWrap w:val="0"/>
            <w:vAlign w:val="top"/>
          </w:tcPr>
          <w:p w14:paraId="48F46760">
            <w:pPr>
              <w:rPr>
                <w:rFonts w:ascii="宋体" w:hAnsi="宋体" w:cs="宋体"/>
                <w:color w:val="000000"/>
                <w:sz w:val="22"/>
                <w:szCs w:val="22"/>
                <w:highlight w:val="none"/>
              </w:rPr>
            </w:pPr>
          </w:p>
        </w:tc>
        <w:tc>
          <w:tcPr>
            <w:tcW w:w="850" w:type="dxa"/>
            <w:noWrap w:val="0"/>
            <w:vAlign w:val="top"/>
          </w:tcPr>
          <w:p w14:paraId="27D576E7">
            <w:pPr>
              <w:rPr>
                <w:rFonts w:ascii="宋体" w:hAnsi="宋体" w:cs="宋体"/>
                <w:color w:val="000000"/>
                <w:sz w:val="22"/>
                <w:szCs w:val="22"/>
                <w:highlight w:val="none"/>
              </w:rPr>
            </w:pPr>
          </w:p>
        </w:tc>
        <w:tc>
          <w:tcPr>
            <w:tcW w:w="1058" w:type="dxa"/>
            <w:noWrap w:val="0"/>
            <w:vAlign w:val="top"/>
          </w:tcPr>
          <w:p w14:paraId="4A72C364">
            <w:pPr>
              <w:rPr>
                <w:rFonts w:ascii="宋体" w:hAnsi="宋体" w:cs="宋体"/>
                <w:color w:val="000000"/>
                <w:sz w:val="22"/>
                <w:szCs w:val="22"/>
                <w:highlight w:val="none"/>
              </w:rPr>
            </w:pPr>
          </w:p>
        </w:tc>
        <w:tc>
          <w:tcPr>
            <w:tcW w:w="880" w:type="dxa"/>
            <w:noWrap w:val="0"/>
            <w:vAlign w:val="top"/>
          </w:tcPr>
          <w:p w14:paraId="436E5170">
            <w:pPr>
              <w:rPr>
                <w:rFonts w:ascii="宋体" w:hAnsi="宋体" w:cs="宋体"/>
                <w:color w:val="000000"/>
                <w:sz w:val="22"/>
                <w:szCs w:val="22"/>
                <w:highlight w:val="none"/>
              </w:rPr>
            </w:pPr>
          </w:p>
        </w:tc>
        <w:tc>
          <w:tcPr>
            <w:tcW w:w="1020" w:type="dxa"/>
            <w:noWrap w:val="0"/>
            <w:vAlign w:val="top"/>
          </w:tcPr>
          <w:p w14:paraId="6980E3E6">
            <w:pPr>
              <w:rPr>
                <w:rFonts w:ascii="宋体" w:hAnsi="宋体" w:cs="宋体"/>
                <w:color w:val="000000"/>
                <w:sz w:val="22"/>
                <w:szCs w:val="22"/>
                <w:highlight w:val="none"/>
              </w:rPr>
            </w:pPr>
          </w:p>
        </w:tc>
        <w:tc>
          <w:tcPr>
            <w:tcW w:w="1480" w:type="dxa"/>
            <w:noWrap w:val="0"/>
            <w:vAlign w:val="top"/>
          </w:tcPr>
          <w:p w14:paraId="6518FD4C">
            <w:pPr>
              <w:rPr>
                <w:rFonts w:ascii="宋体" w:hAnsi="宋体" w:cs="宋体"/>
                <w:color w:val="000000"/>
                <w:sz w:val="22"/>
                <w:szCs w:val="22"/>
                <w:highlight w:val="none"/>
              </w:rPr>
            </w:pPr>
          </w:p>
        </w:tc>
        <w:tc>
          <w:tcPr>
            <w:tcW w:w="1020" w:type="dxa"/>
            <w:noWrap w:val="0"/>
            <w:vAlign w:val="top"/>
          </w:tcPr>
          <w:p w14:paraId="09995B0A">
            <w:pPr>
              <w:rPr>
                <w:rFonts w:ascii="宋体" w:hAnsi="宋体" w:cs="宋体"/>
                <w:color w:val="000000"/>
                <w:sz w:val="22"/>
                <w:szCs w:val="22"/>
                <w:highlight w:val="none"/>
              </w:rPr>
            </w:pPr>
          </w:p>
        </w:tc>
        <w:tc>
          <w:tcPr>
            <w:tcW w:w="921" w:type="dxa"/>
            <w:noWrap w:val="0"/>
            <w:vAlign w:val="top"/>
          </w:tcPr>
          <w:p w14:paraId="7BC08CB9">
            <w:pPr>
              <w:rPr>
                <w:rFonts w:ascii="宋体" w:hAnsi="宋体" w:cs="宋体"/>
                <w:color w:val="000000"/>
                <w:sz w:val="22"/>
                <w:szCs w:val="22"/>
                <w:highlight w:val="none"/>
              </w:rPr>
            </w:pPr>
          </w:p>
        </w:tc>
      </w:tr>
      <w:tr w14:paraId="3D0EF8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0EFE7D0">
            <w:pPr>
              <w:rPr>
                <w:rFonts w:ascii="宋体" w:hAnsi="宋体" w:cs="宋体"/>
                <w:color w:val="000000"/>
                <w:sz w:val="22"/>
                <w:szCs w:val="22"/>
                <w:highlight w:val="none"/>
              </w:rPr>
            </w:pPr>
          </w:p>
        </w:tc>
        <w:tc>
          <w:tcPr>
            <w:tcW w:w="1418" w:type="dxa"/>
            <w:noWrap w:val="0"/>
            <w:vAlign w:val="top"/>
          </w:tcPr>
          <w:p w14:paraId="17A90A58">
            <w:pPr>
              <w:rPr>
                <w:rFonts w:ascii="宋体" w:hAnsi="宋体" w:cs="宋体"/>
                <w:color w:val="000000"/>
                <w:sz w:val="22"/>
                <w:szCs w:val="22"/>
                <w:highlight w:val="none"/>
              </w:rPr>
            </w:pPr>
          </w:p>
        </w:tc>
        <w:tc>
          <w:tcPr>
            <w:tcW w:w="850" w:type="dxa"/>
            <w:noWrap w:val="0"/>
            <w:vAlign w:val="top"/>
          </w:tcPr>
          <w:p w14:paraId="68C42730">
            <w:pPr>
              <w:rPr>
                <w:rFonts w:ascii="宋体" w:hAnsi="宋体" w:cs="宋体"/>
                <w:color w:val="000000"/>
                <w:sz w:val="22"/>
                <w:szCs w:val="22"/>
                <w:highlight w:val="none"/>
              </w:rPr>
            </w:pPr>
          </w:p>
        </w:tc>
        <w:tc>
          <w:tcPr>
            <w:tcW w:w="1058" w:type="dxa"/>
            <w:noWrap w:val="0"/>
            <w:vAlign w:val="top"/>
          </w:tcPr>
          <w:p w14:paraId="3F7CE9B3">
            <w:pPr>
              <w:rPr>
                <w:rFonts w:ascii="宋体" w:hAnsi="宋体" w:cs="宋体"/>
                <w:color w:val="000000"/>
                <w:sz w:val="22"/>
                <w:szCs w:val="22"/>
                <w:highlight w:val="none"/>
              </w:rPr>
            </w:pPr>
          </w:p>
        </w:tc>
        <w:tc>
          <w:tcPr>
            <w:tcW w:w="880" w:type="dxa"/>
            <w:noWrap w:val="0"/>
            <w:vAlign w:val="top"/>
          </w:tcPr>
          <w:p w14:paraId="5290830A">
            <w:pPr>
              <w:rPr>
                <w:rFonts w:ascii="宋体" w:hAnsi="宋体" w:cs="宋体"/>
                <w:color w:val="000000"/>
                <w:sz w:val="22"/>
                <w:szCs w:val="22"/>
                <w:highlight w:val="none"/>
              </w:rPr>
            </w:pPr>
          </w:p>
        </w:tc>
        <w:tc>
          <w:tcPr>
            <w:tcW w:w="1020" w:type="dxa"/>
            <w:noWrap w:val="0"/>
            <w:vAlign w:val="top"/>
          </w:tcPr>
          <w:p w14:paraId="15014C0A">
            <w:pPr>
              <w:rPr>
                <w:rFonts w:ascii="宋体" w:hAnsi="宋体" w:cs="宋体"/>
                <w:color w:val="000000"/>
                <w:sz w:val="22"/>
                <w:szCs w:val="22"/>
                <w:highlight w:val="none"/>
              </w:rPr>
            </w:pPr>
          </w:p>
        </w:tc>
        <w:tc>
          <w:tcPr>
            <w:tcW w:w="1480" w:type="dxa"/>
            <w:noWrap w:val="0"/>
            <w:vAlign w:val="top"/>
          </w:tcPr>
          <w:p w14:paraId="614188CF">
            <w:pPr>
              <w:rPr>
                <w:rFonts w:ascii="宋体" w:hAnsi="宋体" w:cs="宋体"/>
                <w:color w:val="000000"/>
                <w:sz w:val="22"/>
                <w:szCs w:val="22"/>
                <w:highlight w:val="none"/>
              </w:rPr>
            </w:pPr>
          </w:p>
        </w:tc>
        <w:tc>
          <w:tcPr>
            <w:tcW w:w="1020" w:type="dxa"/>
            <w:noWrap w:val="0"/>
            <w:vAlign w:val="top"/>
          </w:tcPr>
          <w:p w14:paraId="26DF1069">
            <w:pPr>
              <w:rPr>
                <w:rFonts w:ascii="宋体" w:hAnsi="宋体" w:cs="宋体"/>
                <w:color w:val="000000"/>
                <w:sz w:val="22"/>
                <w:szCs w:val="22"/>
                <w:highlight w:val="none"/>
              </w:rPr>
            </w:pPr>
          </w:p>
        </w:tc>
        <w:tc>
          <w:tcPr>
            <w:tcW w:w="921" w:type="dxa"/>
            <w:noWrap w:val="0"/>
            <w:vAlign w:val="top"/>
          </w:tcPr>
          <w:p w14:paraId="5B7F09ED">
            <w:pPr>
              <w:rPr>
                <w:rFonts w:ascii="宋体" w:hAnsi="宋体" w:cs="宋体"/>
                <w:color w:val="000000"/>
                <w:sz w:val="22"/>
                <w:szCs w:val="22"/>
                <w:highlight w:val="none"/>
              </w:rPr>
            </w:pPr>
          </w:p>
        </w:tc>
      </w:tr>
      <w:tr w14:paraId="742F6F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60AF0B0">
            <w:pPr>
              <w:rPr>
                <w:rFonts w:ascii="宋体" w:hAnsi="宋体" w:cs="宋体"/>
                <w:color w:val="000000"/>
                <w:sz w:val="22"/>
                <w:szCs w:val="22"/>
                <w:highlight w:val="none"/>
              </w:rPr>
            </w:pPr>
          </w:p>
        </w:tc>
        <w:tc>
          <w:tcPr>
            <w:tcW w:w="1418" w:type="dxa"/>
            <w:noWrap w:val="0"/>
            <w:vAlign w:val="top"/>
          </w:tcPr>
          <w:p w14:paraId="16A51949">
            <w:pPr>
              <w:rPr>
                <w:rFonts w:ascii="宋体" w:hAnsi="宋体" w:cs="宋体"/>
                <w:color w:val="000000"/>
                <w:sz w:val="22"/>
                <w:szCs w:val="22"/>
                <w:highlight w:val="none"/>
              </w:rPr>
            </w:pPr>
          </w:p>
        </w:tc>
        <w:tc>
          <w:tcPr>
            <w:tcW w:w="850" w:type="dxa"/>
            <w:noWrap w:val="0"/>
            <w:vAlign w:val="top"/>
          </w:tcPr>
          <w:p w14:paraId="0D3DE27D">
            <w:pPr>
              <w:rPr>
                <w:rFonts w:ascii="宋体" w:hAnsi="宋体" w:cs="宋体"/>
                <w:color w:val="000000"/>
                <w:sz w:val="22"/>
                <w:szCs w:val="22"/>
                <w:highlight w:val="none"/>
              </w:rPr>
            </w:pPr>
          </w:p>
        </w:tc>
        <w:tc>
          <w:tcPr>
            <w:tcW w:w="1058" w:type="dxa"/>
            <w:noWrap w:val="0"/>
            <w:vAlign w:val="top"/>
          </w:tcPr>
          <w:p w14:paraId="204D91CA">
            <w:pPr>
              <w:rPr>
                <w:rFonts w:ascii="宋体" w:hAnsi="宋体" w:cs="宋体"/>
                <w:color w:val="000000"/>
                <w:sz w:val="22"/>
                <w:szCs w:val="22"/>
                <w:highlight w:val="none"/>
              </w:rPr>
            </w:pPr>
          </w:p>
        </w:tc>
        <w:tc>
          <w:tcPr>
            <w:tcW w:w="880" w:type="dxa"/>
            <w:noWrap w:val="0"/>
            <w:vAlign w:val="top"/>
          </w:tcPr>
          <w:p w14:paraId="72631E95">
            <w:pPr>
              <w:rPr>
                <w:rFonts w:ascii="宋体" w:hAnsi="宋体" w:cs="宋体"/>
                <w:color w:val="000000"/>
                <w:sz w:val="22"/>
                <w:szCs w:val="22"/>
                <w:highlight w:val="none"/>
              </w:rPr>
            </w:pPr>
          </w:p>
        </w:tc>
        <w:tc>
          <w:tcPr>
            <w:tcW w:w="1020" w:type="dxa"/>
            <w:noWrap w:val="0"/>
            <w:vAlign w:val="top"/>
          </w:tcPr>
          <w:p w14:paraId="1D5385D6">
            <w:pPr>
              <w:rPr>
                <w:rFonts w:ascii="宋体" w:hAnsi="宋体" w:cs="宋体"/>
                <w:color w:val="000000"/>
                <w:sz w:val="22"/>
                <w:szCs w:val="22"/>
                <w:highlight w:val="none"/>
              </w:rPr>
            </w:pPr>
          </w:p>
        </w:tc>
        <w:tc>
          <w:tcPr>
            <w:tcW w:w="1480" w:type="dxa"/>
            <w:noWrap w:val="0"/>
            <w:vAlign w:val="top"/>
          </w:tcPr>
          <w:p w14:paraId="7161060D">
            <w:pPr>
              <w:rPr>
                <w:rFonts w:ascii="宋体" w:hAnsi="宋体" w:cs="宋体"/>
                <w:color w:val="000000"/>
                <w:sz w:val="22"/>
                <w:szCs w:val="22"/>
                <w:highlight w:val="none"/>
              </w:rPr>
            </w:pPr>
          </w:p>
        </w:tc>
        <w:tc>
          <w:tcPr>
            <w:tcW w:w="1020" w:type="dxa"/>
            <w:noWrap w:val="0"/>
            <w:vAlign w:val="top"/>
          </w:tcPr>
          <w:p w14:paraId="30CCCB16">
            <w:pPr>
              <w:rPr>
                <w:rFonts w:ascii="宋体" w:hAnsi="宋体" w:cs="宋体"/>
                <w:color w:val="000000"/>
                <w:sz w:val="22"/>
                <w:szCs w:val="22"/>
                <w:highlight w:val="none"/>
              </w:rPr>
            </w:pPr>
          </w:p>
        </w:tc>
        <w:tc>
          <w:tcPr>
            <w:tcW w:w="921" w:type="dxa"/>
            <w:noWrap w:val="0"/>
            <w:vAlign w:val="top"/>
          </w:tcPr>
          <w:p w14:paraId="757C27B0">
            <w:pPr>
              <w:rPr>
                <w:rFonts w:ascii="宋体" w:hAnsi="宋体" w:cs="宋体"/>
                <w:color w:val="000000"/>
                <w:sz w:val="22"/>
                <w:szCs w:val="22"/>
                <w:highlight w:val="none"/>
              </w:rPr>
            </w:pPr>
          </w:p>
        </w:tc>
      </w:tr>
    </w:tbl>
    <w:p w14:paraId="66D13221">
      <w:pPr>
        <w:rPr>
          <w:rFonts w:ascii="宋体" w:hAnsi="宋体" w:cs="宋体"/>
          <w:color w:val="000000"/>
          <w:sz w:val="22"/>
          <w:szCs w:val="22"/>
          <w:highlight w:val="none"/>
        </w:rPr>
      </w:pPr>
      <w:bookmarkStart w:id="610" w:name="_Toc1324"/>
      <w:r>
        <w:rPr>
          <w:rFonts w:hint="eastAsia" w:ascii="宋体" w:hAnsi="宋体" w:cs="宋体"/>
          <w:color w:val="000000"/>
          <w:sz w:val="22"/>
          <w:szCs w:val="22"/>
          <w:highlight w:val="none"/>
        </w:rPr>
        <w:br w:type="page"/>
      </w:r>
    </w:p>
    <w:p w14:paraId="2B96D036">
      <w:pPr>
        <w:spacing w:line="440" w:lineRule="exact"/>
        <w:rPr>
          <w:rFonts w:ascii="宋体" w:hAnsi="宋体" w:cs="宋体"/>
          <w:color w:val="000000"/>
          <w:sz w:val="22"/>
          <w:szCs w:val="22"/>
          <w:highlight w:val="none"/>
        </w:rPr>
      </w:pPr>
      <w:r>
        <w:rPr>
          <w:rFonts w:hint="eastAsia" w:ascii="宋体" w:hAnsi="宋体" w:cs="宋体"/>
          <w:color w:val="000000"/>
          <w:sz w:val="22"/>
          <w:szCs w:val="22"/>
          <w:highlight w:val="none"/>
        </w:rPr>
        <w:t>附</w:t>
      </w:r>
      <w:bookmarkStart w:id="611" w:name="_Toc296346729"/>
      <w:bookmarkStart w:id="612" w:name="_Toc296891056"/>
      <w:bookmarkStart w:id="613" w:name="_Toc267261699"/>
      <w:bookmarkStart w:id="614" w:name="_Toc296891268"/>
      <w:bookmarkStart w:id="615" w:name="_Toc296944567"/>
      <w:bookmarkStart w:id="616" w:name="_Toc296347227"/>
      <w:bookmarkStart w:id="617" w:name="_Toc296503228"/>
      <w:r>
        <w:rPr>
          <w:rFonts w:hint="eastAsia" w:ascii="宋体" w:hAnsi="宋体" w:cs="宋体"/>
          <w:color w:val="000000"/>
          <w:sz w:val="22"/>
          <w:szCs w:val="22"/>
          <w:highlight w:val="none"/>
        </w:rPr>
        <w:t>件6：</w:t>
      </w:r>
      <w:bookmarkEnd w:id="610"/>
    </w:p>
    <w:bookmarkEnd w:id="611"/>
    <w:bookmarkEnd w:id="612"/>
    <w:bookmarkEnd w:id="613"/>
    <w:bookmarkEnd w:id="614"/>
    <w:bookmarkEnd w:id="615"/>
    <w:bookmarkEnd w:id="616"/>
    <w:bookmarkEnd w:id="617"/>
    <w:p w14:paraId="6AD04FE8">
      <w:pPr>
        <w:spacing w:before="156" w:beforeLines="50" w:after="156" w:afterLines="50" w:line="440" w:lineRule="exact"/>
        <w:jc w:val="center"/>
        <w:rPr>
          <w:rFonts w:ascii="宋体" w:hAnsi="宋体" w:cs="宋体"/>
          <w:color w:val="000000"/>
          <w:sz w:val="22"/>
          <w:szCs w:val="22"/>
          <w:highlight w:val="none"/>
        </w:rPr>
      </w:pPr>
      <w:r>
        <w:rPr>
          <w:rFonts w:hint="eastAsia" w:ascii="宋体" w:hAnsi="宋体" w:cs="宋体"/>
          <w:color w:val="000000"/>
          <w:sz w:val="22"/>
          <w:szCs w:val="22"/>
          <w:highlight w:val="none"/>
        </w:rPr>
        <w:t>承包人主要施工管理人员表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236CAD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68C8A655">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名    称</w:t>
            </w:r>
          </w:p>
        </w:tc>
        <w:tc>
          <w:tcPr>
            <w:tcW w:w="1418" w:type="dxa"/>
            <w:tcBorders>
              <w:top w:val="single" w:color="auto" w:sz="12" w:space="0"/>
              <w:bottom w:val="double" w:color="auto" w:sz="6" w:space="0"/>
            </w:tcBorders>
            <w:noWrap w:val="0"/>
            <w:vAlign w:val="center"/>
          </w:tcPr>
          <w:p w14:paraId="621E5739">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姓名</w:t>
            </w:r>
          </w:p>
        </w:tc>
        <w:tc>
          <w:tcPr>
            <w:tcW w:w="1134" w:type="dxa"/>
            <w:tcBorders>
              <w:top w:val="single" w:color="auto" w:sz="12" w:space="0"/>
              <w:bottom w:val="double" w:color="auto" w:sz="6" w:space="0"/>
            </w:tcBorders>
            <w:noWrap w:val="0"/>
            <w:vAlign w:val="center"/>
          </w:tcPr>
          <w:p w14:paraId="512CD02C">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职务</w:t>
            </w:r>
          </w:p>
        </w:tc>
        <w:tc>
          <w:tcPr>
            <w:tcW w:w="1134" w:type="dxa"/>
            <w:tcBorders>
              <w:top w:val="single" w:color="auto" w:sz="12" w:space="0"/>
              <w:bottom w:val="double" w:color="auto" w:sz="6" w:space="0"/>
            </w:tcBorders>
            <w:noWrap w:val="0"/>
            <w:vAlign w:val="center"/>
          </w:tcPr>
          <w:p w14:paraId="3D2F7BC5">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职称</w:t>
            </w:r>
          </w:p>
        </w:tc>
        <w:tc>
          <w:tcPr>
            <w:tcW w:w="4252" w:type="dxa"/>
            <w:tcBorders>
              <w:top w:val="single" w:color="auto" w:sz="12" w:space="0"/>
              <w:bottom w:val="double" w:color="auto" w:sz="6" w:space="0"/>
            </w:tcBorders>
            <w:noWrap w:val="0"/>
            <w:vAlign w:val="center"/>
          </w:tcPr>
          <w:p w14:paraId="010BA4CE">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主要资历、经验及承担过的项目</w:t>
            </w:r>
          </w:p>
        </w:tc>
      </w:tr>
      <w:tr w14:paraId="0DAC95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19B23F50">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一、总部人员</w:t>
            </w:r>
          </w:p>
        </w:tc>
      </w:tr>
      <w:tr w14:paraId="67DEF2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6207C0D">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项目主管</w:t>
            </w:r>
          </w:p>
        </w:tc>
        <w:tc>
          <w:tcPr>
            <w:tcW w:w="1418" w:type="dxa"/>
            <w:tcBorders>
              <w:top w:val="nil"/>
            </w:tcBorders>
            <w:noWrap w:val="0"/>
            <w:vAlign w:val="center"/>
          </w:tcPr>
          <w:p w14:paraId="352C51AE">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tcBorders>
              <w:top w:val="nil"/>
            </w:tcBorders>
            <w:noWrap w:val="0"/>
            <w:vAlign w:val="center"/>
          </w:tcPr>
          <w:p w14:paraId="73212792">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tcBorders>
              <w:top w:val="nil"/>
            </w:tcBorders>
            <w:noWrap w:val="0"/>
            <w:vAlign w:val="center"/>
          </w:tcPr>
          <w:p w14:paraId="1C063254">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tcBorders>
              <w:top w:val="nil"/>
            </w:tcBorders>
            <w:noWrap w:val="0"/>
            <w:vAlign w:val="center"/>
          </w:tcPr>
          <w:p w14:paraId="6E9FB2CD">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r w14:paraId="3D79D0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17946627">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418" w:type="dxa"/>
            <w:noWrap w:val="0"/>
            <w:vAlign w:val="center"/>
          </w:tcPr>
          <w:p w14:paraId="6E79F14A">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205E8E5D">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3A74227A">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noWrap w:val="0"/>
            <w:vAlign w:val="center"/>
          </w:tcPr>
          <w:p w14:paraId="797EFD2F">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r w14:paraId="5998C5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5DF383A">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其他人员</w:t>
            </w:r>
          </w:p>
        </w:tc>
        <w:tc>
          <w:tcPr>
            <w:tcW w:w="1418" w:type="dxa"/>
            <w:noWrap w:val="0"/>
            <w:vAlign w:val="center"/>
          </w:tcPr>
          <w:p w14:paraId="684B1F10">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576F4EEA">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53731860">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noWrap w:val="0"/>
            <w:vAlign w:val="center"/>
          </w:tcPr>
          <w:p w14:paraId="36F9D928">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r w14:paraId="4FD837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2576A0C">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418" w:type="dxa"/>
            <w:noWrap w:val="0"/>
            <w:vAlign w:val="center"/>
          </w:tcPr>
          <w:p w14:paraId="35246AB6">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413E74F6">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0A5CE2B2">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noWrap w:val="0"/>
            <w:vAlign w:val="center"/>
          </w:tcPr>
          <w:p w14:paraId="5A69C0CD">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r w14:paraId="64C9F7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5315D3F3">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二、现场人员</w:t>
            </w:r>
          </w:p>
        </w:tc>
      </w:tr>
      <w:tr w14:paraId="36442B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4CA0503">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项目经理</w:t>
            </w:r>
          </w:p>
        </w:tc>
        <w:tc>
          <w:tcPr>
            <w:tcW w:w="1418" w:type="dxa"/>
            <w:noWrap w:val="0"/>
            <w:vAlign w:val="center"/>
          </w:tcPr>
          <w:p w14:paraId="52D5BA60">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66E6E1F5">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10B72BAF">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noWrap w:val="0"/>
            <w:vAlign w:val="center"/>
          </w:tcPr>
          <w:p w14:paraId="4A57CC9D">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r w14:paraId="449505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450B568">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项目副经理</w:t>
            </w:r>
          </w:p>
        </w:tc>
        <w:tc>
          <w:tcPr>
            <w:tcW w:w="1418" w:type="dxa"/>
            <w:noWrap w:val="0"/>
            <w:vAlign w:val="center"/>
          </w:tcPr>
          <w:p w14:paraId="3554E840">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2EE6141C">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1B4749FC">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noWrap w:val="0"/>
            <w:vAlign w:val="center"/>
          </w:tcPr>
          <w:p w14:paraId="17B3BA57">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r w14:paraId="6660E9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76FC006">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技术负责人</w:t>
            </w:r>
          </w:p>
        </w:tc>
        <w:tc>
          <w:tcPr>
            <w:tcW w:w="1418" w:type="dxa"/>
            <w:noWrap w:val="0"/>
            <w:vAlign w:val="center"/>
          </w:tcPr>
          <w:p w14:paraId="1195D198">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303FF517">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276DF064">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noWrap w:val="0"/>
            <w:vAlign w:val="center"/>
          </w:tcPr>
          <w:p w14:paraId="2F30A1C4">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r w14:paraId="753054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7F21766">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造价管理</w:t>
            </w:r>
          </w:p>
        </w:tc>
        <w:tc>
          <w:tcPr>
            <w:tcW w:w="1418" w:type="dxa"/>
            <w:noWrap w:val="0"/>
            <w:vAlign w:val="center"/>
          </w:tcPr>
          <w:p w14:paraId="3CBA50D8">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6C142B80">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274A803D">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noWrap w:val="0"/>
            <w:vAlign w:val="center"/>
          </w:tcPr>
          <w:p w14:paraId="16D20D7E">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r w14:paraId="476DA7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658917B">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质量管理</w:t>
            </w:r>
          </w:p>
        </w:tc>
        <w:tc>
          <w:tcPr>
            <w:tcW w:w="1418" w:type="dxa"/>
            <w:noWrap w:val="0"/>
            <w:vAlign w:val="center"/>
          </w:tcPr>
          <w:p w14:paraId="309C2C89">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2F1D59E9">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323623E6">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noWrap w:val="0"/>
            <w:vAlign w:val="center"/>
          </w:tcPr>
          <w:p w14:paraId="0D3FD890">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r w14:paraId="62BCDE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F4AE53B">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材料管理</w:t>
            </w:r>
          </w:p>
        </w:tc>
        <w:tc>
          <w:tcPr>
            <w:tcW w:w="1418" w:type="dxa"/>
            <w:noWrap w:val="0"/>
            <w:vAlign w:val="center"/>
          </w:tcPr>
          <w:p w14:paraId="140AAE88">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2B2E81CA">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1E405839">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noWrap w:val="0"/>
            <w:vAlign w:val="center"/>
          </w:tcPr>
          <w:p w14:paraId="7B4F7464">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r w14:paraId="5E5B51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8179789">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计划管理</w:t>
            </w:r>
          </w:p>
        </w:tc>
        <w:tc>
          <w:tcPr>
            <w:tcW w:w="1418" w:type="dxa"/>
            <w:noWrap w:val="0"/>
            <w:vAlign w:val="center"/>
          </w:tcPr>
          <w:p w14:paraId="23F2DCF4">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73A4718E">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63498DCD">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noWrap w:val="0"/>
            <w:vAlign w:val="center"/>
          </w:tcPr>
          <w:p w14:paraId="55F02563">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r w14:paraId="14647F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762CC4A">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安全管理</w:t>
            </w:r>
          </w:p>
        </w:tc>
        <w:tc>
          <w:tcPr>
            <w:tcW w:w="1418" w:type="dxa"/>
            <w:noWrap w:val="0"/>
            <w:vAlign w:val="center"/>
          </w:tcPr>
          <w:p w14:paraId="68221E85">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2C2C5663">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4BBE3373">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noWrap w:val="0"/>
            <w:vAlign w:val="center"/>
          </w:tcPr>
          <w:p w14:paraId="663CBCE0">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r w14:paraId="5A35CA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59702390">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r>
              <w:rPr>
                <w:rFonts w:hint="eastAsia" w:asciiTheme="minorEastAsia" w:hAnsiTheme="minorEastAsia" w:eastAsiaTheme="minorEastAsia" w:cstheme="minorEastAsia"/>
                <w:color w:val="000000"/>
                <w:sz w:val="22"/>
                <w:szCs w:val="22"/>
                <w:highlight w:val="none"/>
              </w:rPr>
              <w:t>其他人员</w:t>
            </w:r>
          </w:p>
        </w:tc>
        <w:tc>
          <w:tcPr>
            <w:tcW w:w="1418" w:type="dxa"/>
            <w:noWrap w:val="0"/>
            <w:vAlign w:val="center"/>
          </w:tcPr>
          <w:p w14:paraId="2D7470D6">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09751FAC">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3B84626E">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noWrap w:val="0"/>
            <w:vAlign w:val="center"/>
          </w:tcPr>
          <w:p w14:paraId="4A8B8DB5">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r w14:paraId="2FEC4E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A3F3EFD">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418" w:type="dxa"/>
            <w:tcBorders>
              <w:bottom w:val="nil"/>
            </w:tcBorders>
            <w:noWrap w:val="0"/>
            <w:vAlign w:val="center"/>
          </w:tcPr>
          <w:p w14:paraId="6EF732CE">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tcBorders>
              <w:bottom w:val="nil"/>
            </w:tcBorders>
            <w:noWrap w:val="0"/>
            <w:vAlign w:val="center"/>
          </w:tcPr>
          <w:p w14:paraId="77B232F9">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tcBorders>
              <w:bottom w:val="nil"/>
            </w:tcBorders>
            <w:noWrap w:val="0"/>
            <w:vAlign w:val="center"/>
          </w:tcPr>
          <w:p w14:paraId="6B931F11">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tcBorders>
              <w:bottom w:val="nil"/>
            </w:tcBorders>
            <w:noWrap w:val="0"/>
            <w:vAlign w:val="center"/>
          </w:tcPr>
          <w:p w14:paraId="792F1238">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r w14:paraId="33C7DE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0153620">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418" w:type="dxa"/>
            <w:noWrap w:val="0"/>
            <w:vAlign w:val="center"/>
          </w:tcPr>
          <w:p w14:paraId="49544C82">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3E0780F4">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070AA4B3">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noWrap w:val="0"/>
            <w:vAlign w:val="center"/>
          </w:tcPr>
          <w:p w14:paraId="365BC1A9">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r w14:paraId="36B8BB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3A085FA">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418" w:type="dxa"/>
            <w:noWrap w:val="0"/>
            <w:vAlign w:val="center"/>
          </w:tcPr>
          <w:p w14:paraId="77BB23D1">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04F96A8F">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49E4C509">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noWrap w:val="0"/>
            <w:vAlign w:val="center"/>
          </w:tcPr>
          <w:p w14:paraId="79EA68DD">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r w14:paraId="21F3FD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4868BB9">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418" w:type="dxa"/>
            <w:noWrap w:val="0"/>
            <w:vAlign w:val="center"/>
          </w:tcPr>
          <w:p w14:paraId="7CDCAB2D">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7DAC66D9">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noWrap w:val="0"/>
            <w:vAlign w:val="center"/>
          </w:tcPr>
          <w:p w14:paraId="0A0D259B">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noWrap w:val="0"/>
            <w:vAlign w:val="center"/>
          </w:tcPr>
          <w:p w14:paraId="4C2B5D15">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r w14:paraId="527CAE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52BF8C82">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418" w:type="dxa"/>
            <w:tcBorders>
              <w:bottom w:val="single" w:color="auto" w:sz="12" w:space="0"/>
            </w:tcBorders>
            <w:noWrap w:val="0"/>
            <w:vAlign w:val="center"/>
          </w:tcPr>
          <w:p w14:paraId="17380B96">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tcBorders>
              <w:bottom w:val="single" w:color="auto" w:sz="12" w:space="0"/>
            </w:tcBorders>
            <w:noWrap w:val="0"/>
            <w:vAlign w:val="center"/>
          </w:tcPr>
          <w:p w14:paraId="386731CD">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1134" w:type="dxa"/>
            <w:tcBorders>
              <w:bottom w:val="single" w:color="auto" w:sz="12" w:space="0"/>
            </w:tcBorders>
            <w:noWrap w:val="0"/>
            <w:vAlign w:val="center"/>
          </w:tcPr>
          <w:p w14:paraId="79F9B174">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c>
          <w:tcPr>
            <w:tcW w:w="4252" w:type="dxa"/>
            <w:tcBorders>
              <w:bottom w:val="single" w:color="auto" w:sz="12" w:space="0"/>
            </w:tcBorders>
            <w:noWrap w:val="0"/>
            <w:vAlign w:val="center"/>
          </w:tcPr>
          <w:p w14:paraId="0B728FA2">
            <w:pPr>
              <w:pStyle w:val="4"/>
              <w:keepNext/>
              <w:spacing w:line="440" w:lineRule="exact"/>
              <w:ind w:left="63" w:right="63"/>
              <w:rPr>
                <w:rFonts w:hint="eastAsia" w:asciiTheme="minorEastAsia" w:hAnsiTheme="minorEastAsia" w:eastAsiaTheme="minorEastAsia" w:cstheme="minorEastAsia"/>
                <w:color w:val="000000"/>
                <w:sz w:val="22"/>
                <w:szCs w:val="22"/>
                <w:highlight w:val="none"/>
              </w:rPr>
            </w:pPr>
          </w:p>
        </w:tc>
      </w:tr>
    </w:tbl>
    <w:p w14:paraId="7D595C6B">
      <w:pPr>
        <w:spacing w:line="360" w:lineRule="auto"/>
        <w:ind w:right="150" w:firstLine="440" w:firstLineChars="200"/>
        <w:rPr>
          <w:rFonts w:hint="eastAsia" w:ascii="宋体" w:hAnsi="宋体" w:cs="宋体"/>
          <w:color w:val="000000"/>
          <w:sz w:val="22"/>
          <w:szCs w:val="22"/>
          <w:highlight w:val="none"/>
        </w:rPr>
        <w:sectPr>
          <w:pgSz w:w="11906" w:h="16838"/>
          <w:pgMar w:top="1418" w:right="1555" w:bottom="1418" w:left="1531" w:header="851" w:footer="992" w:gutter="0"/>
          <w:cols w:space="720" w:num="1"/>
          <w:titlePg/>
          <w:docGrid w:type="lines" w:linePitch="312" w:charSpace="0"/>
        </w:sectPr>
      </w:pPr>
    </w:p>
    <w:p w14:paraId="7932E040">
      <w:pPr>
        <w:spacing w:line="360" w:lineRule="auto"/>
        <w:ind w:right="150" w:firstLine="440" w:firstLineChars="200"/>
        <w:rPr>
          <w:rFonts w:hint="eastAsia" w:ascii="宋体" w:hAnsi="宋体" w:cs="宋体"/>
          <w:color w:val="000000"/>
          <w:sz w:val="22"/>
          <w:szCs w:val="22"/>
          <w:highlight w:val="none"/>
        </w:rPr>
        <w:sectPr>
          <w:type w:val="continuous"/>
          <w:pgSz w:w="11906" w:h="16838"/>
          <w:pgMar w:top="1418" w:right="1555" w:bottom="1418" w:left="1531" w:header="851" w:footer="992" w:gutter="0"/>
          <w:cols w:space="720" w:num="1"/>
          <w:titlePg/>
          <w:docGrid w:type="lines" w:linePitch="312" w:charSpace="0"/>
        </w:sectPr>
      </w:pPr>
      <w:r>
        <w:rPr>
          <w:rFonts w:hint="eastAsia" w:ascii="宋体" w:hAnsi="宋体" w:cs="宋体"/>
          <w:color w:val="000000"/>
          <w:sz w:val="22"/>
          <w:szCs w:val="22"/>
          <w:highlight w:val="none"/>
        </w:rPr>
        <w:br w:type="page"/>
      </w:r>
      <w:bookmarkStart w:id="618" w:name="_Toc23902"/>
      <w:r>
        <w:rPr>
          <w:rFonts w:hint="eastAsia" w:ascii="宋体" w:hAnsi="宋体" w:cs="宋体"/>
          <w:color w:val="000000"/>
          <w:sz w:val="22"/>
          <w:szCs w:val="22"/>
          <w:highlight w:val="none"/>
        </w:rPr>
        <w:t>附件7：</w:t>
      </w:r>
      <w:bookmarkEnd w:id="618"/>
      <w:bookmarkStart w:id="619" w:name="_Toc24897"/>
      <w:r>
        <w:rPr>
          <w:rFonts w:hint="eastAsia" w:ascii="宋体" w:hAnsi="宋体" w:cs="宋体"/>
          <w:color w:val="000000"/>
          <w:sz w:val="22"/>
          <w:szCs w:val="22"/>
          <w:highlight w:val="none"/>
        </w:rPr>
        <w:t>专业工程暂估价表</w:t>
      </w:r>
      <w:bookmarkEnd w:id="619"/>
    </w:p>
    <w:tbl>
      <w:tblPr>
        <w:tblStyle w:val="8"/>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18"/>
        <w:gridCol w:w="2458"/>
        <w:gridCol w:w="3322"/>
        <w:gridCol w:w="2520"/>
      </w:tblGrid>
      <w:tr w14:paraId="5352FB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6" w:hRule="atLeast"/>
          <w:jc w:val="center"/>
        </w:trPr>
        <w:tc>
          <w:tcPr>
            <w:tcW w:w="918" w:type="dxa"/>
            <w:tcBorders>
              <w:top w:val="single" w:color="auto" w:sz="12" w:space="0"/>
              <w:bottom w:val="double" w:color="auto" w:sz="6" w:space="0"/>
            </w:tcBorders>
            <w:noWrap w:val="0"/>
            <w:vAlign w:val="top"/>
          </w:tcPr>
          <w:p w14:paraId="14FE02B2">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序号</w:t>
            </w:r>
          </w:p>
        </w:tc>
        <w:tc>
          <w:tcPr>
            <w:tcW w:w="2458" w:type="dxa"/>
            <w:tcBorders>
              <w:top w:val="single" w:color="auto" w:sz="12" w:space="0"/>
              <w:bottom w:val="double" w:color="auto" w:sz="6" w:space="0"/>
            </w:tcBorders>
            <w:noWrap w:val="0"/>
            <w:vAlign w:val="top"/>
          </w:tcPr>
          <w:p w14:paraId="63ECF04A">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专业工程名称</w:t>
            </w:r>
          </w:p>
        </w:tc>
        <w:tc>
          <w:tcPr>
            <w:tcW w:w="3322" w:type="dxa"/>
            <w:tcBorders>
              <w:top w:val="single" w:color="auto" w:sz="12" w:space="0"/>
              <w:bottom w:val="double" w:color="auto" w:sz="6" w:space="0"/>
            </w:tcBorders>
            <w:noWrap w:val="0"/>
            <w:vAlign w:val="top"/>
          </w:tcPr>
          <w:p w14:paraId="44B1FEE2">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工程内容</w:t>
            </w:r>
          </w:p>
        </w:tc>
        <w:tc>
          <w:tcPr>
            <w:tcW w:w="2520" w:type="dxa"/>
            <w:tcBorders>
              <w:top w:val="single" w:color="auto" w:sz="12" w:space="0"/>
              <w:bottom w:val="double" w:color="auto" w:sz="6" w:space="0"/>
            </w:tcBorders>
            <w:noWrap w:val="0"/>
            <w:vAlign w:val="top"/>
          </w:tcPr>
          <w:p w14:paraId="5975E416">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金额</w:t>
            </w:r>
          </w:p>
        </w:tc>
      </w:tr>
      <w:tr w14:paraId="7CE92F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2" w:hRule="atLeast"/>
          <w:jc w:val="center"/>
        </w:trPr>
        <w:tc>
          <w:tcPr>
            <w:tcW w:w="918" w:type="dxa"/>
            <w:tcBorders>
              <w:top w:val="double" w:color="auto" w:sz="6" w:space="0"/>
              <w:bottom w:val="single" w:color="auto" w:sz="6" w:space="0"/>
            </w:tcBorders>
            <w:noWrap w:val="0"/>
            <w:vAlign w:val="top"/>
          </w:tcPr>
          <w:p w14:paraId="5F7FA73B">
            <w:pPr>
              <w:pStyle w:val="4"/>
              <w:keepNext/>
              <w:spacing w:line="440" w:lineRule="exact"/>
              <w:ind w:left="63" w:right="63"/>
              <w:rPr>
                <w:rFonts w:hint="eastAsia" w:ascii="宋体" w:hAnsi="宋体" w:cs="宋体"/>
                <w:color w:val="000000"/>
                <w:sz w:val="22"/>
                <w:szCs w:val="22"/>
                <w:highlight w:val="none"/>
              </w:rPr>
            </w:pPr>
            <w:r>
              <w:rPr>
                <w:rFonts w:hint="eastAsia" w:ascii="宋体" w:hAnsi="宋体" w:cs="宋体"/>
                <w:color w:val="000000"/>
                <w:sz w:val="22"/>
                <w:szCs w:val="22"/>
                <w:highlight w:val="none"/>
              </w:rPr>
              <w:t>1</w:t>
            </w:r>
          </w:p>
        </w:tc>
        <w:tc>
          <w:tcPr>
            <w:tcW w:w="2458" w:type="dxa"/>
            <w:tcBorders>
              <w:top w:val="double" w:color="auto" w:sz="6" w:space="0"/>
              <w:bottom w:val="single" w:color="auto" w:sz="6" w:space="0"/>
            </w:tcBorders>
            <w:noWrap w:val="0"/>
            <w:vAlign w:val="center"/>
          </w:tcPr>
          <w:p w14:paraId="613CDA54">
            <w:pPr>
              <w:pStyle w:val="4"/>
              <w:keepNext/>
              <w:ind w:left="63" w:right="63"/>
              <w:rPr>
                <w:rFonts w:ascii="宋体" w:hAnsi="宋体" w:cs="宋体"/>
                <w:color w:val="000000"/>
                <w:sz w:val="22"/>
                <w:szCs w:val="22"/>
                <w:highlight w:val="none"/>
              </w:rPr>
            </w:pPr>
          </w:p>
        </w:tc>
        <w:tc>
          <w:tcPr>
            <w:tcW w:w="3322" w:type="dxa"/>
            <w:tcBorders>
              <w:top w:val="double" w:color="auto" w:sz="6" w:space="0"/>
              <w:bottom w:val="single" w:color="auto" w:sz="6" w:space="0"/>
            </w:tcBorders>
            <w:noWrap w:val="0"/>
            <w:vAlign w:val="center"/>
          </w:tcPr>
          <w:p w14:paraId="19253F7A">
            <w:pPr>
              <w:pStyle w:val="4"/>
              <w:keepNext/>
              <w:ind w:left="63" w:right="63"/>
              <w:rPr>
                <w:rFonts w:ascii="宋体" w:hAnsi="宋体" w:cs="宋体"/>
                <w:color w:val="000000"/>
                <w:sz w:val="22"/>
                <w:szCs w:val="22"/>
                <w:highlight w:val="none"/>
              </w:rPr>
            </w:pPr>
          </w:p>
        </w:tc>
        <w:tc>
          <w:tcPr>
            <w:tcW w:w="2520" w:type="dxa"/>
            <w:tcBorders>
              <w:top w:val="double" w:color="auto" w:sz="6" w:space="0"/>
              <w:bottom w:val="single" w:color="auto" w:sz="6" w:space="0"/>
            </w:tcBorders>
            <w:noWrap w:val="0"/>
            <w:vAlign w:val="center"/>
          </w:tcPr>
          <w:p w14:paraId="30F76590">
            <w:pPr>
              <w:pStyle w:val="4"/>
              <w:keepNext/>
              <w:ind w:left="63" w:right="63"/>
              <w:rPr>
                <w:rFonts w:ascii="宋体" w:hAnsi="宋体" w:cs="宋体"/>
                <w:color w:val="000000"/>
                <w:sz w:val="22"/>
                <w:szCs w:val="22"/>
                <w:highlight w:val="none"/>
              </w:rPr>
            </w:pPr>
          </w:p>
        </w:tc>
      </w:tr>
      <w:tr w14:paraId="2E991E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tcBorders>
              <w:top w:val="nil"/>
            </w:tcBorders>
            <w:noWrap w:val="0"/>
            <w:vAlign w:val="top"/>
          </w:tcPr>
          <w:p w14:paraId="3EB73DB6">
            <w:pPr>
              <w:pStyle w:val="4"/>
              <w:keepNext/>
              <w:spacing w:line="440" w:lineRule="exact"/>
              <w:ind w:left="63" w:right="63"/>
              <w:rPr>
                <w:rFonts w:hint="eastAsia" w:ascii="宋体" w:hAnsi="宋体" w:cs="宋体"/>
                <w:color w:val="000000"/>
                <w:sz w:val="22"/>
                <w:szCs w:val="22"/>
                <w:highlight w:val="none"/>
              </w:rPr>
            </w:pPr>
            <w:r>
              <w:rPr>
                <w:rFonts w:hint="eastAsia" w:ascii="宋体" w:hAnsi="宋体" w:cs="宋体"/>
                <w:color w:val="000000"/>
                <w:sz w:val="22"/>
                <w:szCs w:val="22"/>
                <w:highlight w:val="none"/>
              </w:rPr>
              <w:t>2</w:t>
            </w:r>
          </w:p>
        </w:tc>
        <w:tc>
          <w:tcPr>
            <w:tcW w:w="2458" w:type="dxa"/>
            <w:tcBorders>
              <w:top w:val="nil"/>
            </w:tcBorders>
            <w:noWrap w:val="0"/>
            <w:vAlign w:val="center"/>
          </w:tcPr>
          <w:p w14:paraId="14AAC091">
            <w:pPr>
              <w:pStyle w:val="4"/>
              <w:keepNext/>
              <w:ind w:left="63" w:right="63"/>
              <w:rPr>
                <w:rFonts w:ascii="宋体" w:hAnsi="宋体" w:cs="宋体"/>
                <w:color w:val="000000"/>
                <w:sz w:val="22"/>
                <w:szCs w:val="22"/>
                <w:highlight w:val="none"/>
              </w:rPr>
            </w:pPr>
          </w:p>
        </w:tc>
        <w:tc>
          <w:tcPr>
            <w:tcW w:w="3322" w:type="dxa"/>
            <w:tcBorders>
              <w:top w:val="nil"/>
            </w:tcBorders>
            <w:noWrap w:val="0"/>
            <w:vAlign w:val="center"/>
          </w:tcPr>
          <w:p w14:paraId="2B2A4F6A">
            <w:pPr>
              <w:pStyle w:val="4"/>
              <w:keepNext/>
              <w:ind w:left="63" w:right="63"/>
              <w:rPr>
                <w:rFonts w:ascii="宋体" w:hAnsi="宋体" w:cs="宋体"/>
                <w:color w:val="000000"/>
                <w:sz w:val="22"/>
                <w:szCs w:val="22"/>
                <w:highlight w:val="none"/>
              </w:rPr>
            </w:pPr>
          </w:p>
        </w:tc>
        <w:tc>
          <w:tcPr>
            <w:tcW w:w="2520" w:type="dxa"/>
            <w:tcBorders>
              <w:top w:val="nil"/>
            </w:tcBorders>
            <w:noWrap w:val="0"/>
            <w:vAlign w:val="center"/>
          </w:tcPr>
          <w:p w14:paraId="7B4A0EBB">
            <w:pPr>
              <w:pStyle w:val="4"/>
              <w:keepNext/>
              <w:ind w:left="63" w:right="63"/>
              <w:rPr>
                <w:rFonts w:ascii="宋体" w:hAnsi="宋体" w:cs="宋体"/>
                <w:color w:val="000000"/>
                <w:sz w:val="22"/>
                <w:szCs w:val="22"/>
                <w:highlight w:val="none"/>
              </w:rPr>
            </w:pPr>
          </w:p>
        </w:tc>
      </w:tr>
      <w:tr w14:paraId="7FB7DB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tcBorders>
              <w:top w:val="nil"/>
            </w:tcBorders>
            <w:noWrap w:val="0"/>
            <w:vAlign w:val="top"/>
          </w:tcPr>
          <w:p w14:paraId="681FEED0">
            <w:pPr>
              <w:pStyle w:val="4"/>
              <w:keepNext/>
              <w:spacing w:line="440" w:lineRule="exact"/>
              <w:ind w:left="63" w:right="63"/>
              <w:rPr>
                <w:rFonts w:hint="eastAsia" w:ascii="宋体" w:hAnsi="宋体" w:cs="宋体"/>
                <w:color w:val="000000"/>
                <w:sz w:val="22"/>
                <w:szCs w:val="22"/>
                <w:highlight w:val="none"/>
              </w:rPr>
            </w:pPr>
            <w:r>
              <w:rPr>
                <w:rFonts w:hint="eastAsia" w:ascii="宋体" w:hAnsi="宋体" w:cs="宋体"/>
                <w:color w:val="000000"/>
                <w:sz w:val="22"/>
                <w:szCs w:val="22"/>
                <w:highlight w:val="none"/>
              </w:rPr>
              <w:t>3</w:t>
            </w:r>
          </w:p>
        </w:tc>
        <w:tc>
          <w:tcPr>
            <w:tcW w:w="2458" w:type="dxa"/>
            <w:tcBorders>
              <w:top w:val="nil"/>
            </w:tcBorders>
            <w:noWrap w:val="0"/>
            <w:vAlign w:val="center"/>
          </w:tcPr>
          <w:p w14:paraId="4B7EE88B">
            <w:pPr>
              <w:pStyle w:val="4"/>
              <w:keepNext/>
              <w:ind w:left="63" w:right="63"/>
              <w:rPr>
                <w:rFonts w:ascii="宋体" w:hAnsi="宋体" w:cs="宋体"/>
                <w:color w:val="000000"/>
                <w:sz w:val="22"/>
                <w:szCs w:val="22"/>
                <w:highlight w:val="none"/>
              </w:rPr>
            </w:pPr>
          </w:p>
        </w:tc>
        <w:tc>
          <w:tcPr>
            <w:tcW w:w="3322" w:type="dxa"/>
            <w:tcBorders>
              <w:top w:val="nil"/>
            </w:tcBorders>
            <w:noWrap w:val="0"/>
            <w:vAlign w:val="center"/>
          </w:tcPr>
          <w:p w14:paraId="781618CF">
            <w:pPr>
              <w:pStyle w:val="4"/>
              <w:keepNext/>
              <w:ind w:left="63" w:right="63"/>
              <w:rPr>
                <w:rFonts w:ascii="宋体" w:hAnsi="宋体" w:cs="宋体"/>
                <w:color w:val="000000"/>
                <w:sz w:val="22"/>
                <w:szCs w:val="22"/>
                <w:highlight w:val="none"/>
              </w:rPr>
            </w:pPr>
          </w:p>
        </w:tc>
        <w:tc>
          <w:tcPr>
            <w:tcW w:w="2520" w:type="dxa"/>
            <w:tcBorders>
              <w:top w:val="nil"/>
            </w:tcBorders>
            <w:noWrap w:val="0"/>
            <w:vAlign w:val="center"/>
          </w:tcPr>
          <w:p w14:paraId="3F8906B2">
            <w:pPr>
              <w:pStyle w:val="4"/>
              <w:keepNext/>
              <w:ind w:left="63" w:right="63"/>
              <w:rPr>
                <w:rFonts w:ascii="宋体" w:hAnsi="宋体" w:cs="宋体"/>
                <w:color w:val="000000"/>
                <w:sz w:val="22"/>
                <w:szCs w:val="22"/>
                <w:highlight w:val="none"/>
              </w:rPr>
            </w:pPr>
          </w:p>
        </w:tc>
      </w:tr>
      <w:tr w14:paraId="5A039F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14:paraId="34C1C832">
            <w:pPr>
              <w:pStyle w:val="4"/>
              <w:keepNext/>
              <w:spacing w:line="440" w:lineRule="exact"/>
              <w:ind w:left="63" w:right="63"/>
              <w:rPr>
                <w:rFonts w:hint="eastAsia" w:ascii="宋体" w:hAnsi="宋体" w:cs="宋体"/>
                <w:color w:val="000000"/>
                <w:sz w:val="22"/>
                <w:szCs w:val="22"/>
                <w:highlight w:val="none"/>
              </w:rPr>
            </w:pPr>
            <w:r>
              <w:rPr>
                <w:rFonts w:hint="eastAsia" w:ascii="宋体" w:hAnsi="宋体" w:cs="宋体"/>
                <w:color w:val="000000"/>
                <w:sz w:val="22"/>
                <w:szCs w:val="22"/>
                <w:highlight w:val="none"/>
              </w:rPr>
              <w:t>4</w:t>
            </w:r>
          </w:p>
        </w:tc>
        <w:tc>
          <w:tcPr>
            <w:tcW w:w="2458" w:type="dxa"/>
            <w:noWrap w:val="0"/>
            <w:vAlign w:val="center"/>
          </w:tcPr>
          <w:p w14:paraId="3228E6BE">
            <w:pPr>
              <w:pStyle w:val="4"/>
              <w:keepNext/>
              <w:ind w:left="63" w:right="63"/>
              <w:rPr>
                <w:rFonts w:ascii="宋体" w:hAnsi="宋体" w:cs="宋体"/>
                <w:color w:val="000000"/>
                <w:sz w:val="22"/>
                <w:szCs w:val="22"/>
                <w:highlight w:val="none"/>
              </w:rPr>
            </w:pPr>
          </w:p>
        </w:tc>
        <w:tc>
          <w:tcPr>
            <w:tcW w:w="3322" w:type="dxa"/>
            <w:noWrap w:val="0"/>
            <w:vAlign w:val="center"/>
          </w:tcPr>
          <w:p w14:paraId="162D14C2">
            <w:pPr>
              <w:pStyle w:val="4"/>
              <w:keepNext/>
              <w:ind w:left="63" w:right="63"/>
              <w:rPr>
                <w:rFonts w:ascii="宋体" w:hAnsi="宋体" w:cs="宋体"/>
                <w:color w:val="000000"/>
                <w:sz w:val="22"/>
                <w:szCs w:val="22"/>
                <w:highlight w:val="none"/>
              </w:rPr>
            </w:pPr>
          </w:p>
        </w:tc>
        <w:tc>
          <w:tcPr>
            <w:tcW w:w="2520" w:type="dxa"/>
            <w:noWrap w:val="0"/>
            <w:vAlign w:val="center"/>
          </w:tcPr>
          <w:p w14:paraId="76089B3E">
            <w:pPr>
              <w:pStyle w:val="4"/>
              <w:keepNext/>
              <w:ind w:left="63" w:right="63"/>
              <w:rPr>
                <w:rFonts w:ascii="宋体" w:hAnsi="宋体" w:cs="宋体"/>
                <w:color w:val="000000"/>
                <w:sz w:val="22"/>
                <w:szCs w:val="22"/>
                <w:highlight w:val="none"/>
              </w:rPr>
            </w:pPr>
          </w:p>
        </w:tc>
      </w:tr>
      <w:tr w14:paraId="26DFD6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14:paraId="37498D51">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5</w:t>
            </w:r>
          </w:p>
        </w:tc>
        <w:tc>
          <w:tcPr>
            <w:tcW w:w="2458" w:type="dxa"/>
            <w:noWrap w:val="0"/>
            <w:vAlign w:val="center"/>
          </w:tcPr>
          <w:p w14:paraId="068A9304">
            <w:pPr>
              <w:widowControl/>
              <w:jc w:val="center"/>
              <w:rPr>
                <w:rFonts w:ascii="宋体" w:hAnsi="宋体" w:cs="宋体"/>
                <w:color w:val="000000"/>
                <w:sz w:val="22"/>
                <w:szCs w:val="22"/>
                <w:highlight w:val="none"/>
              </w:rPr>
            </w:pPr>
          </w:p>
        </w:tc>
        <w:tc>
          <w:tcPr>
            <w:tcW w:w="3322" w:type="dxa"/>
            <w:noWrap w:val="0"/>
            <w:vAlign w:val="center"/>
          </w:tcPr>
          <w:p w14:paraId="759C039B">
            <w:pPr>
              <w:widowControl/>
              <w:jc w:val="center"/>
              <w:rPr>
                <w:rFonts w:ascii="宋体" w:hAnsi="宋体" w:cs="宋体"/>
                <w:color w:val="000000"/>
                <w:sz w:val="22"/>
                <w:szCs w:val="22"/>
                <w:highlight w:val="none"/>
              </w:rPr>
            </w:pPr>
          </w:p>
        </w:tc>
        <w:tc>
          <w:tcPr>
            <w:tcW w:w="2520" w:type="dxa"/>
            <w:noWrap w:val="0"/>
            <w:vAlign w:val="center"/>
          </w:tcPr>
          <w:p w14:paraId="737E4A07">
            <w:pPr>
              <w:pStyle w:val="4"/>
              <w:keepNext/>
              <w:ind w:left="63" w:right="63"/>
              <w:rPr>
                <w:rFonts w:ascii="宋体" w:hAnsi="宋体" w:cs="宋体"/>
                <w:color w:val="000000"/>
                <w:sz w:val="22"/>
                <w:szCs w:val="22"/>
                <w:highlight w:val="none"/>
              </w:rPr>
            </w:pPr>
          </w:p>
        </w:tc>
      </w:tr>
      <w:tr w14:paraId="3C9815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14:paraId="44C3D1AF">
            <w:pPr>
              <w:pStyle w:val="4"/>
              <w:keepNext/>
              <w:spacing w:line="440" w:lineRule="exact"/>
              <w:ind w:left="63" w:right="63"/>
              <w:rPr>
                <w:rFonts w:hint="eastAsia" w:ascii="宋体" w:hAnsi="宋体" w:cs="宋体"/>
                <w:color w:val="000000"/>
                <w:sz w:val="22"/>
                <w:szCs w:val="22"/>
                <w:highlight w:val="none"/>
              </w:rPr>
            </w:pPr>
            <w:r>
              <w:rPr>
                <w:rFonts w:hint="eastAsia" w:ascii="宋体" w:hAnsi="宋体" w:cs="宋体"/>
                <w:color w:val="000000"/>
                <w:sz w:val="22"/>
                <w:szCs w:val="22"/>
                <w:highlight w:val="none"/>
              </w:rPr>
              <w:t>6</w:t>
            </w:r>
          </w:p>
        </w:tc>
        <w:tc>
          <w:tcPr>
            <w:tcW w:w="2458" w:type="dxa"/>
            <w:noWrap w:val="0"/>
            <w:vAlign w:val="center"/>
          </w:tcPr>
          <w:p w14:paraId="78EE8957">
            <w:pPr>
              <w:widowControl/>
              <w:jc w:val="center"/>
              <w:rPr>
                <w:rFonts w:ascii="宋体" w:hAnsi="宋体" w:cs="宋体"/>
                <w:color w:val="000000"/>
                <w:sz w:val="22"/>
                <w:szCs w:val="22"/>
                <w:highlight w:val="none"/>
              </w:rPr>
            </w:pPr>
          </w:p>
        </w:tc>
        <w:tc>
          <w:tcPr>
            <w:tcW w:w="3322" w:type="dxa"/>
            <w:noWrap w:val="0"/>
            <w:vAlign w:val="center"/>
          </w:tcPr>
          <w:p w14:paraId="3CE448CB">
            <w:pPr>
              <w:widowControl/>
              <w:jc w:val="center"/>
              <w:rPr>
                <w:rFonts w:ascii="宋体" w:hAnsi="宋体" w:cs="宋体"/>
                <w:color w:val="000000"/>
                <w:sz w:val="22"/>
                <w:szCs w:val="22"/>
                <w:highlight w:val="none"/>
              </w:rPr>
            </w:pPr>
          </w:p>
        </w:tc>
        <w:tc>
          <w:tcPr>
            <w:tcW w:w="2520" w:type="dxa"/>
            <w:noWrap w:val="0"/>
            <w:vAlign w:val="center"/>
          </w:tcPr>
          <w:p w14:paraId="2C2A76CA">
            <w:pPr>
              <w:widowControl/>
              <w:jc w:val="center"/>
              <w:rPr>
                <w:rFonts w:ascii="宋体" w:hAnsi="宋体" w:cs="宋体"/>
                <w:color w:val="000000"/>
                <w:sz w:val="22"/>
                <w:szCs w:val="22"/>
                <w:highlight w:val="none"/>
              </w:rPr>
            </w:pPr>
          </w:p>
        </w:tc>
      </w:tr>
      <w:tr w14:paraId="493E22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14:paraId="155F8B8D">
            <w:pPr>
              <w:pStyle w:val="4"/>
              <w:keepNext/>
              <w:spacing w:line="440" w:lineRule="exact"/>
              <w:ind w:left="63" w:right="63"/>
              <w:rPr>
                <w:rFonts w:hint="eastAsia" w:ascii="宋体" w:hAnsi="宋体" w:cs="宋体"/>
                <w:color w:val="000000"/>
                <w:sz w:val="22"/>
                <w:szCs w:val="22"/>
                <w:highlight w:val="none"/>
              </w:rPr>
            </w:pPr>
            <w:r>
              <w:rPr>
                <w:rFonts w:hint="eastAsia" w:ascii="宋体" w:hAnsi="宋体" w:cs="宋体"/>
                <w:color w:val="000000"/>
                <w:sz w:val="22"/>
                <w:szCs w:val="22"/>
                <w:highlight w:val="none"/>
              </w:rPr>
              <w:t>7</w:t>
            </w:r>
          </w:p>
        </w:tc>
        <w:tc>
          <w:tcPr>
            <w:tcW w:w="2458" w:type="dxa"/>
            <w:noWrap w:val="0"/>
            <w:vAlign w:val="center"/>
          </w:tcPr>
          <w:p w14:paraId="1E965BE8">
            <w:pPr>
              <w:widowControl/>
              <w:jc w:val="center"/>
              <w:rPr>
                <w:rFonts w:ascii="宋体" w:hAnsi="宋体" w:cs="宋体"/>
                <w:color w:val="000000"/>
                <w:sz w:val="22"/>
                <w:szCs w:val="22"/>
                <w:highlight w:val="none"/>
              </w:rPr>
            </w:pPr>
          </w:p>
        </w:tc>
        <w:tc>
          <w:tcPr>
            <w:tcW w:w="3322" w:type="dxa"/>
            <w:noWrap w:val="0"/>
            <w:vAlign w:val="center"/>
          </w:tcPr>
          <w:p w14:paraId="643F5C28">
            <w:pPr>
              <w:widowControl/>
              <w:jc w:val="center"/>
              <w:rPr>
                <w:rFonts w:ascii="宋体" w:hAnsi="宋体" w:cs="宋体"/>
                <w:color w:val="000000"/>
                <w:sz w:val="22"/>
                <w:szCs w:val="22"/>
                <w:highlight w:val="none"/>
              </w:rPr>
            </w:pPr>
          </w:p>
        </w:tc>
        <w:tc>
          <w:tcPr>
            <w:tcW w:w="2520" w:type="dxa"/>
            <w:noWrap w:val="0"/>
            <w:vAlign w:val="center"/>
          </w:tcPr>
          <w:p w14:paraId="6081CD43">
            <w:pPr>
              <w:pStyle w:val="4"/>
              <w:keepNext/>
              <w:ind w:left="63" w:right="63"/>
              <w:rPr>
                <w:rFonts w:ascii="宋体" w:hAnsi="宋体" w:cs="宋体"/>
                <w:color w:val="000000"/>
                <w:sz w:val="22"/>
                <w:szCs w:val="22"/>
                <w:highlight w:val="none"/>
              </w:rPr>
            </w:pPr>
          </w:p>
        </w:tc>
      </w:tr>
      <w:tr w14:paraId="40547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14:paraId="16386CEA">
            <w:pPr>
              <w:pStyle w:val="4"/>
              <w:keepNext/>
              <w:spacing w:line="440" w:lineRule="exact"/>
              <w:ind w:left="63" w:right="63"/>
              <w:rPr>
                <w:rFonts w:ascii="宋体" w:hAnsi="宋体" w:cs="宋体"/>
                <w:color w:val="000000"/>
                <w:sz w:val="22"/>
                <w:szCs w:val="22"/>
                <w:highlight w:val="none"/>
              </w:rPr>
            </w:pPr>
            <w:r>
              <w:rPr>
                <w:rFonts w:hint="eastAsia" w:ascii="宋体" w:hAnsi="宋体" w:cs="宋体"/>
                <w:color w:val="000000"/>
                <w:sz w:val="22"/>
                <w:szCs w:val="22"/>
                <w:highlight w:val="none"/>
              </w:rPr>
              <w:t>8</w:t>
            </w:r>
          </w:p>
        </w:tc>
        <w:tc>
          <w:tcPr>
            <w:tcW w:w="2458" w:type="dxa"/>
            <w:noWrap w:val="0"/>
            <w:vAlign w:val="center"/>
          </w:tcPr>
          <w:p w14:paraId="098F642B">
            <w:pPr>
              <w:widowControl/>
              <w:jc w:val="center"/>
              <w:rPr>
                <w:rFonts w:ascii="宋体" w:hAnsi="宋体" w:cs="宋体"/>
                <w:color w:val="000000"/>
                <w:sz w:val="22"/>
                <w:szCs w:val="22"/>
                <w:highlight w:val="none"/>
              </w:rPr>
            </w:pPr>
          </w:p>
        </w:tc>
        <w:tc>
          <w:tcPr>
            <w:tcW w:w="3322" w:type="dxa"/>
            <w:noWrap w:val="0"/>
            <w:vAlign w:val="center"/>
          </w:tcPr>
          <w:p w14:paraId="75BEEBDE">
            <w:pPr>
              <w:widowControl/>
              <w:jc w:val="center"/>
              <w:rPr>
                <w:rFonts w:ascii="宋体" w:hAnsi="宋体" w:cs="宋体"/>
                <w:color w:val="000000"/>
                <w:sz w:val="22"/>
                <w:szCs w:val="22"/>
                <w:highlight w:val="none"/>
              </w:rPr>
            </w:pPr>
          </w:p>
        </w:tc>
        <w:tc>
          <w:tcPr>
            <w:tcW w:w="2520" w:type="dxa"/>
            <w:noWrap w:val="0"/>
            <w:vAlign w:val="center"/>
          </w:tcPr>
          <w:p w14:paraId="4976B5F7">
            <w:pPr>
              <w:pStyle w:val="4"/>
              <w:keepNext/>
              <w:ind w:left="63" w:right="63"/>
              <w:rPr>
                <w:rFonts w:ascii="宋体" w:hAnsi="宋体" w:cs="宋体"/>
                <w:color w:val="000000"/>
                <w:sz w:val="22"/>
                <w:szCs w:val="22"/>
                <w:highlight w:val="none"/>
              </w:rPr>
            </w:pPr>
          </w:p>
        </w:tc>
      </w:tr>
      <w:tr w14:paraId="106708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14:paraId="74154988">
            <w:pPr>
              <w:pStyle w:val="4"/>
              <w:keepNext/>
              <w:spacing w:line="440" w:lineRule="exact"/>
              <w:ind w:left="63" w:right="63"/>
              <w:rPr>
                <w:rFonts w:ascii="宋体" w:hAnsi="宋体" w:cs="宋体"/>
                <w:color w:val="000000"/>
                <w:sz w:val="22"/>
                <w:szCs w:val="22"/>
                <w:highlight w:val="none"/>
              </w:rPr>
            </w:pPr>
          </w:p>
        </w:tc>
        <w:tc>
          <w:tcPr>
            <w:tcW w:w="2458" w:type="dxa"/>
            <w:noWrap w:val="0"/>
            <w:vAlign w:val="top"/>
          </w:tcPr>
          <w:p w14:paraId="5F934187">
            <w:pPr>
              <w:pStyle w:val="4"/>
              <w:keepNext/>
              <w:spacing w:line="440" w:lineRule="exact"/>
              <w:ind w:left="63" w:right="63"/>
              <w:rPr>
                <w:rFonts w:ascii="宋体" w:hAnsi="宋体" w:cs="宋体"/>
                <w:color w:val="000000"/>
                <w:sz w:val="22"/>
                <w:szCs w:val="22"/>
                <w:highlight w:val="none"/>
              </w:rPr>
            </w:pPr>
          </w:p>
        </w:tc>
        <w:tc>
          <w:tcPr>
            <w:tcW w:w="3322" w:type="dxa"/>
            <w:noWrap w:val="0"/>
            <w:vAlign w:val="top"/>
          </w:tcPr>
          <w:p w14:paraId="22488C14">
            <w:pPr>
              <w:pStyle w:val="4"/>
              <w:keepNext/>
              <w:spacing w:line="440" w:lineRule="exact"/>
              <w:ind w:left="63" w:right="63"/>
              <w:rPr>
                <w:rFonts w:ascii="宋体" w:hAnsi="宋体" w:cs="宋体"/>
                <w:color w:val="000000"/>
                <w:sz w:val="22"/>
                <w:szCs w:val="22"/>
                <w:highlight w:val="none"/>
              </w:rPr>
            </w:pPr>
          </w:p>
        </w:tc>
        <w:tc>
          <w:tcPr>
            <w:tcW w:w="2520" w:type="dxa"/>
            <w:noWrap w:val="0"/>
            <w:vAlign w:val="top"/>
          </w:tcPr>
          <w:p w14:paraId="1012A64A">
            <w:pPr>
              <w:pStyle w:val="4"/>
              <w:keepNext/>
              <w:spacing w:line="440" w:lineRule="exact"/>
              <w:ind w:left="63" w:right="63"/>
              <w:rPr>
                <w:rFonts w:ascii="宋体" w:hAnsi="宋体" w:cs="宋体"/>
                <w:color w:val="000000"/>
                <w:sz w:val="22"/>
                <w:szCs w:val="22"/>
                <w:highlight w:val="none"/>
              </w:rPr>
            </w:pPr>
          </w:p>
        </w:tc>
      </w:tr>
      <w:tr w14:paraId="7EFA8A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14:paraId="641D734A">
            <w:pPr>
              <w:pStyle w:val="4"/>
              <w:keepNext/>
              <w:spacing w:line="440" w:lineRule="exact"/>
              <w:ind w:left="63" w:right="63"/>
              <w:rPr>
                <w:rFonts w:ascii="宋体" w:hAnsi="宋体" w:cs="宋体"/>
                <w:color w:val="000000"/>
                <w:sz w:val="22"/>
                <w:szCs w:val="22"/>
                <w:highlight w:val="none"/>
              </w:rPr>
            </w:pPr>
          </w:p>
        </w:tc>
        <w:tc>
          <w:tcPr>
            <w:tcW w:w="2458" w:type="dxa"/>
            <w:noWrap w:val="0"/>
            <w:vAlign w:val="top"/>
          </w:tcPr>
          <w:p w14:paraId="5595A0CE">
            <w:pPr>
              <w:pStyle w:val="4"/>
              <w:keepNext/>
              <w:spacing w:line="440" w:lineRule="exact"/>
              <w:ind w:left="63" w:right="63"/>
              <w:rPr>
                <w:rFonts w:ascii="宋体" w:hAnsi="宋体" w:cs="宋体"/>
                <w:color w:val="000000"/>
                <w:sz w:val="22"/>
                <w:szCs w:val="22"/>
                <w:highlight w:val="none"/>
              </w:rPr>
            </w:pPr>
          </w:p>
        </w:tc>
        <w:tc>
          <w:tcPr>
            <w:tcW w:w="3322" w:type="dxa"/>
            <w:noWrap w:val="0"/>
            <w:vAlign w:val="center"/>
          </w:tcPr>
          <w:p w14:paraId="7B595655">
            <w:pPr>
              <w:pStyle w:val="4"/>
              <w:keepNext/>
              <w:ind w:left="63" w:right="63"/>
              <w:rPr>
                <w:rFonts w:ascii="宋体" w:hAnsi="宋体" w:cs="宋体"/>
                <w:color w:val="000000"/>
                <w:sz w:val="22"/>
                <w:szCs w:val="22"/>
                <w:highlight w:val="none"/>
              </w:rPr>
            </w:pPr>
          </w:p>
        </w:tc>
        <w:tc>
          <w:tcPr>
            <w:tcW w:w="2520" w:type="dxa"/>
            <w:noWrap w:val="0"/>
            <w:vAlign w:val="center"/>
          </w:tcPr>
          <w:p w14:paraId="267875A2">
            <w:pPr>
              <w:pStyle w:val="4"/>
              <w:keepNext/>
              <w:ind w:left="63" w:right="63"/>
              <w:rPr>
                <w:rFonts w:ascii="宋体" w:hAnsi="宋体" w:cs="宋体"/>
                <w:color w:val="000000"/>
                <w:sz w:val="22"/>
                <w:szCs w:val="22"/>
                <w:highlight w:val="none"/>
              </w:rPr>
            </w:pPr>
          </w:p>
        </w:tc>
      </w:tr>
      <w:tr w14:paraId="3A0CA6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14:paraId="5167E0ED">
            <w:pPr>
              <w:pStyle w:val="4"/>
              <w:keepNext/>
              <w:spacing w:line="440" w:lineRule="exact"/>
              <w:ind w:left="63" w:right="63"/>
              <w:rPr>
                <w:rFonts w:ascii="宋体" w:hAnsi="宋体" w:cs="宋体"/>
                <w:color w:val="000000"/>
                <w:sz w:val="22"/>
                <w:szCs w:val="22"/>
                <w:highlight w:val="none"/>
              </w:rPr>
            </w:pPr>
          </w:p>
        </w:tc>
        <w:tc>
          <w:tcPr>
            <w:tcW w:w="2458" w:type="dxa"/>
            <w:noWrap w:val="0"/>
            <w:vAlign w:val="top"/>
          </w:tcPr>
          <w:p w14:paraId="2CA47602">
            <w:pPr>
              <w:pStyle w:val="4"/>
              <w:keepNext/>
              <w:spacing w:line="440" w:lineRule="exact"/>
              <w:ind w:left="63" w:right="63"/>
              <w:rPr>
                <w:rFonts w:ascii="宋体" w:hAnsi="宋体" w:cs="宋体"/>
                <w:color w:val="000000"/>
                <w:sz w:val="22"/>
                <w:szCs w:val="22"/>
                <w:highlight w:val="none"/>
              </w:rPr>
            </w:pPr>
          </w:p>
        </w:tc>
        <w:tc>
          <w:tcPr>
            <w:tcW w:w="3322" w:type="dxa"/>
            <w:noWrap w:val="0"/>
            <w:vAlign w:val="center"/>
          </w:tcPr>
          <w:p w14:paraId="0E3F4D65">
            <w:pPr>
              <w:pStyle w:val="4"/>
              <w:keepNext/>
              <w:ind w:left="63" w:right="63"/>
              <w:rPr>
                <w:rFonts w:ascii="宋体" w:hAnsi="宋体" w:cs="宋体"/>
                <w:color w:val="000000"/>
                <w:sz w:val="22"/>
                <w:szCs w:val="22"/>
                <w:highlight w:val="none"/>
              </w:rPr>
            </w:pPr>
          </w:p>
        </w:tc>
        <w:tc>
          <w:tcPr>
            <w:tcW w:w="2520" w:type="dxa"/>
            <w:noWrap w:val="0"/>
            <w:vAlign w:val="center"/>
          </w:tcPr>
          <w:p w14:paraId="456FD3CC">
            <w:pPr>
              <w:pStyle w:val="4"/>
              <w:keepNext/>
              <w:ind w:left="63" w:right="63"/>
              <w:rPr>
                <w:rFonts w:ascii="宋体" w:hAnsi="宋体" w:cs="宋体"/>
                <w:color w:val="000000"/>
                <w:sz w:val="22"/>
                <w:szCs w:val="22"/>
                <w:highlight w:val="none"/>
              </w:rPr>
            </w:pPr>
          </w:p>
        </w:tc>
      </w:tr>
      <w:tr w14:paraId="1DE733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14:paraId="05B11408">
            <w:pPr>
              <w:pStyle w:val="4"/>
              <w:keepNext/>
              <w:spacing w:line="440" w:lineRule="exact"/>
              <w:ind w:left="63" w:right="63"/>
              <w:rPr>
                <w:rFonts w:ascii="宋体" w:hAnsi="宋体" w:cs="宋体"/>
                <w:color w:val="000000"/>
                <w:sz w:val="22"/>
                <w:szCs w:val="22"/>
                <w:highlight w:val="none"/>
              </w:rPr>
            </w:pPr>
          </w:p>
        </w:tc>
        <w:tc>
          <w:tcPr>
            <w:tcW w:w="2458" w:type="dxa"/>
            <w:noWrap w:val="0"/>
            <w:vAlign w:val="top"/>
          </w:tcPr>
          <w:p w14:paraId="33E005B6">
            <w:pPr>
              <w:pStyle w:val="4"/>
              <w:keepNext/>
              <w:spacing w:line="440" w:lineRule="exact"/>
              <w:ind w:left="63" w:right="63"/>
              <w:rPr>
                <w:rFonts w:ascii="宋体" w:hAnsi="宋体" w:cs="宋体"/>
                <w:color w:val="000000"/>
                <w:sz w:val="22"/>
                <w:szCs w:val="22"/>
                <w:highlight w:val="none"/>
              </w:rPr>
            </w:pPr>
          </w:p>
        </w:tc>
        <w:tc>
          <w:tcPr>
            <w:tcW w:w="3322" w:type="dxa"/>
            <w:noWrap w:val="0"/>
            <w:vAlign w:val="center"/>
          </w:tcPr>
          <w:p w14:paraId="5F8C308F">
            <w:pPr>
              <w:pStyle w:val="4"/>
              <w:keepNext/>
              <w:ind w:left="63" w:right="63"/>
              <w:rPr>
                <w:rFonts w:ascii="宋体" w:hAnsi="宋体" w:cs="宋体"/>
                <w:color w:val="000000"/>
                <w:sz w:val="22"/>
                <w:szCs w:val="22"/>
                <w:highlight w:val="none"/>
              </w:rPr>
            </w:pPr>
          </w:p>
        </w:tc>
        <w:tc>
          <w:tcPr>
            <w:tcW w:w="2520" w:type="dxa"/>
            <w:noWrap w:val="0"/>
            <w:vAlign w:val="center"/>
          </w:tcPr>
          <w:p w14:paraId="567055E0">
            <w:pPr>
              <w:pStyle w:val="4"/>
              <w:keepNext/>
              <w:ind w:left="63" w:right="63"/>
              <w:rPr>
                <w:rFonts w:ascii="宋体" w:hAnsi="宋体" w:cs="宋体"/>
                <w:color w:val="000000"/>
                <w:sz w:val="22"/>
                <w:szCs w:val="22"/>
                <w:highlight w:val="none"/>
              </w:rPr>
            </w:pPr>
          </w:p>
        </w:tc>
      </w:tr>
      <w:tr w14:paraId="0BCF1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14:paraId="1DC361C3">
            <w:pPr>
              <w:pStyle w:val="4"/>
              <w:keepNext/>
              <w:spacing w:line="440" w:lineRule="exact"/>
              <w:ind w:left="63" w:right="63"/>
              <w:rPr>
                <w:rFonts w:ascii="宋体" w:hAnsi="宋体" w:cs="宋体"/>
                <w:color w:val="000000"/>
                <w:sz w:val="22"/>
                <w:szCs w:val="22"/>
                <w:highlight w:val="none"/>
              </w:rPr>
            </w:pPr>
          </w:p>
        </w:tc>
        <w:tc>
          <w:tcPr>
            <w:tcW w:w="2458" w:type="dxa"/>
            <w:noWrap w:val="0"/>
            <w:vAlign w:val="top"/>
          </w:tcPr>
          <w:p w14:paraId="111EA496">
            <w:pPr>
              <w:pStyle w:val="4"/>
              <w:keepNext/>
              <w:spacing w:line="440" w:lineRule="exact"/>
              <w:ind w:left="63" w:right="63"/>
              <w:rPr>
                <w:rFonts w:ascii="宋体" w:hAnsi="宋体" w:cs="宋体"/>
                <w:color w:val="000000"/>
                <w:sz w:val="22"/>
                <w:szCs w:val="22"/>
                <w:highlight w:val="none"/>
              </w:rPr>
            </w:pPr>
          </w:p>
        </w:tc>
        <w:tc>
          <w:tcPr>
            <w:tcW w:w="3322" w:type="dxa"/>
            <w:noWrap w:val="0"/>
            <w:vAlign w:val="center"/>
          </w:tcPr>
          <w:p w14:paraId="6A0A757D">
            <w:pPr>
              <w:pStyle w:val="4"/>
              <w:keepNext/>
              <w:ind w:left="63" w:right="63"/>
              <w:rPr>
                <w:rFonts w:ascii="宋体" w:hAnsi="宋体" w:cs="宋体"/>
                <w:color w:val="000000"/>
                <w:sz w:val="22"/>
                <w:szCs w:val="22"/>
                <w:highlight w:val="none"/>
              </w:rPr>
            </w:pPr>
          </w:p>
        </w:tc>
        <w:tc>
          <w:tcPr>
            <w:tcW w:w="2520" w:type="dxa"/>
            <w:noWrap w:val="0"/>
            <w:vAlign w:val="center"/>
          </w:tcPr>
          <w:p w14:paraId="35E561C2">
            <w:pPr>
              <w:pStyle w:val="4"/>
              <w:keepNext/>
              <w:ind w:left="63" w:right="63"/>
              <w:rPr>
                <w:rFonts w:ascii="宋体" w:hAnsi="宋体" w:cs="宋体"/>
                <w:color w:val="000000"/>
                <w:sz w:val="22"/>
                <w:szCs w:val="22"/>
                <w:highlight w:val="none"/>
              </w:rPr>
            </w:pPr>
          </w:p>
        </w:tc>
      </w:tr>
      <w:tr w14:paraId="2C7B21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14:paraId="46E93C65">
            <w:pPr>
              <w:pStyle w:val="4"/>
              <w:keepNext/>
              <w:spacing w:line="440" w:lineRule="exact"/>
              <w:ind w:left="63" w:right="63"/>
              <w:rPr>
                <w:rFonts w:ascii="宋体" w:hAnsi="宋体" w:cs="宋体"/>
                <w:color w:val="000000"/>
                <w:sz w:val="22"/>
                <w:szCs w:val="22"/>
                <w:highlight w:val="none"/>
              </w:rPr>
            </w:pPr>
          </w:p>
        </w:tc>
        <w:tc>
          <w:tcPr>
            <w:tcW w:w="2458" w:type="dxa"/>
            <w:noWrap w:val="0"/>
            <w:vAlign w:val="top"/>
          </w:tcPr>
          <w:p w14:paraId="481D3DD6">
            <w:pPr>
              <w:pStyle w:val="4"/>
              <w:keepNext/>
              <w:spacing w:line="440" w:lineRule="exact"/>
              <w:ind w:left="63" w:right="63"/>
              <w:rPr>
                <w:rFonts w:ascii="宋体" w:hAnsi="宋体" w:cs="宋体"/>
                <w:color w:val="000000"/>
                <w:sz w:val="22"/>
                <w:szCs w:val="22"/>
                <w:highlight w:val="none"/>
              </w:rPr>
            </w:pPr>
          </w:p>
        </w:tc>
        <w:tc>
          <w:tcPr>
            <w:tcW w:w="3322" w:type="dxa"/>
            <w:noWrap w:val="0"/>
            <w:vAlign w:val="center"/>
          </w:tcPr>
          <w:p w14:paraId="65D13B08">
            <w:pPr>
              <w:widowControl/>
              <w:jc w:val="center"/>
              <w:rPr>
                <w:rFonts w:ascii="宋体" w:hAnsi="宋体" w:cs="宋体"/>
                <w:color w:val="000000"/>
                <w:sz w:val="22"/>
                <w:szCs w:val="22"/>
                <w:highlight w:val="none"/>
              </w:rPr>
            </w:pPr>
          </w:p>
        </w:tc>
        <w:tc>
          <w:tcPr>
            <w:tcW w:w="2520" w:type="dxa"/>
            <w:noWrap w:val="0"/>
            <w:vAlign w:val="center"/>
          </w:tcPr>
          <w:p w14:paraId="4F808848">
            <w:pPr>
              <w:pStyle w:val="4"/>
              <w:keepNext/>
              <w:ind w:left="63" w:right="63"/>
              <w:rPr>
                <w:rFonts w:ascii="宋体" w:hAnsi="宋体" w:cs="宋体"/>
                <w:color w:val="000000"/>
                <w:sz w:val="22"/>
                <w:szCs w:val="22"/>
                <w:highlight w:val="none"/>
              </w:rPr>
            </w:pPr>
          </w:p>
        </w:tc>
      </w:tr>
      <w:tr w14:paraId="411C5A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14:paraId="33167409">
            <w:pPr>
              <w:pStyle w:val="4"/>
              <w:keepNext/>
              <w:spacing w:line="440" w:lineRule="exact"/>
              <w:ind w:left="63" w:right="63"/>
              <w:rPr>
                <w:rFonts w:ascii="宋体" w:hAnsi="宋体" w:cs="宋体"/>
                <w:color w:val="000000"/>
                <w:sz w:val="22"/>
                <w:szCs w:val="22"/>
                <w:highlight w:val="none"/>
              </w:rPr>
            </w:pPr>
          </w:p>
        </w:tc>
        <w:tc>
          <w:tcPr>
            <w:tcW w:w="2458" w:type="dxa"/>
            <w:noWrap w:val="0"/>
            <w:vAlign w:val="top"/>
          </w:tcPr>
          <w:p w14:paraId="690C5182">
            <w:pPr>
              <w:pStyle w:val="4"/>
              <w:keepNext/>
              <w:spacing w:line="440" w:lineRule="exact"/>
              <w:ind w:left="63" w:right="63"/>
              <w:rPr>
                <w:rFonts w:ascii="宋体" w:hAnsi="宋体" w:cs="宋体"/>
                <w:color w:val="000000"/>
                <w:sz w:val="22"/>
                <w:szCs w:val="22"/>
                <w:highlight w:val="none"/>
              </w:rPr>
            </w:pPr>
          </w:p>
        </w:tc>
        <w:tc>
          <w:tcPr>
            <w:tcW w:w="3322" w:type="dxa"/>
            <w:noWrap w:val="0"/>
            <w:vAlign w:val="center"/>
          </w:tcPr>
          <w:p w14:paraId="650BE9C8">
            <w:pPr>
              <w:widowControl/>
              <w:jc w:val="center"/>
              <w:rPr>
                <w:rFonts w:ascii="宋体" w:hAnsi="宋体" w:cs="宋体"/>
                <w:color w:val="000000"/>
                <w:sz w:val="22"/>
                <w:szCs w:val="22"/>
                <w:highlight w:val="none"/>
              </w:rPr>
            </w:pPr>
          </w:p>
        </w:tc>
        <w:tc>
          <w:tcPr>
            <w:tcW w:w="2520" w:type="dxa"/>
            <w:noWrap w:val="0"/>
            <w:vAlign w:val="center"/>
          </w:tcPr>
          <w:p w14:paraId="4D64837F">
            <w:pPr>
              <w:widowControl/>
              <w:jc w:val="center"/>
              <w:rPr>
                <w:rFonts w:ascii="宋体" w:hAnsi="宋体" w:cs="宋体"/>
                <w:color w:val="000000"/>
                <w:sz w:val="22"/>
                <w:szCs w:val="22"/>
                <w:highlight w:val="none"/>
              </w:rPr>
            </w:pPr>
          </w:p>
        </w:tc>
      </w:tr>
      <w:tr w14:paraId="6BB291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14:paraId="6E86C871">
            <w:pPr>
              <w:pStyle w:val="4"/>
              <w:keepNext/>
              <w:spacing w:line="440" w:lineRule="exact"/>
              <w:ind w:left="63" w:right="63"/>
              <w:rPr>
                <w:rFonts w:ascii="宋体" w:hAnsi="宋体" w:cs="宋体"/>
                <w:color w:val="000000"/>
                <w:sz w:val="22"/>
                <w:szCs w:val="22"/>
                <w:highlight w:val="none"/>
              </w:rPr>
            </w:pPr>
          </w:p>
        </w:tc>
        <w:tc>
          <w:tcPr>
            <w:tcW w:w="2458" w:type="dxa"/>
            <w:noWrap w:val="0"/>
            <w:vAlign w:val="top"/>
          </w:tcPr>
          <w:p w14:paraId="268749AB">
            <w:pPr>
              <w:pStyle w:val="4"/>
              <w:keepNext/>
              <w:spacing w:line="440" w:lineRule="exact"/>
              <w:ind w:left="63" w:right="63"/>
              <w:rPr>
                <w:rFonts w:ascii="宋体" w:hAnsi="宋体" w:cs="宋体"/>
                <w:color w:val="000000"/>
                <w:sz w:val="22"/>
                <w:szCs w:val="22"/>
                <w:highlight w:val="none"/>
              </w:rPr>
            </w:pPr>
          </w:p>
        </w:tc>
        <w:tc>
          <w:tcPr>
            <w:tcW w:w="3322" w:type="dxa"/>
            <w:noWrap w:val="0"/>
            <w:vAlign w:val="center"/>
          </w:tcPr>
          <w:p w14:paraId="0D1642CD">
            <w:pPr>
              <w:widowControl/>
              <w:jc w:val="center"/>
              <w:rPr>
                <w:rFonts w:ascii="宋体" w:hAnsi="宋体" w:cs="宋体"/>
                <w:color w:val="000000"/>
                <w:sz w:val="22"/>
                <w:szCs w:val="22"/>
                <w:highlight w:val="none"/>
              </w:rPr>
            </w:pPr>
          </w:p>
        </w:tc>
        <w:tc>
          <w:tcPr>
            <w:tcW w:w="2520" w:type="dxa"/>
            <w:noWrap w:val="0"/>
            <w:vAlign w:val="center"/>
          </w:tcPr>
          <w:p w14:paraId="33D16984">
            <w:pPr>
              <w:pStyle w:val="4"/>
              <w:keepNext/>
              <w:ind w:left="63" w:right="63"/>
              <w:rPr>
                <w:rFonts w:ascii="宋体" w:hAnsi="宋体" w:cs="宋体"/>
                <w:color w:val="000000"/>
                <w:sz w:val="22"/>
                <w:szCs w:val="22"/>
                <w:highlight w:val="none"/>
              </w:rPr>
            </w:pPr>
          </w:p>
        </w:tc>
      </w:tr>
      <w:tr w14:paraId="7EF23F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14:paraId="48607ED2">
            <w:pPr>
              <w:pStyle w:val="4"/>
              <w:keepNext/>
              <w:spacing w:line="440" w:lineRule="exact"/>
              <w:ind w:left="63" w:right="63"/>
              <w:rPr>
                <w:rFonts w:ascii="宋体" w:hAnsi="宋体" w:cs="宋体"/>
                <w:color w:val="000000"/>
                <w:sz w:val="22"/>
                <w:szCs w:val="22"/>
                <w:highlight w:val="none"/>
              </w:rPr>
            </w:pPr>
          </w:p>
        </w:tc>
        <w:tc>
          <w:tcPr>
            <w:tcW w:w="2458" w:type="dxa"/>
            <w:noWrap w:val="0"/>
            <w:vAlign w:val="top"/>
          </w:tcPr>
          <w:p w14:paraId="7DA89A7D">
            <w:pPr>
              <w:pStyle w:val="4"/>
              <w:keepNext/>
              <w:spacing w:line="440" w:lineRule="exact"/>
              <w:ind w:left="63" w:right="63"/>
              <w:rPr>
                <w:rFonts w:ascii="宋体" w:hAnsi="宋体" w:cs="宋体"/>
                <w:color w:val="000000"/>
                <w:sz w:val="22"/>
                <w:szCs w:val="22"/>
                <w:highlight w:val="none"/>
              </w:rPr>
            </w:pPr>
          </w:p>
        </w:tc>
        <w:tc>
          <w:tcPr>
            <w:tcW w:w="3322" w:type="dxa"/>
            <w:noWrap w:val="0"/>
            <w:vAlign w:val="center"/>
          </w:tcPr>
          <w:p w14:paraId="159A63FB">
            <w:pPr>
              <w:widowControl/>
              <w:jc w:val="center"/>
              <w:rPr>
                <w:rFonts w:ascii="宋体" w:hAnsi="宋体" w:cs="宋体"/>
                <w:color w:val="000000"/>
                <w:sz w:val="22"/>
                <w:szCs w:val="22"/>
                <w:highlight w:val="none"/>
              </w:rPr>
            </w:pPr>
          </w:p>
        </w:tc>
        <w:tc>
          <w:tcPr>
            <w:tcW w:w="2520" w:type="dxa"/>
            <w:noWrap w:val="0"/>
            <w:vAlign w:val="center"/>
          </w:tcPr>
          <w:p w14:paraId="2031F54C">
            <w:pPr>
              <w:pStyle w:val="4"/>
              <w:keepNext/>
              <w:ind w:left="63" w:right="63"/>
              <w:rPr>
                <w:rFonts w:ascii="宋体" w:hAnsi="宋体" w:cs="宋体"/>
                <w:color w:val="000000"/>
                <w:sz w:val="22"/>
                <w:szCs w:val="22"/>
                <w:highlight w:val="none"/>
              </w:rPr>
            </w:pPr>
          </w:p>
        </w:tc>
      </w:tr>
      <w:tr w14:paraId="5C93B6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14:paraId="51C415CF">
            <w:pPr>
              <w:pStyle w:val="4"/>
              <w:keepNext/>
              <w:spacing w:line="440" w:lineRule="exact"/>
              <w:ind w:left="63" w:right="63"/>
              <w:rPr>
                <w:rFonts w:ascii="宋体" w:hAnsi="宋体" w:cs="宋体"/>
                <w:color w:val="000000"/>
                <w:sz w:val="22"/>
                <w:szCs w:val="22"/>
                <w:highlight w:val="none"/>
              </w:rPr>
            </w:pPr>
          </w:p>
        </w:tc>
        <w:tc>
          <w:tcPr>
            <w:tcW w:w="2458" w:type="dxa"/>
            <w:noWrap w:val="0"/>
            <w:vAlign w:val="top"/>
          </w:tcPr>
          <w:p w14:paraId="7B306F3E">
            <w:pPr>
              <w:pStyle w:val="4"/>
              <w:keepNext/>
              <w:spacing w:line="440" w:lineRule="exact"/>
              <w:ind w:left="63" w:right="63"/>
              <w:rPr>
                <w:rFonts w:ascii="宋体" w:hAnsi="宋体" w:cs="宋体"/>
                <w:color w:val="000000"/>
                <w:sz w:val="22"/>
                <w:szCs w:val="22"/>
                <w:highlight w:val="none"/>
              </w:rPr>
            </w:pPr>
          </w:p>
        </w:tc>
        <w:tc>
          <w:tcPr>
            <w:tcW w:w="3322" w:type="dxa"/>
            <w:noWrap w:val="0"/>
            <w:vAlign w:val="top"/>
          </w:tcPr>
          <w:p w14:paraId="5EF5B95B">
            <w:pPr>
              <w:pStyle w:val="4"/>
              <w:keepNext/>
              <w:spacing w:line="440" w:lineRule="exact"/>
              <w:ind w:left="63" w:right="63"/>
              <w:rPr>
                <w:rFonts w:ascii="宋体" w:hAnsi="宋体" w:cs="宋体"/>
                <w:color w:val="000000"/>
                <w:sz w:val="22"/>
                <w:szCs w:val="22"/>
                <w:highlight w:val="none"/>
              </w:rPr>
            </w:pPr>
          </w:p>
        </w:tc>
        <w:tc>
          <w:tcPr>
            <w:tcW w:w="2520" w:type="dxa"/>
            <w:noWrap w:val="0"/>
            <w:vAlign w:val="top"/>
          </w:tcPr>
          <w:p w14:paraId="2A9BF6A9">
            <w:pPr>
              <w:pStyle w:val="4"/>
              <w:keepNext/>
              <w:spacing w:line="440" w:lineRule="exact"/>
              <w:ind w:left="63" w:right="63"/>
              <w:rPr>
                <w:rFonts w:ascii="宋体" w:hAnsi="宋体" w:cs="宋体"/>
                <w:color w:val="000000"/>
                <w:sz w:val="22"/>
                <w:szCs w:val="22"/>
                <w:highlight w:val="none"/>
              </w:rPr>
            </w:pPr>
          </w:p>
        </w:tc>
      </w:tr>
      <w:tr w14:paraId="65D505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14:paraId="52E125CF">
            <w:pPr>
              <w:pStyle w:val="4"/>
              <w:keepNext/>
              <w:spacing w:line="440" w:lineRule="exact"/>
              <w:ind w:left="63" w:right="63"/>
              <w:rPr>
                <w:rFonts w:ascii="宋体" w:hAnsi="宋体" w:cs="宋体"/>
                <w:color w:val="000000"/>
                <w:sz w:val="22"/>
                <w:szCs w:val="22"/>
                <w:highlight w:val="none"/>
              </w:rPr>
            </w:pPr>
          </w:p>
        </w:tc>
        <w:tc>
          <w:tcPr>
            <w:tcW w:w="2458" w:type="dxa"/>
            <w:noWrap w:val="0"/>
            <w:vAlign w:val="top"/>
          </w:tcPr>
          <w:p w14:paraId="15CBED5A">
            <w:pPr>
              <w:pStyle w:val="4"/>
              <w:keepNext/>
              <w:spacing w:line="440" w:lineRule="exact"/>
              <w:ind w:left="63" w:right="63"/>
              <w:rPr>
                <w:rFonts w:ascii="宋体" w:hAnsi="宋体" w:cs="宋体"/>
                <w:color w:val="000000"/>
                <w:sz w:val="22"/>
                <w:szCs w:val="22"/>
                <w:highlight w:val="none"/>
              </w:rPr>
            </w:pPr>
          </w:p>
        </w:tc>
        <w:tc>
          <w:tcPr>
            <w:tcW w:w="3322" w:type="dxa"/>
            <w:noWrap w:val="0"/>
            <w:vAlign w:val="top"/>
          </w:tcPr>
          <w:p w14:paraId="278C4A39">
            <w:pPr>
              <w:pStyle w:val="4"/>
              <w:keepNext/>
              <w:spacing w:line="440" w:lineRule="exact"/>
              <w:ind w:left="63" w:right="63"/>
              <w:rPr>
                <w:rFonts w:ascii="宋体" w:hAnsi="宋体" w:cs="宋体"/>
                <w:color w:val="000000"/>
                <w:sz w:val="22"/>
                <w:szCs w:val="22"/>
                <w:highlight w:val="none"/>
              </w:rPr>
            </w:pPr>
          </w:p>
        </w:tc>
        <w:tc>
          <w:tcPr>
            <w:tcW w:w="2520" w:type="dxa"/>
            <w:noWrap w:val="0"/>
            <w:vAlign w:val="top"/>
          </w:tcPr>
          <w:p w14:paraId="5557FBF1">
            <w:pPr>
              <w:pStyle w:val="4"/>
              <w:keepNext/>
              <w:spacing w:line="440" w:lineRule="exact"/>
              <w:ind w:left="63" w:right="63"/>
              <w:rPr>
                <w:rFonts w:ascii="宋体" w:hAnsi="宋体" w:cs="宋体"/>
                <w:color w:val="000000"/>
                <w:sz w:val="22"/>
                <w:szCs w:val="22"/>
                <w:highlight w:val="none"/>
              </w:rPr>
            </w:pPr>
          </w:p>
        </w:tc>
      </w:tr>
      <w:tr w14:paraId="4F4E2F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2" w:hRule="atLeast"/>
          <w:jc w:val="center"/>
        </w:trPr>
        <w:tc>
          <w:tcPr>
            <w:tcW w:w="9218" w:type="dxa"/>
            <w:gridSpan w:val="4"/>
            <w:noWrap w:val="0"/>
            <w:vAlign w:val="top"/>
          </w:tcPr>
          <w:p w14:paraId="30283CF0">
            <w:pPr>
              <w:pStyle w:val="4"/>
              <w:keepNext/>
              <w:spacing w:line="440" w:lineRule="exact"/>
              <w:ind w:left="63" w:right="63"/>
              <w:rPr>
                <w:rFonts w:hint="eastAsia" w:ascii="宋体" w:hAnsi="宋体" w:cs="宋体"/>
                <w:color w:val="000000"/>
                <w:sz w:val="22"/>
                <w:szCs w:val="22"/>
                <w:highlight w:val="none"/>
              </w:rPr>
            </w:pPr>
            <w:r>
              <w:rPr>
                <w:rFonts w:hint="eastAsia" w:ascii="宋体" w:hAnsi="宋体" w:cs="宋体"/>
                <w:color w:val="000000"/>
                <w:sz w:val="22"/>
                <w:szCs w:val="22"/>
                <w:highlight w:val="none"/>
              </w:rPr>
              <w:t>小计：人民币元整（¥元）</w:t>
            </w:r>
          </w:p>
        </w:tc>
      </w:tr>
    </w:tbl>
    <w:p w14:paraId="41D07261">
      <w:pPr>
        <w:rPr>
          <w:rFonts w:ascii="宋体" w:hAnsi="宋体" w:cs="宋体"/>
          <w:sz w:val="22"/>
          <w:szCs w:val="22"/>
          <w:highlight w:val="none"/>
        </w:rPr>
        <w:sectPr>
          <w:type w:val="continuous"/>
          <w:pgSz w:w="11906" w:h="16838"/>
          <w:pgMar w:top="1418" w:right="1555" w:bottom="1418" w:left="1531" w:header="851" w:footer="992" w:gutter="0"/>
          <w:cols w:space="720" w:num="1"/>
          <w:titlePg/>
          <w:docGrid w:type="lines" w:linePitch="312" w:charSpace="0"/>
        </w:sectPr>
      </w:pPr>
    </w:p>
    <w:p w14:paraId="41EDFAD8">
      <w:pPr>
        <w:rPr>
          <w:rFonts w:hint="eastAsia" w:ascii="宋体" w:hAnsi="宋体" w:cs="宋体"/>
          <w:szCs w:val="21"/>
          <w:highlight w:val="none"/>
        </w:rPr>
      </w:pPr>
      <w:r>
        <w:rPr>
          <w:rFonts w:hint="eastAsia" w:ascii="宋体" w:hAnsi="宋体" w:cs="宋体"/>
          <w:szCs w:val="21"/>
          <w:highlight w:val="none"/>
        </w:rPr>
        <w:t>附件8</w:t>
      </w:r>
    </w:p>
    <w:p w14:paraId="74423281">
      <w:pPr>
        <w:spacing w:line="480" w:lineRule="auto"/>
        <w:ind w:firstLine="440" w:firstLineChars="200"/>
        <w:jc w:val="center"/>
        <w:rPr>
          <w:rFonts w:ascii="宋体" w:hAnsi="宋体" w:cs="宋体"/>
          <w:b/>
          <w:bCs/>
          <w:color w:val="000000"/>
          <w:sz w:val="22"/>
          <w:szCs w:val="22"/>
          <w:highlight w:val="none"/>
        </w:rPr>
      </w:pPr>
      <w:r>
        <w:rPr>
          <w:rFonts w:hint="eastAsia" w:ascii="宋体" w:hAnsi="宋体" w:cs="宋体"/>
          <w:b/>
          <w:bCs/>
          <w:color w:val="000000"/>
          <w:sz w:val="22"/>
          <w:szCs w:val="22"/>
          <w:highlight w:val="none"/>
        </w:rPr>
        <w:t>8-1不转包、不违法分包承诺书</w:t>
      </w:r>
    </w:p>
    <w:p w14:paraId="58891C8B">
      <w:pPr>
        <w:spacing w:line="48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我公司在该项目实施过程中,我们除了响应该工程所有条款履行合同内容外，并郑重承诺：在此工程施工中，一定要精心组织，确保工期和质量，不转包工程，不违法分包工程，并随时接受建设单位的监督。</w:t>
      </w:r>
    </w:p>
    <w:p w14:paraId="0542621F">
      <w:pPr>
        <w:spacing w:line="48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若我公司在项目实施过程中出现转包，分包等违反规定的行为，自愿接受相关处罚。承担由此造成的工程工期延误和质量问题的责任。并向发包人赔偿由此造成的一切经济损失，主动撤出现场。</w:t>
      </w:r>
    </w:p>
    <w:p w14:paraId="6951E5CE">
      <w:pPr>
        <w:spacing w:line="480" w:lineRule="auto"/>
        <w:ind w:firstLine="440" w:firstLineChars="200"/>
        <w:jc w:val="center"/>
        <w:rPr>
          <w:rFonts w:ascii="宋体" w:hAnsi="宋体" w:cs="宋体"/>
          <w:color w:val="000000"/>
          <w:sz w:val="22"/>
          <w:szCs w:val="22"/>
          <w:highlight w:val="none"/>
        </w:rPr>
      </w:pPr>
      <w:r>
        <w:rPr>
          <w:rFonts w:hint="eastAsia" w:ascii="宋体" w:hAnsi="宋体" w:cs="宋体"/>
          <w:color w:val="000000"/>
          <w:sz w:val="22"/>
          <w:szCs w:val="22"/>
          <w:highlight w:val="none"/>
        </w:rPr>
        <w:t>承包人（单位名称及公章）：</w:t>
      </w:r>
    </w:p>
    <w:p w14:paraId="3F2A718B">
      <w:pPr>
        <w:spacing w:line="480" w:lineRule="auto"/>
        <w:ind w:firstLine="440" w:firstLineChars="200"/>
        <w:jc w:val="center"/>
        <w:rPr>
          <w:rFonts w:ascii="宋体" w:hAnsi="宋体" w:cs="宋体"/>
          <w:color w:val="000000"/>
          <w:sz w:val="22"/>
          <w:szCs w:val="22"/>
          <w:highlight w:val="none"/>
        </w:rPr>
      </w:pPr>
      <w:r>
        <w:rPr>
          <w:rFonts w:hint="eastAsia" w:ascii="宋体" w:hAnsi="宋体" w:cs="宋体"/>
          <w:color w:val="000000"/>
          <w:sz w:val="22"/>
          <w:szCs w:val="22"/>
          <w:highlight w:val="none"/>
        </w:rPr>
        <w:br w:type="page"/>
      </w:r>
      <w:r>
        <w:rPr>
          <w:rFonts w:hint="eastAsia" w:ascii="宋体" w:hAnsi="宋体" w:cs="宋体"/>
          <w:b/>
          <w:bCs/>
          <w:color w:val="000000"/>
          <w:sz w:val="22"/>
          <w:szCs w:val="22"/>
          <w:highlight w:val="none"/>
        </w:rPr>
        <w:t>8-2不拖欠农民工工资承诺书</w:t>
      </w:r>
    </w:p>
    <w:p w14:paraId="07824E2D">
      <w:pPr>
        <w:spacing w:line="48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为保护农民工的合法权益，不拖欠农民工工资，本公司郑重承诺，在本项目实施过程中，需要使用农民工时，将保证做到：</w:t>
      </w:r>
    </w:p>
    <w:p w14:paraId="6BA8416C">
      <w:pPr>
        <w:spacing w:line="48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1、按照《中华人民共和国劳动合同法》规定雇佣和使用农民工，工资将及时如数发放给农民工。</w:t>
      </w:r>
    </w:p>
    <w:p w14:paraId="0647A219">
      <w:pPr>
        <w:spacing w:line="48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2、我公司分包单位雇佣农民工的，将要求分包单位按照第1条规定签订用工合同，并负责督促其按照合同规定及时结付农民工工资。</w:t>
      </w:r>
    </w:p>
    <w:p w14:paraId="0F865852">
      <w:pPr>
        <w:spacing w:line="48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3、如果发生违反规定拖欠或克扣农民工工资行为，造成农民工上访，本公司愿意接受依照有关规定作出的处罚决定。</w:t>
      </w:r>
    </w:p>
    <w:p w14:paraId="59A3C9B8">
      <w:pPr>
        <w:spacing w:line="480" w:lineRule="auto"/>
        <w:ind w:firstLine="440" w:firstLineChars="200"/>
        <w:jc w:val="center"/>
        <w:rPr>
          <w:rFonts w:ascii="宋体" w:hAnsi="宋体" w:cs="宋体"/>
          <w:color w:val="000000"/>
          <w:sz w:val="22"/>
          <w:szCs w:val="22"/>
          <w:highlight w:val="none"/>
        </w:rPr>
      </w:pPr>
      <w:r>
        <w:rPr>
          <w:rFonts w:hint="eastAsia" w:ascii="宋体" w:hAnsi="宋体" w:cs="宋体"/>
          <w:color w:val="000000"/>
          <w:sz w:val="22"/>
          <w:szCs w:val="22"/>
          <w:highlight w:val="none"/>
        </w:rPr>
        <w:t>承包人（单位名称及公章）：</w:t>
      </w:r>
    </w:p>
    <w:p w14:paraId="1B15A062">
      <w:pPr>
        <w:spacing w:line="480" w:lineRule="auto"/>
        <w:ind w:firstLine="440" w:firstLineChars="200"/>
        <w:jc w:val="center"/>
        <w:rPr>
          <w:rFonts w:ascii="宋体" w:hAnsi="宋体" w:cs="宋体"/>
          <w:color w:val="000000"/>
          <w:sz w:val="22"/>
          <w:szCs w:val="22"/>
          <w:highlight w:val="none"/>
        </w:rPr>
      </w:pPr>
    </w:p>
    <w:p w14:paraId="7F0B4CF1">
      <w:pPr>
        <w:pStyle w:val="2"/>
        <w:rPr>
          <w:highlight w:val="none"/>
        </w:rPr>
      </w:pPr>
    </w:p>
    <w:p w14:paraId="693634FF">
      <w:pPr>
        <w:rPr>
          <w:highlight w:val="none"/>
        </w:rPr>
      </w:pPr>
    </w:p>
    <w:p w14:paraId="12127CAD">
      <w:pPr>
        <w:rPr>
          <w:rFonts w:hint="eastAsia"/>
          <w:highlight w:val="none"/>
          <w:lang w:val="en-US" w:eastAsia="zh-CN"/>
        </w:rPr>
      </w:pPr>
    </w:p>
    <w:p w14:paraId="217D7471">
      <w:pPr>
        <w:rPr>
          <w:highlight w:val="none"/>
        </w:rPr>
      </w:pPr>
    </w:p>
    <w:sectPr>
      <w:headerReference r:id="rId9" w:type="default"/>
      <w:footerReference r:id="rId10" w:type="default"/>
      <w:pgSz w:w="11907" w:h="16839"/>
      <w:pgMar w:top="1440" w:right="1800" w:bottom="1440" w:left="1800" w:header="0" w:footer="93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154FD">
    <w:pPr>
      <w:pStyle w:val="5"/>
      <w:jc w:val="center"/>
      <w:rPr>
        <w:rFonts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C0F8835">
                          <w:pPr>
                            <w:pStyle w:val="5"/>
                          </w:pPr>
                          <w:r>
                            <w:fldChar w:fldCharType="begin"/>
                          </w:r>
                          <w:r>
                            <w:instrText xml:space="preserve"> PAGE  \* MERGEFORMAT </w:instrText>
                          </w:r>
                          <w:r>
                            <w:fldChar w:fldCharType="separate"/>
                          </w:r>
                          <w:r>
                            <w:t>226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E1FxvRAQAApQMAAA4AAABkcnMvZTJvRG9jLnhtbK1TS27bMBDd&#10;F+gdCO5rKQbSCILlIIWRokCRFkhzAJoiLQL8gUNb8gXaG3TVTfc9l8/RISU5QbLJIhtqODN8M+/N&#10;aHU9GE0OIoBytqEXi5ISYblrld019OHH7YeKEojMtkw7Kxp6FECv1+/frXpfi6XrnG5FIAhioe59&#10;Q7sYfV0UwDthGCycFxaD0gXDIl7DrmgD6xHd6GJZlh+L3oXWB8cFAHo3Y5BOiOE1gE5KxcXG8b0R&#10;No6oQWgWkRJ0ygNd526lFDx+kxJEJLqhyDTmE4ugvU1nsV6xeheY7xSfWmCvaeEZJ8OUxaJnqA2L&#10;jOyDegFlFA8OnIwL7kwxEsmKIIuL8pk29x3zInNBqcGfRYe3g+V3h++BqBY34ZISywxO/PT71+nP&#10;v9PfnwR9KFDvoca8e4+ZcfjkBkye/YDOxHuQwaQvMiIYR3mPZ3nFEAlPj6plVZUY4hibL4hfPD73&#10;AeJn4QxJRkMDzi/Lyg5fIY6pc0qqZt2t0jrPUFvSJxLV1WV+cQ4hurZYJLEYu01WHLbDRG3r2iMy&#10;63EJGmpx5ynRXyxqnPZlNsJsbGdj74PadXmhUivgb/YR28ldpgoj7FQYp5d5TpuW1uPpPWc9/l3r&#10;/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AhNRcb0QEAAKUDAAAOAAAAAAAAAAEAIAAAACIB&#10;AABkcnMvZTJvRG9jLnhtbFBLBQYAAAAABgAGAFkBAABlBQAAAAA=&#10;">
              <v:fill on="f" focussize="0,0"/>
              <v:stroke on="f" weight="1.25pt"/>
              <v:imagedata o:title=""/>
              <o:lock v:ext="edit" aspectratio="f"/>
              <v:textbox inset="0mm,0mm,0mm,0mm" style="mso-fit-shape-to-text:t;">
                <w:txbxContent>
                  <w:p w14:paraId="2C0F8835">
                    <w:pPr>
                      <w:pStyle w:val="5"/>
                    </w:pPr>
                    <w:r>
                      <w:fldChar w:fldCharType="begin"/>
                    </w:r>
                    <w:r>
                      <w:instrText xml:space="preserve"> PAGE  \* MERGEFORMAT </w:instrText>
                    </w:r>
                    <w:r>
                      <w:fldChar w:fldCharType="separate"/>
                    </w:r>
                    <w:r>
                      <w:t>226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2D5A8">
    <w:pP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1DE9D26">
                          <w:pPr>
                            <w:pStyle w:val="5"/>
                          </w:pPr>
                          <w:r>
                            <w:fldChar w:fldCharType="begin"/>
                          </w:r>
                          <w:r>
                            <w:instrText xml:space="preserve"> PAGE  \* MERGEFORMAT </w:instrText>
                          </w:r>
                          <w:r>
                            <w:fldChar w:fldCharType="separate"/>
                          </w:r>
                          <w:r>
                            <w:t>236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aJ7TXSAQAApQMAAA4AAABkcnMvZTJvRG9jLnhtbK1TS27bMBDd&#10;F8gdCO5jKS7SCoLlIIWRIEDRFkh7AJoiLQL8gUNb8gXaG3TVTfc9l8/RISU5RbrJIhtqODN8M+/N&#10;aHUzGE0OIoBytqFXi5ISYblrld019NvXu8uKEojMtkw7Kxp6FEBv1hdvVr2vxdJ1TrciEASxUPe+&#10;oV2Mvi4K4J0wDBbOC4tB6YJhEa9hV7SB9YhudLEsy3dF70Lrg+MCAL2bMUgnxPASQCel4mLj+N4I&#10;G0fUIDSLSAk65YGuc7dSCh4/SwkiEt1QZBrziUXQ3qazWK9YvQvMd4pPLbCXtPCMk2HKYtEz1IZF&#10;RvZB/QdlFA8OnIwL7kwxEsmKIIur8pk2jx3zInNBqcGfRYfXg+WfDl8CUS1uwltKLDM48dPPH6df&#10;f06/vxP0oUC9hxrzHj1mxuGDGzB59gM6E+9BBpO+yIhgHOU9nuUVQyQ8PaqWVVViiGNsviB+8fTc&#10;B4j3whmSjIYGnF+WlR0+QhxT55RUzbo7pXWeobakR9Tr6v11fnEOIbq2WCSxGLtNVhy2w0Rt69oj&#10;MutxCRpqcecp0Q8WNU77MhthNrazsfdB7bq8UKkV8Lf7iO3kLlOFEXYqjNPLPKdNS+vx7z1nPf1d&#10;6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tontNdIBAAClAwAADgAAAAAAAAABACAAAAAi&#10;AQAAZHJzL2Uyb0RvYy54bWxQSwUGAAAAAAYABgBZAQAAZgUAAAAA&#10;">
              <v:fill on="f" focussize="0,0"/>
              <v:stroke on="f" weight="1.25pt"/>
              <v:imagedata o:title=""/>
              <o:lock v:ext="edit" aspectratio="f"/>
              <v:textbox inset="0mm,0mm,0mm,0mm" style="mso-fit-shape-to-text:t;">
                <w:txbxContent>
                  <w:p w14:paraId="51DE9D26">
                    <w:pPr>
                      <w:pStyle w:val="5"/>
                    </w:pPr>
                    <w:r>
                      <w:fldChar w:fldCharType="begin"/>
                    </w:r>
                    <w:r>
                      <w:instrText xml:space="preserve"> PAGE  \* MERGEFORMAT </w:instrText>
                    </w:r>
                    <w:r>
                      <w:fldChar w:fldCharType="separate"/>
                    </w:r>
                    <w:r>
                      <w:t>236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9A3D6">
    <w:pPr>
      <w:spacing w:line="269" w:lineRule="exact"/>
      <w:ind w:left="3689"/>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F4BE64">
                          <w:pPr>
                            <w:pStyle w:val="5"/>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4AF4BE64">
                    <w:pPr>
                      <w:pStyle w:val="5"/>
                    </w:pPr>
                    <w:r>
                      <w:fldChar w:fldCharType="begin"/>
                    </w:r>
                    <w:r>
                      <w:instrText xml:space="preserve"> PAGE  \* MERGEFORMAT </w:instrText>
                    </w:r>
                    <w:r>
                      <w:fldChar w:fldCharType="separate"/>
                    </w:r>
                    <w:r>
                      <w:t>81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CE982">
    <w:pPr>
      <w:pStyle w:val="6"/>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93418">
    <w:pPr>
      <w:pStyle w:val="6"/>
      <w:pBdr>
        <w:bottom w:val="none" w:color="auto" w:sz="0" w:space="0"/>
      </w:pBdr>
      <w:jc w:val="both"/>
      <w:rPr>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51840">
    <w:pPr>
      <w:pStyle w:val="6"/>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6DCB69"/>
    <w:multiLevelType w:val="singleLevel"/>
    <w:tmpl w:val="D06DCB69"/>
    <w:lvl w:ilvl="0" w:tentative="0">
      <w:start w:val="2"/>
      <w:numFmt w:val="decimal"/>
      <w:lvlText w:val="%1."/>
      <w:lvlJc w:val="left"/>
      <w:pPr>
        <w:tabs>
          <w:tab w:val="left" w:pos="312"/>
        </w:tabs>
      </w:pPr>
    </w:lvl>
  </w:abstractNum>
  <w:abstractNum w:abstractNumId="1">
    <w:nsid w:val="EE621C4B"/>
    <w:multiLevelType w:val="singleLevel"/>
    <w:tmpl w:val="EE621C4B"/>
    <w:lvl w:ilvl="0" w:tentative="0">
      <w:start w:val="1"/>
      <w:numFmt w:val="decimalEnclosedCircleChinese"/>
      <w:suff w:val="nothing"/>
      <w:lvlText w:val="%1　"/>
      <w:lvlJc w:val="left"/>
      <w:pPr>
        <w:ind w:left="0" w:firstLine="400"/>
      </w:pPr>
      <w:rPr>
        <w:rFonts w:hint="eastAsia"/>
      </w:rPr>
    </w:lvl>
  </w:abstractNum>
  <w:abstractNum w:abstractNumId="2">
    <w:nsid w:val="2C14F492"/>
    <w:multiLevelType w:val="singleLevel"/>
    <w:tmpl w:val="2C14F492"/>
    <w:lvl w:ilvl="0" w:tentative="0">
      <w:start w:val="1"/>
      <w:numFmt w:val="chineseCounting"/>
      <w:suff w:val="space"/>
      <w:lvlText w:val="第%1部分"/>
      <w:lvlJc w:val="left"/>
      <w:rPr>
        <w:rFonts w:hint="eastAsia"/>
      </w:rPr>
    </w:lvl>
  </w:abstractNum>
  <w:abstractNum w:abstractNumId="3">
    <w:nsid w:val="3A650DEE"/>
    <w:multiLevelType w:val="singleLevel"/>
    <w:tmpl w:val="3A650DEE"/>
    <w:lvl w:ilvl="0" w:tentative="0">
      <w:start w:val="1"/>
      <w:numFmt w:val="decimal"/>
      <w:suff w:val="nothing"/>
      <w:lvlText w:val="（%1）"/>
      <w:lvlJc w:val="left"/>
      <w:pPr>
        <w:ind w:left="440" w:firstLine="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52050B"/>
    <w:rsid w:val="57433EB5"/>
    <w:rsid w:val="6B1F65B2"/>
    <w:rsid w:val="6CBF4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outlineLvl w:val="3"/>
    </w:pPr>
    <w:rPr>
      <w:color w:val="FF0000"/>
      <w:sz w:val="28"/>
      <w:u w:val="single"/>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99"/>
    <w:pPr>
      <w:ind w:firstLine="420" w:firstLineChars="200"/>
    </w:pPr>
  </w:style>
  <w:style w:type="paragraph" w:styleId="4">
    <w:name w:val="Body Text"/>
    <w:basedOn w:val="1"/>
    <w:next w:val="1"/>
    <w:semiHidden/>
    <w:qFormat/>
    <w:uiPriority w:val="0"/>
    <w:rPr>
      <w:rFonts w:ascii="仿宋" w:hAnsi="仿宋" w:eastAsia="仿宋" w:cs="仿宋"/>
      <w:sz w:val="24"/>
      <w:szCs w:val="24"/>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2"/>
    <w:basedOn w:val="1"/>
    <w:qFormat/>
    <w:uiPriority w:val="0"/>
    <w:rPr>
      <w:sz w:val="3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5506</Words>
  <Characters>5916</Characters>
  <Lines>0</Lines>
  <Paragraphs>0</Paragraphs>
  <TotalTime>7</TotalTime>
  <ScaleCrop>false</ScaleCrop>
  <LinksUpToDate>false</LinksUpToDate>
  <CharactersWithSpaces>7418</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2026-01-19T03:02:00Z</dcterms:created>
  <dc:creator>Administrator</dc:creator>
  <cp:lastModifiedBy>苗子</cp:lastModifiedBy>
  <dcterms:modified xsi:type="dcterms:W3CDTF">2026-02-11T07:22:01Z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eyJoZGlkIjoiYWMwZDE5MGE4NDhjMDcyNWM4OTNkNzAzZTdjZDc5YmQiLCJ1c2VySWQiOiIzNTg2ODAxMDgifQ==</vt:lpwstr>
  </property>
  <property fmtid="{D5CDD505-2E9C-101B-9397-08002B2CF9AE}" pid="4" name="ICV">
    <vt:lpwstr>C278AFDFE03E49D99B19E5206555917E_12</vt:lpwstr>
  </property>
</Properties>
</file>