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0B5984">
      <w:pPr>
        <w:pStyle w:val="3"/>
        <w:spacing w:before="78" w:line="222" w:lineRule="auto"/>
        <w:ind w:left="269"/>
        <w:outlineLvl w:val="1"/>
        <w:rPr>
          <w:color w:val="auto"/>
          <w:highlight w:val="none"/>
        </w:rPr>
      </w:pPr>
      <w:bookmarkStart w:id="0" w:name="_GoBack"/>
      <w:r>
        <w:rPr>
          <w:b/>
          <w:bCs/>
          <w:color w:val="auto"/>
          <w:spacing w:val="-6"/>
          <w:highlight w:val="none"/>
        </w:rPr>
        <w:t>技术偏离表</w:t>
      </w:r>
    </w:p>
    <w:bookmarkEnd w:id="0"/>
    <w:p w14:paraId="33A4120E">
      <w:pPr>
        <w:pStyle w:val="3"/>
        <w:spacing w:before="184" w:line="223" w:lineRule="auto"/>
        <w:ind w:left="3519"/>
        <w:rPr>
          <w:color w:val="auto"/>
          <w:sz w:val="28"/>
          <w:szCs w:val="28"/>
          <w:highlight w:val="none"/>
        </w:rPr>
      </w:pPr>
      <w:r>
        <w:rPr>
          <w:color w:val="auto"/>
          <w:spacing w:val="-4"/>
          <w:sz w:val="28"/>
          <w:szCs w:val="28"/>
          <w:highlight w:val="none"/>
        </w:rPr>
        <w:t>技术偏离表</w:t>
      </w:r>
    </w:p>
    <w:p w14:paraId="0F729FEF">
      <w:pPr>
        <w:spacing w:line="164" w:lineRule="exact"/>
        <w:rPr>
          <w:color w:val="auto"/>
          <w:highlight w:val="none"/>
        </w:rPr>
      </w:pPr>
    </w:p>
    <w:tbl>
      <w:tblPr>
        <w:tblStyle w:val="7"/>
        <w:tblW w:w="921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4"/>
        <w:gridCol w:w="2543"/>
        <w:gridCol w:w="2433"/>
        <w:gridCol w:w="1365"/>
        <w:gridCol w:w="1446"/>
      </w:tblGrid>
      <w:tr w14:paraId="1885B6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424" w:type="dxa"/>
            <w:vAlign w:val="top"/>
          </w:tcPr>
          <w:p w14:paraId="4BA33444">
            <w:pPr>
              <w:pStyle w:val="6"/>
              <w:spacing w:before="115" w:line="221" w:lineRule="auto"/>
              <w:ind w:left="483"/>
              <w:rPr>
                <w:color w:val="auto"/>
                <w:highlight w:val="none"/>
              </w:rPr>
            </w:pPr>
            <w:r>
              <w:rPr>
                <w:color w:val="auto"/>
                <w:spacing w:val="-9"/>
                <w:highlight w:val="none"/>
              </w:rPr>
              <w:t>名称</w:t>
            </w:r>
          </w:p>
        </w:tc>
        <w:tc>
          <w:tcPr>
            <w:tcW w:w="2543" w:type="dxa"/>
            <w:vAlign w:val="top"/>
          </w:tcPr>
          <w:p w14:paraId="02C88930">
            <w:pPr>
              <w:pStyle w:val="6"/>
              <w:spacing w:before="115" w:line="222" w:lineRule="auto"/>
              <w:ind w:left="559"/>
              <w:rPr>
                <w:color w:val="auto"/>
                <w:highlight w:val="none"/>
              </w:rPr>
            </w:pPr>
            <w:r>
              <w:rPr>
                <w:color w:val="auto"/>
                <w:spacing w:val="-3"/>
                <w:highlight w:val="none"/>
              </w:rPr>
              <w:t>招标文件要求</w:t>
            </w:r>
          </w:p>
        </w:tc>
        <w:tc>
          <w:tcPr>
            <w:tcW w:w="2433" w:type="dxa"/>
            <w:vAlign w:val="top"/>
          </w:tcPr>
          <w:p w14:paraId="06C3FE70">
            <w:pPr>
              <w:pStyle w:val="6"/>
              <w:spacing w:before="115" w:line="222" w:lineRule="auto"/>
              <w:ind w:left="508"/>
              <w:rPr>
                <w:color w:val="auto"/>
                <w:highlight w:val="none"/>
              </w:rPr>
            </w:pPr>
            <w:r>
              <w:rPr>
                <w:color w:val="auto"/>
                <w:spacing w:val="-3"/>
                <w:highlight w:val="none"/>
              </w:rPr>
              <w:t>投标文件响应</w:t>
            </w:r>
          </w:p>
        </w:tc>
        <w:tc>
          <w:tcPr>
            <w:tcW w:w="1365" w:type="dxa"/>
            <w:vAlign w:val="top"/>
          </w:tcPr>
          <w:p w14:paraId="6DBB85BD">
            <w:pPr>
              <w:pStyle w:val="6"/>
              <w:spacing w:before="115" w:line="222" w:lineRule="auto"/>
              <w:ind w:left="217"/>
              <w:rPr>
                <w:color w:val="auto"/>
                <w:highlight w:val="none"/>
              </w:rPr>
            </w:pPr>
            <w:r>
              <w:rPr>
                <w:color w:val="auto"/>
                <w:spacing w:val="-5"/>
                <w:highlight w:val="none"/>
              </w:rPr>
              <w:t>偏离情况</w:t>
            </w:r>
          </w:p>
        </w:tc>
        <w:tc>
          <w:tcPr>
            <w:tcW w:w="1446" w:type="dxa"/>
            <w:vAlign w:val="top"/>
          </w:tcPr>
          <w:p w14:paraId="4ACFBA1A">
            <w:pPr>
              <w:pStyle w:val="6"/>
              <w:spacing w:before="115" w:line="224" w:lineRule="auto"/>
              <w:ind w:left="496"/>
              <w:rPr>
                <w:color w:val="auto"/>
                <w:highlight w:val="none"/>
              </w:rPr>
            </w:pPr>
            <w:r>
              <w:rPr>
                <w:color w:val="auto"/>
                <w:spacing w:val="-9"/>
                <w:highlight w:val="none"/>
              </w:rPr>
              <w:t>说明</w:t>
            </w:r>
          </w:p>
        </w:tc>
      </w:tr>
      <w:tr w14:paraId="562AFE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424" w:type="dxa"/>
            <w:vAlign w:val="top"/>
          </w:tcPr>
          <w:p w14:paraId="763D908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543" w:type="dxa"/>
            <w:vAlign w:val="top"/>
          </w:tcPr>
          <w:p w14:paraId="2FAF807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33" w:type="dxa"/>
            <w:vAlign w:val="top"/>
          </w:tcPr>
          <w:p w14:paraId="3A949F5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365" w:type="dxa"/>
            <w:vAlign w:val="top"/>
          </w:tcPr>
          <w:p w14:paraId="445E9B6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46" w:type="dxa"/>
            <w:vAlign w:val="top"/>
          </w:tcPr>
          <w:p w14:paraId="18819B1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2C2C2C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424" w:type="dxa"/>
            <w:vAlign w:val="top"/>
          </w:tcPr>
          <w:p w14:paraId="7FAA8674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543" w:type="dxa"/>
            <w:vAlign w:val="top"/>
          </w:tcPr>
          <w:p w14:paraId="4216E398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33" w:type="dxa"/>
            <w:vAlign w:val="top"/>
          </w:tcPr>
          <w:p w14:paraId="5BD5BBB4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365" w:type="dxa"/>
            <w:vAlign w:val="top"/>
          </w:tcPr>
          <w:p w14:paraId="4384B0D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46" w:type="dxa"/>
            <w:vAlign w:val="top"/>
          </w:tcPr>
          <w:p w14:paraId="32E3571D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36ED0B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424" w:type="dxa"/>
            <w:vAlign w:val="top"/>
          </w:tcPr>
          <w:p w14:paraId="36F41D0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543" w:type="dxa"/>
            <w:vAlign w:val="top"/>
          </w:tcPr>
          <w:p w14:paraId="77876021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33" w:type="dxa"/>
            <w:vAlign w:val="top"/>
          </w:tcPr>
          <w:p w14:paraId="4C6841D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365" w:type="dxa"/>
            <w:vAlign w:val="top"/>
          </w:tcPr>
          <w:p w14:paraId="16D0066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46" w:type="dxa"/>
            <w:vAlign w:val="top"/>
          </w:tcPr>
          <w:p w14:paraId="55EE8516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18C086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424" w:type="dxa"/>
            <w:vAlign w:val="top"/>
          </w:tcPr>
          <w:p w14:paraId="757B07D8">
            <w:pPr>
              <w:pStyle w:val="6"/>
              <w:spacing w:before="219" w:line="93" w:lineRule="exact"/>
              <w:ind w:left="542"/>
              <w:rPr>
                <w:color w:val="auto"/>
                <w:highlight w:val="none"/>
              </w:rPr>
            </w:pPr>
            <w:r>
              <w:rPr>
                <w:color w:val="auto"/>
                <w:position w:val="2"/>
                <w:highlight w:val="none"/>
              </w:rPr>
              <w:t>...</w:t>
            </w:r>
          </w:p>
        </w:tc>
        <w:tc>
          <w:tcPr>
            <w:tcW w:w="2543" w:type="dxa"/>
            <w:vAlign w:val="top"/>
          </w:tcPr>
          <w:p w14:paraId="16C15F3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33" w:type="dxa"/>
            <w:vAlign w:val="top"/>
          </w:tcPr>
          <w:p w14:paraId="68F67F78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365" w:type="dxa"/>
            <w:vAlign w:val="top"/>
          </w:tcPr>
          <w:p w14:paraId="51DA13D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46" w:type="dxa"/>
            <w:vAlign w:val="top"/>
          </w:tcPr>
          <w:p w14:paraId="1D0CB21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44EAA1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424" w:type="dxa"/>
            <w:vAlign w:val="top"/>
          </w:tcPr>
          <w:p w14:paraId="2345A438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543" w:type="dxa"/>
            <w:vAlign w:val="top"/>
          </w:tcPr>
          <w:p w14:paraId="16CDE0B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33" w:type="dxa"/>
            <w:vAlign w:val="top"/>
          </w:tcPr>
          <w:p w14:paraId="6DAFE036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365" w:type="dxa"/>
            <w:vAlign w:val="top"/>
          </w:tcPr>
          <w:p w14:paraId="3E2D6B9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46" w:type="dxa"/>
            <w:vAlign w:val="top"/>
          </w:tcPr>
          <w:p w14:paraId="7CECF311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1CE844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424" w:type="dxa"/>
            <w:vAlign w:val="top"/>
          </w:tcPr>
          <w:p w14:paraId="26592621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543" w:type="dxa"/>
            <w:vAlign w:val="top"/>
          </w:tcPr>
          <w:p w14:paraId="4E148CD6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33" w:type="dxa"/>
            <w:vAlign w:val="top"/>
          </w:tcPr>
          <w:p w14:paraId="103E3A8C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365" w:type="dxa"/>
            <w:vAlign w:val="top"/>
          </w:tcPr>
          <w:p w14:paraId="29DBC936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46" w:type="dxa"/>
            <w:vAlign w:val="top"/>
          </w:tcPr>
          <w:p w14:paraId="3A8A7FC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</w:tbl>
    <w:p w14:paraId="60FF7D8B">
      <w:pPr>
        <w:spacing w:line="423" w:lineRule="auto"/>
        <w:rPr>
          <w:rFonts w:ascii="Arial"/>
          <w:color w:val="auto"/>
          <w:sz w:val="21"/>
          <w:highlight w:val="none"/>
        </w:rPr>
      </w:pPr>
    </w:p>
    <w:p w14:paraId="539BDAFA">
      <w:pPr>
        <w:pStyle w:val="3"/>
        <w:spacing w:before="78" w:line="359" w:lineRule="auto"/>
        <w:ind w:left="264" w:right="337" w:firstLine="1"/>
        <w:jc w:val="both"/>
        <w:rPr>
          <w:color w:val="auto"/>
          <w:highlight w:val="none"/>
        </w:rPr>
      </w:pPr>
      <w:r>
        <w:rPr>
          <w:color w:val="auto"/>
          <w:spacing w:val="-1"/>
          <w:highlight w:val="none"/>
        </w:rPr>
        <w:t>注：1</w:t>
      </w:r>
      <w:r>
        <w:rPr>
          <w:rFonts w:hint="eastAsia"/>
          <w:color w:val="auto"/>
          <w:spacing w:val="-1"/>
          <w:highlight w:val="none"/>
          <w:lang w:val="en-US" w:eastAsia="zh-CN"/>
        </w:rPr>
        <w:t>、</w:t>
      </w:r>
      <w:r>
        <w:rPr>
          <w:color w:val="auto"/>
          <w:spacing w:val="-1"/>
          <w:highlight w:val="none"/>
        </w:rPr>
        <w:t>本表填写投标文件中与招标文件有偏离（包括正偏离和负偏离）的内容</w:t>
      </w:r>
      <w:r>
        <w:rPr>
          <w:color w:val="auto"/>
          <w:spacing w:val="-2"/>
          <w:highlight w:val="none"/>
        </w:rPr>
        <w:t>,</w:t>
      </w:r>
      <w:r>
        <w:rPr>
          <w:color w:val="auto"/>
          <w:spacing w:val="65"/>
          <w:highlight w:val="none"/>
        </w:rPr>
        <w:t xml:space="preserve"> </w:t>
      </w:r>
      <w:r>
        <w:rPr>
          <w:color w:val="auto"/>
          <w:spacing w:val="-2"/>
          <w:highlight w:val="none"/>
        </w:rPr>
        <w:t>投标文件与招标文件要求完全一致的，不用在</w:t>
      </w:r>
      <w:r>
        <w:rPr>
          <w:color w:val="auto"/>
          <w:spacing w:val="-3"/>
          <w:highlight w:val="none"/>
        </w:rPr>
        <w:t>此表中列出，但必须提交本表（需</w:t>
      </w:r>
      <w:r>
        <w:rPr>
          <w:color w:val="auto"/>
          <w:spacing w:val="-2"/>
          <w:highlight w:val="none"/>
        </w:rPr>
        <w:t>签字盖章</w:t>
      </w:r>
      <w:r>
        <w:rPr>
          <w:color w:val="auto"/>
          <w:spacing w:val="13"/>
          <w:highlight w:val="none"/>
        </w:rPr>
        <w:t>），</w:t>
      </w:r>
      <w:r>
        <w:rPr>
          <w:color w:val="auto"/>
          <w:spacing w:val="-2"/>
          <w:highlight w:val="none"/>
        </w:rPr>
        <w:t>除本偏离表中所列的偏离项目外，其它</w:t>
      </w:r>
      <w:r>
        <w:rPr>
          <w:color w:val="auto"/>
          <w:spacing w:val="-3"/>
          <w:highlight w:val="none"/>
        </w:rPr>
        <w:t>均完全响应“招标文件</w:t>
      </w:r>
      <w:r>
        <w:rPr>
          <w:color w:val="auto"/>
          <w:spacing w:val="-87"/>
          <w:highlight w:val="none"/>
        </w:rPr>
        <w:t xml:space="preserve"> </w:t>
      </w:r>
      <w:r>
        <w:rPr>
          <w:color w:val="auto"/>
          <w:spacing w:val="-3"/>
          <w:highlight w:val="none"/>
        </w:rPr>
        <w:t>”中的</w:t>
      </w:r>
      <w:r>
        <w:rPr>
          <w:color w:val="auto"/>
          <w:spacing w:val="-7"/>
          <w:highlight w:val="none"/>
        </w:rPr>
        <w:t>要求。</w:t>
      </w:r>
    </w:p>
    <w:p w14:paraId="7E29A67F">
      <w:pPr>
        <w:pStyle w:val="3"/>
        <w:spacing w:before="88" w:line="309" w:lineRule="auto"/>
        <w:ind w:left="0" w:right="457" w:firstLine="480" w:firstLineChars="200"/>
        <w:rPr>
          <w:color w:val="auto"/>
          <w:spacing w:val="-2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2</w:t>
      </w:r>
      <w:r>
        <w:rPr>
          <w:color w:val="auto"/>
          <w:highlight w:val="none"/>
        </w:rPr>
        <w:t>、供应商必须据实填写，不得虚假响应，否则将</w:t>
      </w:r>
      <w:r>
        <w:rPr>
          <w:color w:val="auto"/>
          <w:spacing w:val="-1"/>
          <w:highlight w:val="none"/>
        </w:rPr>
        <w:t>取消其投标或中标资格，并按</w:t>
      </w:r>
      <w:r>
        <w:rPr>
          <w:color w:val="auto"/>
          <w:highlight w:val="none"/>
        </w:rPr>
        <w:t xml:space="preserve"> </w:t>
      </w:r>
      <w:r>
        <w:rPr>
          <w:color w:val="auto"/>
          <w:spacing w:val="-2"/>
          <w:highlight w:val="none"/>
        </w:rPr>
        <w:t>有关规定</w:t>
      </w:r>
      <w:r>
        <w:rPr>
          <w:rFonts w:hint="eastAsia"/>
          <w:color w:val="auto"/>
          <w:spacing w:val="-2"/>
          <w:highlight w:val="none"/>
          <w:lang w:eastAsia="zh-CN"/>
        </w:rPr>
        <w:t>进行</w:t>
      </w:r>
      <w:r>
        <w:rPr>
          <w:color w:val="auto"/>
          <w:spacing w:val="-2"/>
          <w:highlight w:val="none"/>
        </w:rPr>
        <w:t>处罚。</w:t>
      </w:r>
    </w:p>
    <w:p w14:paraId="3B545F0A">
      <w:pPr>
        <w:rPr>
          <w:color w:val="auto"/>
          <w:highlight w:val="none"/>
        </w:rPr>
      </w:pPr>
    </w:p>
    <w:p w14:paraId="0F369C83">
      <w:pPr>
        <w:spacing w:line="271" w:lineRule="auto"/>
        <w:rPr>
          <w:rFonts w:ascii="Arial"/>
          <w:color w:val="auto"/>
          <w:sz w:val="21"/>
          <w:highlight w:val="none"/>
        </w:rPr>
      </w:pPr>
    </w:p>
    <w:p w14:paraId="37000834">
      <w:pPr>
        <w:spacing w:line="271" w:lineRule="auto"/>
        <w:rPr>
          <w:rFonts w:ascii="Arial"/>
          <w:color w:val="auto"/>
          <w:sz w:val="21"/>
          <w:highlight w:val="none"/>
        </w:rPr>
      </w:pPr>
    </w:p>
    <w:p w14:paraId="7C0B29A8">
      <w:pPr>
        <w:spacing w:line="272" w:lineRule="auto"/>
        <w:rPr>
          <w:rFonts w:ascii="Arial"/>
          <w:color w:val="auto"/>
          <w:sz w:val="21"/>
          <w:highlight w:val="none"/>
        </w:rPr>
      </w:pPr>
    </w:p>
    <w:p w14:paraId="620A47A9">
      <w:pPr>
        <w:pStyle w:val="3"/>
        <w:spacing w:before="79" w:line="222" w:lineRule="auto"/>
        <w:ind w:left="2643"/>
        <w:rPr>
          <w:color w:val="auto"/>
          <w:highlight w:val="none"/>
        </w:rPr>
      </w:pPr>
      <w:r>
        <w:rPr>
          <w:color w:val="auto"/>
          <w:spacing w:val="1"/>
          <w:highlight w:val="none"/>
        </w:rPr>
        <w:t>法定代表人或被授权</w:t>
      </w:r>
    </w:p>
    <w:p w14:paraId="5F4C494E">
      <w:pPr>
        <w:pStyle w:val="3"/>
        <w:spacing w:before="21" w:line="222" w:lineRule="auto"/>
        <w:ind w:left="2640"/>
        <w:rPr>
          <w:color w:val="auto"/>
          <w:highlight w:val="none"/>
        </w:rPr>
      </w:pPr>
      <w:r>
        <w:rPr>
          <w:color w:val="auto"/>
          <w:spacing w:val="-20"/>
          <w:highlight w:val="none"/>
        </w:rPr>
        <w:t>代 表</w:t>
      </w:r>
      <w:r>
        <w:rPr>
          <w:color w:val="auto"/>
          <w:spacing w:val="-7"/>
          <w:highlight w:val="none"/>
        </w:rPr>
        <w:t xml:space="preserve"> </w:t>
      </w:r>
      <w:r>
        <w:rPr>
          <w:color w:val="auto"/>
          <w:spacing w:val="-20"/>
          <w:highlight w:val="none"/>
        </w:rPr>
        <w:t>签 字 或 盖</w:t>
      </w:r>
      <w:r>
        <w:rPr>
          <w:color w:val="auto"/>
          <w:spacing w:val="-15"/>
          <w:highlight w:val="none"/>
        </w:rPr>
        <w:t xml:space="preserve"> </w:t>
      </w:r>
      <w:r>
        <w:rPr>
          <w:color w:val="auto"/>
          <w:spacing w:val="-20"/>
          <w:highlight w:val="none"/>
        </w:rPr>
        <w:t>章</w:t>
      </w:r>
      <w:r>
        <w:rPr>
          <w:color w:val="auto"/>
          <w:spacing w:val="4"/>
          <w:highlight w:val="none"/>
        </w:rPr>
        <w:t xml:space="preserve">  </w:t>
      </w:r>
      <w:r>
        <w:rPr>
          <w:color w:val="auto"/>
          <w:spacing w:val="-20"/>
          <w:highlight w:val="none"/>
        </w:rPr>
        <w:t>：</w:t>
      </w:r>
      <w:r>
        <w:rPr>
          <w:color w:val="auto"/>
          <w:spacing w:val="-71"/>
          <w:highlight w:val="none"/>
        </w:rPr>
        <w:t xml:space="preserve"> </w:t>
      </w:r>
      <w:r>
        <w:rPr>
          <w:color w:val="auto"/>
          <w:highlight w:val="none"/>
          <w:u w:val="single" w:color="auto"/>
        </w:rPr>
        <w:t xml:space="preserve">                                 </w:t>
      </w:r>
    </w:p>
    <w:p w14:paraId="17667B46">
      <w:pPr>
        <w:spacing w:line="312" w:lineRule="auto"/>
        <w:rPr>
          <w:rFonts w:ascii="Arial"/>
          <w:color w:val="auto"/>
          <w:sz w:val="21"/>
          <w:highlight w:val="none"/>
        </w:rPr>
      </w:pPr>
    </w:p>
    <w:p w14:paraId="228534B4">
      <w:pPr>
        <w:pStyle w:val="3"/>
        <w:spacing w:before="79" w:line="223" w:lineRule="auto"/>
        <w:ind w:left="2636"/>
        <w:rPr>
          <w:color w:val="auto"/>
          <w:highlight w:val="none"/>
        </w:rPr>
      </w:pPr>
      <w:r>
        <w:rPr>
          <w:color w:val="auto"/>
          <w:spacing w:val="-16"/>
          <w:highlight w:val="none"/>
        </w:rPr>
        <w:t>供</w:t>
      </w:r>
      <w:r>
        <w:rPr>
          <w:color w:val="auto"/>
          <w:spacing w:val="6"/>
          <w:highlight w:val="none"/>
        </w:rPr>
        <w:t xml:space="preserve">      </w:t>
      </w:r>
      <w:r>
        <w:rPr>
          <w:color w:val="auto"/>
          <w:spacing w:val="-16"/>
          <w:highlight w:val="none"/>
        </w:rPr>
        <w:t>应       商</w:t>
      </w:r>
      <w:r>
        <w:rPr>
          <w:color w:val="auto"/>
          <w:spacing w:val="5"/>
          <w:highlight w:val="none"/>
        </w:rPr>
        <w:t xml:space="preserve">  </w:t>
      </w:r>
      <w:r>
        <w:rPr>
          <w:color w:val="auto"/>
          <w:spacing w:val="-16"/>
          <w:highlight w:val="none"/>
        </w:rPr>
        <w:t>：</w:t>
      </w:r>
      <w:r>
        <w:rPr>
          <w:color w:val="auto"/>
          <w:spacing w:val="-71"/>
          <w:highlight w:val="none"/>
        </w:rPr>
        <w:t xml:space="preserve"> </w:t>
      </w:r>
      <w:r>
        <w:rPr>
          <w:color w:val="auto"/>
          <w:highlight w:val="none"/>
          <w:u w:val="single" w:color="auto"/>
        </w:rPr>
        <w:t xml:space="preserve">                                 </w:t>
      </w:r>
    </w:p>
    <w:p w14:paraId="41F76A71">
      <w:pPr>
        <w:spacing w:line="309" w:lineRule="auto"/>
        <w:rPr>
          <w:rFonts w:ascii="Arial"/>
          <w:color w:val="auto"/>
          <w:sz w:val="21"/>
          <w:highlight w:val="none"/>
        </w:rPr>
      </w:pPr>
    </w:p>
    <w:p w14:paraId="77055E0C">
      <w:pPr>
        <w:pStyle w:val="3"/>
        <w:spacing w:before="78" w:line="223" w:lineRule="auto"/>
        <w:ind w:left="2686"/>
        <w:rPr>
          <w:color w:val="auto"/>
          <w:highlight w:val="none"/>
        </w:rPr>
      </w:pPr>
      <w:r>
        <w:rPr>
          <w:color w:val="auto"/>
          <w:spacing w:val="-22"/>
          <w:highlight w:val="none"/>
        </w:rPr>
        <w:t>日                 期</w:t>
      </w:r>
      <w:r>
        <w:rPr>
          <w:color w:val="auto"/>
          <w:spacing w:val="11"/>
          <w:highlight w:val="none"/>
        </w:rPr>
        <w:t xml:space="preserve">  </w:t>
      </w:r>
      <w:r>
        <w:rPr>
          <w:color w:val="auto"/>
          <w:spacing w:val="-22"/>
          <w:highlight w:val="none"/>
        </w:rPr>
        <w:t>：</w:t>
      </w:r>
      <w:r>
        <w:rPr>
          <w:color w:val="auto"/>
          <w:spacing w:val="-72"/>
          <w:highlight w:val="none"/>
        </w:rPr>
        <w:t xml:space="preserve"> </w:t>
      </w:r>
      <w:r>
        <w:rPr>
          <w:color w:val="auto"/>
          <w:highlight w:val="none"/>
          <w:u w:val="single" w:color="auto"/>
        </w:rPr>
        <w:t xml:space="preserve">                                 </w:t>
      </w:r>
    </w:p>
    <w:p w14:paraId="0DD843FD"/>
    <w:p w14:paraId="3E13B186">
      <w:pPr>
        <w:pStyle w:val="2"/>
        <w:rPr>
          <w:rFonts w:hint="eastAsia"/>
          <w:lang w:val="en-US" w:eastAsia="zh-CN"/>
        </w:rPr>
      </w:pPr>
    </w:p>
    <w:p w14:paraId="5C333229">
      <w:pPr>
        <w:rPr>
          <w:rFonts w:hint="eastAsia"/>
          <w:lang w:val="en-US" w:eastAsia="zh-CN"/>
        </w:rPr>
      </w:pPr>
    </w:p>
    <w:p w14:paraId="62EFD734">
      <w:pPr>
        <w:pStyle w:val="2"/>
        <w:rPr>
          <w:rFonts w:hint="eastAsia"/>
          <w:lang w:val="en-US" w:eastAsia="zh-CN"/>
        </w:rPr>
      </w:pPr>
    </w:p>
    <w:p w14:paraId="6F6D11F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262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2026-01-19T03:08:57Z</dcterms:created>
  <dc:creator>Administrator</dc:creator>
  <cp:lastModifiedBy>Administrator</cp:lastModifiedBy>
  <dcterms:modified xsi:type="dcterms:W3CDTF">2026-01-19T03:09:03Z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2052-12.1.0.24655</vt:lpwstr>
  </property>
  <property fmtid="{D5CDD505-2E9C-101B-9397-08002B2CF9AE}" pid="3" name="KSOTemplateDocerSaveRecord">
    <vt:lpwstr>eyJoZGlkIjoiYWMwZDE5MGE4NDhjMDcyNWM4OTNkNzAzZTdjZDc5YmQiLCJ1c2VySWQiOiIzNTg2ODAxMDgifQ==</vt:lpwstr>
  </property>
  <property fmtid="{D5CDD505-2E9C-101B-9397-08002B2CF9AE}" pid="4" name="ICV">
    <vt:lpwstr>C08BA950A9FE453C8EF5CE76BF67D0CD_12</vt:lpwstr>
  </property>
</Properties>
</file>