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版本号：SXLZ-2026-11120260429003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西安市长安区2025年9座小型水库维修养护项目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SXLZ-2026-111</w:t>
      </w:r>
      <w:r>
        <w:br/>
      </w:r>
      <w:r>
        <w:br/>
      </w:r>
      <w:r>
        <w:br/>
      </w:r>
    </w:p>
    <w:p>
      <w:pPr>
        <w:pStyle w:val="null3"/>
        <w:jc w:val="center"/>
        <w:outlineLvl w:val="2"/>
      </w:pPr>
      <w:r>
        <w:rPr>
          <w:rFonts w:ascii="仿宋_GB2312" w:hAnsi="仿宋_GB2312" w:cs="仿宋_GB2312" w:eastAsia="仿宋_GB2312"/>
          <w:sz w:val="28"/>
          <w:b/>
        </w:rPr>
        <w:t>西安市长安区大峪灌区管理站</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西安市长安区大峪灌区管理站</w:t>
      </w:r>
      <w:r>
        <w:rPr>
          <w:rFonts w:ascii="仿宋_GB2312" w:hAnsi="仿宋_GB2312" w:cs="仿宋_GB2312" w:eastAsia="仿宋_GB2312"/>
        </w:rPr>
        <w:t>委托，拟对</w:t>
      </w:r>
      <w:r>
        <w:rPr>
          <w:rFonts w:ascii="仿宋_GB2312" w:hAnsi="仿宋_GB2312" w:cs="仿宋_GB2312" w:eastAsia="仿宋_GB2312"/>
        </w:rPr>
        <w:t>西安市长安区2025年9座小型水库维修养护项目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SXLZ-2026-111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西安市长安区2025年9座小型水库维修养护项目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西安市长安区2025年9座小型水库维修养护项目，主要对长安区9座小型水库进行维修养护。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采购包1（西安市长安区2025年9座小型水库维修养护项目）：属于专门面向中小企业采购。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3、项目经理：拟派项目经理须具备有效的水利水电工程专业二级（含二级）以上建造师注册证，具备水行政主管部门颁发的安全生产考核合格证（B证），且在本单位注册，无在建工程（提供无在建工程承诺书）</w:t>
      </w:r>
    </w:p>
    <w:p>
      <w:pPr>
        <w:pStyle w:val="null3"/>
      </w:pPr>
      <w:r>
        <w:rPr>
          <w:rFonts w:ascii="仿宋_GB2312" w:hAnsi="仿宋_GB2312" w:cs="仿宋_GB2312" w:eastAsia="仿宋_GB2312"/>
        </w:rPr>
        <w:t>4、财务状况报告：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9、控股管理关系：提供直接控股和管理关系清单，若与其他供应商存在单位负责人为同一人或者存在直接控股、管理关系的，则无效</w:t>
      </w:r>
    </w:p>
    <w:p>
      <w:pPr>
        <w:pStyle w:val="null3"/>
      </w:pPr>
      <w:r>
        <w:rPr>
          <w:rFonts w:ascii="仿宋_GB2312" w:hAnsi="仿宋_GB2312" w:cs="仿宋_GB2312" w:eastAsia="仿宋_GB2312"/>
        </w:rPr>
        <w:t>10、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11、不接受联合体：本项目不接受联合体，供应商需在项目电子化交易系统中按要求上传相应证明文件并进行电子签章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西安市长安区大峪灌区管理站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西安市长安区引镇街办北新街一号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13384936946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采购包1：337,425.62元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代理服务费收费标准：费用以项目工程维修养护其他费用预算表中招标代理费为准，在项目竣工验收后由采购单位一次性支付给代理机构。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西安市长安区大峪灌区管理站</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西安市长安区大峪灌区管理站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西安市长安区大峪灌区管理站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地址：西安市国家民用航天产业基地神舟五路与东长安街交汇处东南角航天城中心广场1号楼708室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337,425.62</w:t>
      </w:r>
    </w:p>
    <w:p>
      <w:pPr>
        <w:pStyle w:val="null3"/>
      </w:pPr>
      <w:r>
        <w:rPr>
          <w:rFonts w:ascii="仿宋_GB2312" w:hAnsi="仿宋_GB2312" w:cs="仿宋_GB2312" w:eastAsia="仿宋_GB2312"/>
        </w:rPr>
        <w:t>采购包最高限价（元）: 337,425.62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其他建筑工程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337,425.62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标的名称：其他建筑工程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w:t>
            </w:r>
          </w:p>
          <w:p>
            <w:pPr>
              <w:pStyle w:val="null3"/>
              <w:jc w:val="both"/>
            </w:pPr>
            <w:r>
              <w:rPr>
                <w:rFonts w:ascii="仿宋_GB2312" w:hAnsi="仿宋_GB2312" w:cs="仿宋_GB2312" w:eastAsia="仿宋_GB2312"/>
                <w:sz w:val="20"/>
              </w:rPr>
              <w:t>西安市长安区</w:t>
            </w:r>
            <w:r>
              <w:rPr>
                <w:rFonts w:ascii="仿宋_GB2312" w:hAnsi="仿宋_GB2312" w:cs="仿宋_GB2312" w:eastAsia="仿宋_GB2312"/>
                <w:sz w:val="20"/>
              </w:rPr>
              <w:t>2025年9座小型水库维修养护项目</w:t>
            </w:r>
            <w:r>
              <w:rPr>
                <w:rFonts w:ascii="仿宋_GB2312" w:hAnsi="仿宋_GB2312" w:cs="仿宋_GB2312" w:eastAsia="仿宋_GB2312"/>
                <w:sz w:val="20"/>
              </w:rPr>
              <w:t>，</w:t>
            </w:r>
            <w:r>
              <w:rPr>
                <w:rFonts w:ascii="仿宋_GB2312" w:hAnsi="仿宋_GB2312" w:cs="仿宋_GB2312" w:eastAsia="仿宋_GB2312"/>
                <w:sz w:val="20"/>
              </w:rPr>
              <w:t>主要对长安区</w:t>
            </w:r>
            <w:r>
              <w:rPr>
                <w:rFonts w:ascii="仿宋_GB2312" w:hAnsi="仿宋_GB2312" w:cs="仿宋_GB2312" w:eastAsia="仿宋_GB2312"/>
                <w:sz w:val="20"/>
              </w:rPr>
              <w:t>9座小型</w:t>
            </w:r>
            <w:r>
              <w:rPr>
                <w:rFonts w:ascii="仿宋_GB2312" w:hAnsi="仿宋_GB2312" w:cs="仿宋_GB2312" w:eastAsia="仿宋_GB2312"/>
                <w:sz w:val="20"/>
              </w:rPr>
              <w:t>水库</w:t>
            </w:r>
            <w:r>
              <w:rPr>
                <w:rFonts w:ascii="仿宋_GB2312" w:hAnsi="仿宋_GB2312" w:cs="仿宋_GB2312" w:eastAsia="仿宋_GB2312"/>
                <w:sz w:val="20"/>
              </w:rPr>
              <w:t>进行维修养护。</w:t>
            </w:r>
          </w:p>
          <w:p>
            <w:pPr>
              <w:pStyle w:val="null3"/>
              <w:jc w:val="both"/>
            </w:pPr>
            <w:r>
              <w:rPr>
                <w:rFonts w:ascii="仿宋_GB2312" w:hAnsi="仿宋_GB2312" w:cs="仿宋_GB2312" w:eastAsia="仿宋_GB2312"/>
                <w:sz w:val="20"/>
                <w:b/>
              </w:rPr>
              <w:t>二、工程内容和施工地点、计划工期、缺陷责任期、质量保修期</w:t>
            </w:r>
          </w:p>
          <w:p>
            <w:pPr>
              <w:pStyle w:val="null3"/>
              <w:jc w:val="both"/>
            </w:pPr>
            <w:r>
              <w:rPr>
                <w:rFonts w:ascii="仿宋_GB2312" w:hAnsi="仿宋_GB2312" w:cs="仿宋_GB2312" w:eastAsia="仿宋_GB2312"/>
                <w:sz w:val="20"/>
              </w:rPr>
              <w:t>（一）工程内容：主要建设内容包括：对大峪、许家沟、小峪</w:t>
            </w:r>
            <w:r>
              <w:rPr>
                <w:rFonts w:ascii="仿宋_GB2312" w:hAnsi="仿宋_GB2312" w:cs="仿宋_GB2312" w:eastAsia="仿宋_GB2312"/>
                <w:sz w:val="20"/>
              </w:rPr>
              <w:t>:翠华山、正岔等9座小型水库维修养护</w:t>
            </w:r>
            <w:r>
              <w:rPr>
                <w:rFonts w:ascii="仿宋_GB2312" w:hAnsi="仿宋_GB2312" w:cs="仿宋_GB2312" w:eastAsia="仿宋_GB2312"/>
                <w:sz w:val="20"/>
              </w:rPr>
              <w:t>，对</w:t>
            </w:r>
            <w:r>
              <w:rPr>
                <w:rFonts w:ascii="仿宋_GB2312" w:hAnsi="仿宋_GB2312" w:cs="仿宋_GB2312" w:eastAsia="仿宋_GB2312"/>
                <w:sz w:val="20"/>
              </w:rPr>
              <w:t>水库闸门、闸室启闭改造，管理</w:t>
            </w:r>
            <w:r>
              <w:rPr>
                <w:rFonts w:ascii="仿宋_GB2312" w:hAnsi="仿宋_GB2312" w:cs="仿宋_GB2312" w:eastAsia="仿宋_GB2312"/>
                <w:sz w:val="20"/>
              </w:rPr>
              <w:t>设施</w:t>
            </w:r>
            <w:r>
              <w:rPr>
                <w:rFonts w:ascii="仿宋_GB2312" w:hAnsi="仿宋_GB2312" w:cs="仿宋_GB2312" w:eastAsia="仿宋_GB2312"/>
                <w:sz w:val="20"/>
              </w:rPr>
              <w:t>提</w:t>
            </w:r>
            <w:r>
              <w:rPr>
                <w:rFonts w:ascii="仿宋_GB2312" w:hAnsi="仿宋_GB2312" w:cs="仿宋_GB2312" w:eastAsia="仿宋_GB2312"/>
                <w:sz w:val="20"/>
              </w:rPr>
              <w:t>升</w:t>
            </w:r>
            <w:r>
              <w:rPr>
                <w:rFonts w:ascii="仿宋_GB2312" w:hAnsi="仿宋_GB2312" w:cs="仿宋_GB2312" w:eastAsia="仿宋_GB2312"/>
                <w:sz w:val="20"/>
              </w:rPr>
              <w:t>，</w:t>
            </w:r>
            <w:r>
              <w:rPr>
                <w:rFonts w:ascii="仿宋_GB2312" w:hAnsi="仿宋_GB2312" w:cs="仿宋_GB2312" w:eastAsia="仿宋_GB2312"/>
                <w:sz w:val="20"/>
              </w:rPr>
              <w:t>改造</w:t>
            </w:r>
            <w:r>
              <w:rPr>
                <w:rFonts w:ascii="仿宋_GB2312" w:hAnsi="仿宋_GB2312" w:cs="仿宋_GB2312" w:eastAsia="仿宋_GB2312"/>
                <w:sz w:val="20"/>
              </w:rPr>
              <w:t>配电设施，增设标识、标牌等。</w:t>
            </w:r>
          </w:p>
          <w:p>
            <w:pPr>
              <w:pStyle w:val="null3"/>
              <w:jc w:val="both"/>
            </w:pPr>
            <w:r>
              <w:rPr>
                <w:rFonts w:ascii="仿宋_GB2312" w:hAnsi="仿宋_GB2312" w:cs="仿宋_GB2312" w:eastAsia="仿宋_GB2312"/>
                <w:sz w:val="20"/>
              </w:rPr>
              <w:t>（二）工程地点：位于陕西省西安市长安区</w:t>
            </w:r>
          </w:p>
          <w:p>
            <w:pPr>
              <w:pStyle w:val="null3"/>
              <w:jc w:val="both"/>
            </w:pPr>
            <w:r>
              <w:rPr>
                <w:rFonts w:ascii="仿宋_GB2312" w:hAnsi="仿宋_GB2312" w:cs="仿宋_GB2312" w:eastAsia="仿宋_GB2312"/>
                <w:sz w:val="20"/>
              </w:rPr>
              <w:t>（三）计划工期：</w:t>
            </w:r>
            <w:r>
              <w:rPr>
                <w:rFonts w:ascii="仿宋_GB2312" w:hAnsi="仿宋_GB2312" w:cs="仿宋_GB2312" w:eastAsia="仿宋_GB2312"/>
                <w:sz w:val="20"/>
              </w:rPr>
              <w:t>30日历天</w:t>
            </w:r>
          </w:p>
          <w:p>
            <w:pPr>
              <w:pStyle w:val="null3"/>
              <w:jc w:val="both"/>
            </w:pPr>
            <w:r>
              <w:rPr>
                <w:rFonts w:ascii="仿宋_GB2312" w:hAnsi="仿宋_GB2312" w:cs="仿宋_GB2312" w:eastAsia="仿宋_GB2312"/>
                <w:sz w:val="20"/>
              </w:rPr>
              <w:t>（四）工程质量：质量达到合格标准，并满足国家相关标准、规范及有关技术文件要求</w:t>
            </w:r>
          </w:p>
          <w:p>
            <w:pPr>
              <w:pStyle w:val="null3"/>
              <w:jc w:val="both"/>
            </w:pPr>
            <w:r>
              <w:rPr>
                <w:rFonts w:ascii="仿宋_GB2312" w:hAnsi="仿宋_GB2312" w:cs="仿宋_GB2312" w:eastAsia="仿宋_GB2312"/>
                <w:sz w:val="20"/>
              </w:rPr>
              <w:t>（五）质量保修期：一年</w:t>
            </w:r>
          </w:p>
          <w:p>
            <w:pPr>
              <w:pStyle w:val="null3"/>
              <w:jc w:val="both"/>
            </w:pPr>
            <w:r>
              <w:rPr>
                <w:rFonts w:ascii="仿宋_GB2312" w:hAnsi="仿宋_GB2312" w:cs="仿宋_GB2312" w:eastAsia="仿宋_GB2312"/>
                <w:sz w:val="20"/>
                <w:b/>
              </w:rPr>
              <w:t>三、详见附件工程量清单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满足国家及行业的相关规定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拟派项目经理简历表.docx 供应商资格要求.docx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满足本磋商文件中的实质性条款（工期、工程质量、建设地点）要求的</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 【瑕疵”指内容明显错误,或内容表述前后矛盾或内容不完整或简单笼统或缺少关键点，或不适用本项目特性，套用其他项目内容，或内容不能满足本项目实际需求等任意一种情形。】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出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环境保护管理体系与措施内容至少包括①环境保护措施；②扬尘污染管理措施；③预防和动态控制措施及制度等。 以上内容专门针对本项目且符合本项目实际需求的得6分，每缺一项内容扣2分，若上述内容存在瑕疵，每出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拟派项目经理简历表.docx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1分，扣完为止。【瑕疵”指内容明显错误,或内容表述前后矛盾或内容不完整或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供应商近3年(自2023年1月1日至今)类似项目业绩，每提供一个业绩得2分，最多得 6分；（以合同签订日期并加盖公章的合同复印件或中标通知书为准；弄虚作假者取消其中标资格）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