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7E5A8C">
      <w:pPr>
        <w:spacing w:line="360" w:lineRule="auto"/>
        <w:jc w:val="center"/>
        <w:rPr>
          <w:rFonts w:hint="eastAsia" w:ascii="仿宋" w:hAnsi="仿宋" w:eastAsia="仿宋" w:cs="仿宋"/>
          <w:b/>
          <w:bCs/>
          <w:color w:val="auto"/>
          <w:sz w:val="36"/>
          <w:szCs w:val="36"/>
          <w:highlight w:val="none"/>
        </w:rPr>
      </w:pPr>
      <w:r>
        <w:rPr>
          <w:rFonts w:hint="eastAsia" w:ascii="仿宋" w:hAnsi="仿宋" w:eastAsia="仿宋" w:cs="仿宋"/>
          <w:b/>
          <w:bCs/>
          <w:color w:val="auto"/>
          <w:sz w:val="28"/>
          <w:szCs w:val="28"/>
          <w:highlight w:val="none"/>
        </w:rPr>
        <w:t>（参考合同）</w:t>
      </w:r>
    </w:p>
    <w:p w14:paraId="52F9A449">
      <w:pPr>
        <w:rPr>
          <w:rFonts w:hint="eastAsia"/>
          <w:color w:val="auto"/>
          <w:highlight w:val="none"/>
        </w:rPr>
      </w:pPr>
    </w:p>
    <w:p w14:paraId="512E54E3">
      <w:pPr>
        <w:keepNext w:val="0"/>
        <w:keepLines w:val="0"/>
        <w:pageBreakBefore w:val="0"/>
        <w:widowControl w:val="0"/>
        <w:kinsoku/>
        <w:autoSpaceDE/>
        <w:autoSpaceDN/>
        <w:bidi w:val="0"/>
        <w:adjustRightInd w:val="0"/>
        <w:snapToGrid/>
        <w:spacing w:line="520" w:lineRule="exact"/>
        <w:ind w:right="484"/>
        <w:jc w:val="center"/>
        <w:textAlignment w:val="baseline"/>
        <w:rPr>
          <w:rFonts w:hint="eastAsia" w:ascii="仿宋" w:hAnsi="仿宋" w:eastAsia="仿宋"/>
          <w:b/>
          <w:color w:val="auto"/>
          <w:sz w:val="44"/>
          <w:szCs w:val="18"/>
          <w:highlight w:val="none"/>
        </w:rPr>
      </w:pPr>
      <w:r>
        <w:rPr>
          <w:rFonts w:hint="eastAsia" w:ascii="仿宋" w:hAnsi="仿宋" w:eastAsia="仿宋"/>
          <w:b/>
          <w:color w:val="auto"/>
          <w:sz w:val="44"/>
          <w:szCs w:val="18"/>
          <w:highlight w:val="none"/>
        </w:rPr>
        <w:t>西安市配合基建工程考古发掘</w:t>
      </w:r>
      <w:r>
        <w:rPr>
          <w:rFonts w:hint="eastAsia" w:ascii="仿宋" w:hAnsi="仿宋" w:eastAsia="仿宋"/>
          <w:b/>
          <w:color w:val="auto"/>
          <w:sz w:val="44"/>
          <w:szCs w:val="18"/>
          <w:highlight w:val="none"/>
          <w:lang w:val="en-US" w:eastAsia="zh-CN"/>
        </w:rPr>
        <w:t>劳务</w:t>
      </w:r>
      <w:r>
        <w:rPr>
          <w:rFonts w:hint="eastAsia" w:ascii="仿宋" w:hAnsi="仿宋" w:eastAsia="仿宋"/>
          <w:b/>
          <w:color w:val="auto"/>
          <w:sz w:val="44"/>
          <w:szCs w:val="18"/>
          <w:highlight w:val="none"/>
        </w:rPr>
        <w:t>配合服务框架协议书</w:t>
      </w:r>
    </w:p>
    <w:p w14:paraId="3871AE46">
      <w:pPr>
        <w:jc w:val="center"/>
        <w:rPr>
          <w:rFonts w:hint="eastAsia" w:ascii="仿宋" w:hAnsi="仿宋" w:eastAsia="仿宋" w:cs="仿宋"/>
          <w:b/>
          <w:color w:val="auto"/>
          <w:sz w:val="48"/>
          <w:szCs w:val="48"/>
          <w:highlight w:val="none"/>
        </w:rPr>
      </w:pPr>
    </w:p>
    <w:p w14:paraId="562E28A9">
      <w:pPr>
        <w:tabs>
          <w:tab w:val="left" w:pos="1620"/>
        </w:tabs>
        <w:ind w:left="1606" w:hanging="1606" w:hangingChars="500"/>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（中小企业预留合同）</w:t>
      </w:r>
    </w:p>
    <w:p w14:paraId="67EABBA1">
      <w:pPr>
        <w:jc w:val="center"/>
        <w:rPr>
          <w:rFonts w:hint="eastAsia" w:ascii="仿宋" w:hAnsi="仿宋" w:eastAsia="仿宋" w:cs="仿宋"/>
          <w:color w:val="auto"/>
          <w:sz w:val="32"/>
          <w:szCs w:val="32"/>
          <w:highlight w:val="none"/>
        </w:rPr>
      </w:pPr>
    </w:p>
    <w:p w14:paraId="5498FA35">
      <w:pPr>
        <w:jc w:val="cente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合同编号：</w:t>
      </w:r>
    </w:p>
    <w:p w14:paraId="5505B6E8">
      <w:pPr>
        <w:widowControl/>
        <w:spacing w:before="120" w:beforeLines="50" w:after="120" w:afterLines="50" w:line="360" w:lineRule="auto"/>
        <w:rPr>
          <w:rFonts w:hint="eastAsia" w:ascii="仿宋" w:hAnsi="仿宋" w:eastAsia="仿宋" w:cs="仿宋"/>
          <w:b/>
          <w:color w:val="auto"/>
          <w:sz w:val="32"/>
          <w:szCs w:val="32"/>
          <w:highlight w:val="none"/>
        </w:rPr>
      </w:pPr>
    </w:p>
    <w:p w14:paraId="79137583">
      <w:pPr>
        <w:widowControl/>
        <w:spacing w:before="120" w:beforeLines="50" w:after="120" w:afterLines="50" w:line="360" w:lineRule="auto"/>
        <w:rPr>
          <w:rFonts w:hint="eastAsia" w:ascii="仿宋" w:hAnsi="仿宋" w:eastAsia="仿宋" w:cs="仿宋"/>
          <w:b/>
          <w:color w:val="auto"/>
          <w:sz w:val="32"/>
          <w:szCs w:val="32"/>
          <w:highlight w:val="none"/>
        </w:rPr>
      </w:pPr>
    </w:p>
    <w:p w14:paraId="24B46E9A">
      <w:pPr>
        <w:widowControl/>
        <w:spacing w:before="120" w:beforeLines="50" w:after="120" w:afterLines="50" w:line="360" w:lineRule="auto"/>
        <w:rPr>
          <w:rFonts w:hint="eastAsia" w:ascii="仿宋" w:hAnsi="仿宋" w:eastAsia="仿宋" w:cs="仿宋"/>
          <w:b/>
          <w:color w:val="auto"/>
          <w:sz w:val="32"/>
          <w:szCs w:val="32"/>
          <w:highlight w:val="none"/>
        </w:rPr>
      </w:pPr>
    </w:p>
    <w:p w14:paraId="393317DB">
      <w:pPr>
        <w:tabs>
          <w:tab w:val="left" w:pos="1620"/>
        </w:tabs>
        <w:rPr>
          <w:rFonts w:hint="eastAsia" w:ascii="仿宋" w:hAnsi="仿宋" w:eastAsia="仿宋" w:cs="仿宋"/>
          <w:b/>
          <w:color w:val="auto"/>
          <w:sz w:val="32"/>
          <w:szCs w:val="32"/>
          <w:highlight w:val="none"/>
        </w:rPr>
      </w:pPr>
    </w:p>
    <w:p w14:paraId="1F4E9087">
      <w:pPr>
        <w:tabs>
          <w:tab w:val="left" w:pos="1620"/>
        </w:tabs>
        <w:spacing w:line="480" w:lineRule="auto"/>
        <w:ind w:left="1653" w:leftChars="118" w:hanging="1405" w:hangingChars="500"/>
        <w:jc w:val="left"/>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 xml:space="preserve">项目名称： </w:t>
      </w:r>
    </w:p>
    <w:p w14:paraId="329782E9">
      <w:pPr>
        <w:tabs>
          <w:tab w:val="left" w:pos="1620"/>
        </w:tabs>
        <w:spacing w:line="480" w:lineRule="auto"/>
        <w:ind w:firstLine="281" w:firstLineChars="100"/>
        <w:jc w:val="left"/>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 xml:space="preserve">项目地址： </w:t>
      </w:r>
    </w:p>
    <w:p w14:paraId="0A13B2CB">
      <w:pPr>
        <w:tabs>
          <w:tab w:val="left" w:pos="1620"/>
        </w:tabs>
        <w:spacing w:line="480" w:lineRule="auto"/>
        <w:ind w:firstLine="281" w:firstLineChars="100"/>
        <w:jc w:val="left"/>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 xml:space="preserve">建设单位： </w:t>
      </w:r>
    </w:p>
    <w:p w14:paraId="3BF6D163">
      <w:pPr>
        <w:tabs>
          <w:tab w:val="left" w:pos="1620"/>
        </w:tabs>
        <w:spacing w:line="480" w:lineRule="auto"/>
        <w:ind w:firstLine="281" w:firstLineChars="100"/>
        <w:jc w:val="left"/>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签署时间：      年   月   日</w:t>
      </w:r>
    </w:p>
    <w:p w14:paraId="5427670C">
      <w:pPr>
        <w:tabs>
          <w:tab w:val="left" w:pos="1620"/>
        </w:tabs>
        <w:rPr>
          <w:rFonts w:hint="eastAsia" w:ascii="仿宋" w:hAnsi="仿宋" w:eastAsia="仿宋" w:cs="仿宋"/>
          <w:b/>
          <w:color w:val="auto"/>
          <w:sz w:val="32"/>
          <w:szCs w:val="32"/>
          <w:highlight w:val="none"/>
        </w:rPr>
      </w:pPr>
    </w:p>
    <w:p w14:paraId="2E43BC11">
      <w:pPr>
        <w:spacing w:line="360" w:lineRule="auto"/>
        <w:rPr>
          <w:rFonts w:hint="eastAsia" w:ascii="仿宋" w:hAnsi="仿宋" w:eastAsia="仿宋" w:cs="仿宋"/>
          <w:b/>
          <w:color w:val="auto"/>
          <w:sz w:val="44"/>
          <w:szCs w:val="44"/>
          <w:highlight w:val="none"/>
        </w:rPr>
      </w:pPr>
    </w:p>
    <w:p w14:paraId="78101B82">
      <w:pPr>
        <w:keepNext w:val="0"/>
        <w:keepLines w:val="0"/>
        <w:pageBreakBefore w:val="0"/>
        <w:widowControl w:val="0"/>
        <w:kinsoku/>
        <w:autoSpaceDE/>
        <w:autoSpaceDN/>
        <w:bidi w:val="0"/>
        <w:adjustRightInd w:val="0"/>
        <w:snapToGrid/>
        <w:spacing w:line="500" w:lineRule="exact"/>
        <w:ind w:right="484"/>
        <w:jc w:val="center"/>
        <w:textAlignment w:val="baseline"/>
        <w:rPr>
          <w:rFonts w:hint="eastAsia" w:ascii="仿宋" w:hAnsi="仿宋" w:eastAsia="仿宋" w:cs="仿宋"/>
          <w:b/>
          <w:color w:val="auto"/>
          <w:sz w:val="52"/>
          <w:szCs w:val="52"/>
          <w:highlight w:val="none"/>
        </w:rPr>
      </w:pPr>
      <w:r>
        <w:rPr>
          <w:rFonts w:hint="eastAsia" w:ascii="仿宋" w:hAnsi="仿宋" w:eastAsia="仿宋" w:cs="仿宋"/>
          <w:b/>
          <w:color w:val="auto"/>
          <w:sz w:val="52"/>
          <w:szCs w:val="52"/>
          <w:highlight w:val="none"/>
        </w:rPr>
        <w:br w:type="page"/>
      </w:r>
    </w:p>
    <w:p w14:paraId="0CADBF34">
      <w:pPr>
        <w:keepNext w:val="0"/>
        <w:keepLines w:val="0"/>
        <w:pageBreakBefore w:val="0"/>
        <w:widowControl w:val="0"/>
        <w:kinsoku/>
        <w:autoSpaceDE/>
        <w:autoSpaceDN/>
        <w:bidi w:val="0"/>
        <w:adjustRightInd w:val="0"/>
        <w:snapToGrid/>
        <w:spacing w:line="500" w:lineRule="exact"/>
        <w:ind w:right="484"/>
        <w:jc w:val="center"/>
        <w:textAlignment w:val="baseline"/>
        <w:rPr>
          <w:rFonts w:hint="eastAsia" w:ascii="仿宋" w:hAnsi="仿宋" w:eastAsia="仿宋" w:cs="仿宋"/>
          <w:b/>
          <w:color w:val="auto"/>
          <w:sz w:val="52"/>
          <w:szCs w:val="52"/>
          <w:highlight w:val="none"/>
        </w:rPr>
      </w:pPr>
    </w:p>
    <w:p w14:paraId="03EC4D69">
      <w:pPr>
        <w:keepNext w:val="0"/>
        <w:keepLines w:val="0"/>
        <w:pageBreakBefore w:val="0"/>
        <w:widowControl w:val="0"/>
        <w:kinsoku/>
        <w:autoSpaceDE/>
        <w:autoSpaceDN/>
        <w:bidi w:val="0"/>
        <w:adjustRightInd w:val="0"/>
        <w:snapToGrid/>
        <w:spacing w:line="500" w:lineRule="exact"/>
        <w:ind w:right="484"/>
        <w:jc w:val="center"/>
        <w:textAlignment w:val="baseline"/>
        <w:rPr>
          <w:rFonts w:hint="eastAsia" w:ascii="仿宋" w:hAnsi="仿宋" w:eastAsia="仿宋"/>
          <w:b/>
          <w:color w:val="auto"/>
          <w:sz w:val="44"/>
          <w:szCs w:val="18"/>
          <w:highlight w:val="none"/>
        </w:rPr>
      </w:pPr>
      <w:r>
        <w:rPr>
          <w:rFonts w:hint="eastAsia" w:ascii="仿宋" w:hAnsi="仿宋" w:eastAsia="仿宋"/>
          <w:b/>
          <w:color w:val="auto"/>
          <w:sz w:val="44"/>
          <w:szCs w:val="18"/>
          <w:highlight w:val="none"/>
        </w:rPr>
        <w:t>西安市配合基建工程考古发掘</w:t>
      </w:r>
      <w:r>
        <w:rPr>
          <w:rFonts w:hint="eastAsia" w:ascii="仿宋" w:hAnsi="仿宋" w:eastAsia="仿宋"/>
          <w:b/>
          <w:color w:val="auto"/>
          <w:sz w:val="44"/>
          <w:szCs w:val="18"/>
          <w:highlight w:val="none"/>
          <w:lang w:val="en-US" w:eastAsia="zh-CN"/>
        </w:rPr>
        <w:t>劳务</w:t>
      </w:r>
      <w:r>
        <w:rPr>
          <w:rFonts w:hint="eastAsia" w:ascii="仿宋" w:hAnsi="仿宋" w:eastAsia="仿宋"/>
          <w:b/>
          <w:color w:val="auto"/>
          <w:sz w:val="44"/>
          <w:szCs w:val="18"/>
          <w:highlight w:val="none"/>
        </w:rPr>
        <w:t>配合服务框架协议书</w:t>
      </w:r>
    </w:p>
    <w:p w14:paraId="12597652">
      <w:pPr>
        <w:keepNext w:val="0"/>
        <w:keepLines w:val="0"/>
        <w:pageBreakBefore w:val="0"/>
        <w:widowControl w:val="0"/>
        <w:kinsoku/>
        <w:autoSpaceDE/>
        <w:autoSpaceDN/>
        <w:bidi w:val="0"/>
        <w:adjustRightInd w:val="0"/>
        <w:snapToGrid/>
        <w:spacing w:line="500" w:lineRule="exact"/>
        <w:textAlignment w:val="baseline"/>
        <w:rPr>
          <w:rFonts w:hint="eastAsia" w:ascii="仿宋" w:hAnsi="仿宋" w:eastAsia="仿宋"/>
          <w:color w:val="auto"/>
          <w:sz w:val="30"/>
          <w:szCs w:val="30"/>
          <w:highlight w:val="none"/>
        </w:rPr>
      </w:pPr>
    </w:p>
    <w:p w14:paraId="19173EEB">
      <w:pPr>
        <w:keepNext w:val="0"/>
        <w:keepLines w:val="0"/>
        <w:pageBreakBefore w:val="0"/>
        <w:widowControl w:val="0"/>
        <w:kinsoku/>
        <w:autoSpaceDE/>
        <w:autoSpaceDN/>
        <w:bidi w:val="0"/>
        <w:adjustRightInd w:val="0"/>
        <w:snapToGrid/>
        <w:spacing w:line="500" w:lineRule="exact"/>
        <w:textAlignment w:val="baseline"/>
        <w:rPr>
          <w:rFonts w:hint="eastAsia" w:ascii="仿宋" w:hAnsi="仿宋" w:eastAsia="仿宋"/>
          <w:color w:val="auto"/>
          <w:sz w:val="30"/>
          <w:szCs w:val="30"/>
          <w:highlight w:val="none"/>
        </w:rPr>
      </w:pPr>
      <w:r>
        <w:rPr>
          <w:rFonts w:hint="eastAsia" w:ascii="仿宋" w:hAnsi="仿宋" w:eastAsia="仿宋"/>
          <w:color w:val="auto"/>
          <w:sz w:val="30"/>
          <w:szCs w:val="30"/>
          <w:highlight w:val="none"/>
        </w:rPr>
        <w:t>甲    方：</w:t>
      </w:r>
      <w:r>
        <w:rPr>
          <w:rFonts w:hint="eastAsia" w:ascii="仿宋" w:hAnsi="仿宋" w:eastAsia="仿宋"/>
          <w:color w:val="auto"/>
          <w:sz w:val="30"/>
          <w:szCs w:val="22"/>
          <w:highlight w:val="none"/>
        </w:rPr>
        <w:t xml:space="preserve"> 西安市自然资源和规划局长安分局土地储备中心</w:t>
      </w:r>
    </w:p>
    <w:p w14:paraId="4C8ADD78">
      <w:pPr>
        <w:keepNext w:val="0"/>
        <w:keepLines w:val="0"/>
        <w:pageBreakBefore w:val="0"/>
        <w:widowControl w:val="0"/>
        <w:kinsoku/>
        <w:autoSpaceDE/>
        <w:autoSpaceDN/>
        <w:bidi w:val="0"/>
        <w:adjustRightInd w:val="0"/>
        <w:snapToGrid/>
        <w:spacing w:line="500" w:lineRule="exact"/>
        <w:textAlignment w:val="baseline"/>
        <w:rPr>
          <w:rFonts w:hint="eastAsia" w:ascii="仿宋" w:hAnsi="仿宋" w:eastAsia="仿宋"/>
          <w:color w:val="auto"/>
          <w:sz w:val="30"/>
          <w:szCs w:val="30"/>
          <w:highlight w:val="none"/>
        </w:rPr>
      </w:pPr>
      <w:r>
        <w:rPr>
          <w:rFonts w:hint="eastAsia" w:ascii="仿宋" w:hAnsi="仿宋" w:eastAsia="仿宋"/>
          <w:color w:val="auto"/>
          <w:sz w:val="30"/>
          <w:szCs w:val="30"/>
          <w:highlight w:val="none"/>
        </w:rPr>
        <w:t>乙    方：</w:t>
      </w:r>
    </w:p>
    <w:p w14:paraId="5DE7757E">
      <w:pPr>
        <w:keepNext w:val="0"/>
        <w:keepLines w:val="0"/>
        <w:pageBreakBefore w:val="0"/>
        <w:widowControl w:val="0"/>
        <w:kinsoku/>
        <w:autoSpaceDE/>
        <w:autoSpaceDN/>
        <w:bidi w:val="0"/>
        <w:adjustRightInd w:val="0"/>
        <w:snapToGrid/>
        <w:spacing w:line="500" w:lineRule="exact"/>
        <w:ind w:left="1800" w:hanging="1800" w:hangingChars="600"/>
        <w:textAlignment w:val="baseline"/>
        <w:rPr>
          <w:rFonts w:hint="eastAsia" w:ascii="仿宋" w:hAnsi="仿宋" w:eastAsia="仿宋"/>
          <w:color w:val="auto"/>
          <w:sz w:val="30"/>
          <w:szCs w:val="22"/>
          <w:highlight w:val="none"/>
        </w:rPr>
      </w:pPr>
      <w:r>
        <w:rPr>
          <w:rFonts w:hint="eastAsia" w:ascii="仿宋" w:hAnsi="仿宋" w:eastAsia="仿宋"/>
          <w:color w:val="auto"/>
          <w:sz w:val="30"/>
          <w:szCs w:val="30"/>
          <w:highlight w:val="none"/>
        </w:rPr>
        <w:t>工程名称：</w:t>
      </w:r>
    </w:p>
    <w:p w14:paraId="2579D7D4">
      <w:pPr>
        <w:keepNext w:val="0"/>
        <w:keepLines w:val="0"/>
        <w:pageBreakBefore w:val="0"/>
        <w:widowControl w:val="0"/>
        <w:kinsoku/>
        <w:wordWrap w:val="0"/>
        <w:overflowPunct w:val="0"/>
        <w:topLinePunct/>
        <w:autoSpaceDE/>
        <w:autoSpaceDN/>
        <w:bidi w:val="0"/>
        <w:adjustRightInd w:val="0"/>
        <w:snapToGrid/>
        <w:spacing w:line="500" w:lineRule="exact"/>
        <w:ind w:left="1350" w:hanging="1350" w:hangingChars="450"/>
        <w:textAlignment w:val="baseline"/>
        <w:rPr>
          <w:rFonts w:hint="eastAsia" w:ascii="仿宋" w:hAnsi="仿宋" w:eastAsia="仿宋"/>
          <w:color w:val="auto"/>
          <w:sz w:val="30"/>
          <w:highlight w:val="none"/>
        </w:rPr>
      </w:pPr>
      <w:r>
        <w:rPr>
          <w:rFonts w:hint="eastAsia" w:ascii="仿宋" w:hAnsi="仿宋" w:eastAsia="仿宋"/>
          <w:color w:val="auto"/>
          <w:sz w:val="30"/>
          <w:szCs w:val="30"/>
          <w:highlight w:val="none"/>
        </w:rPr>
        <w:t>工程地点：</w:t>
      </w:r>
    </w:p>
    <w:p w14:paraId="6C7F3BF1">
      <w:pPr>
        <w:keepNext w:val="0"/>
        <w:keepLines w:val="0"/>
        <w:pageBreakBefore w:val="0"/>
        <w:widowControl w:val="0"/>
        <w:kinsoku/>
        <w:autoSpaceDE/>
        <w:autoSpaceDN/>
        <w:bidi w:val="0"/>
        <w:adjustRightInd w:val="0"/>
        <w:snapToGrid/>
        <w:spacing w:line="500" w:lineRule="exact"/>
        <w:ind w:firstLine="600" w:firstLineChars="200"/>
        <w:textAlignment w:val="baseline"/>
        <w:rPr>
          <w:rFonts w:hint="eastAsia" w:ascii="仿宋" w:hAnsi="仿宋" w:eastAsia="仿宋"/>
          <w:color w:val="auto"/>
          <w:sz w:val="30"/>
          <w:highlight w:val="none"/>
        </w:rPr>
      </w:pPr>
      <w:r>
        <w:rPr>
          <w:rFonts w:hint="eastAsia" w:ascii="仿宋" w:hAnsi="仿宋" w:eastAsia="仿宋"/>
          <w:color w:val="auto"/>
          <w:sz w:val="30"/>
          <w:highlight w:val="none"/>
        </w:rPr>
        <w:t>根据《中华人民共和国文物保护法》、《陕西省文物保护条例》、国家文物局[90]248号文件、</w:t>
      </w:r>
      <w:r>
        <w:rPr>
          <w:rFonts w:ascii="仿宋" w:hAnsi="仿宋" w:eastAsia="仿宋"/>
          <w:color w:val="auto"/>
          <w:sz w:val="30"/>
          <w:highlight w:val="none"/>
        </w:rPr>
        <w:t>陕文物发[2014]147号</w:t>
      </w:r>
      <w:r>
        <w:rPr>
          <w:rFonts w:hint="eastAsia" w:ascii="仿宋" w:hAnsi="仿宋" w:eastAsia="仿宋"/>
          <w:color w:val="auto"/>
          <w:sz w:val="30"/>
          <w:highlight w:val="none"/>
        </w:rPr>
        <w:t>文件、西安市人民政府[2012]02号文件等法律及相关文件的规定与指导精神，甲方将</w:t>
      </w:r>
      <w:r>
        <w:rPr>
          <w:rFonts w:hint="eastAsia" w:ascii="仿宋" w:hAnsi="仿宋" w:eastAsia="仿宋"/>
          <w:b/>
          <w:color w:val="auto"/>
          <w:sz w:val="30"/>
          <w:szCs w:val="22"/>
          <w:highlight w:val="none"/>
          <w:u w:val="single"/>
        </w:rPr>
        <w:t>西安市自然资源和规划局长安分局土地储备中心考古发掘</w:t>
      </w:r>
      <w:r>
        <w:rPr>
          <w:rFonts w:hint="eastAsia" w:ascii="仿宋" w:hAnsi="仿宋" w:eastAsia="仿宋"/>
          <w:b/>
          <w:color w:val="auto"/>
          <w:sz w:val="30"/>
          <w:szCs w:val="22"/>
          <w:highlight w:val="none"/>
          <w:u w:val="single"/>
          <w:lang w:val="en-US" w:eastAsia="zh-CN"/>
        </w:rPr>
        <w:t>劳务</w:t>
      </w:r>
      <w:r>
        <w:rPr>
          <w:rFonts w:hint="eastAsia" w:ascii="仿宋" w:hAnsi="仿宋" w:eastAsia="仿宋"/>
          <w:b/>
          <w:color w:val="auto"/>
          <w:sz w:val="30"/>
          <w:szCs w:val="22"/>
          <w:highlight w:val="none"/>
          <w:u w:val="single"/>
        </w:rPr>
        <w:t>配合服务中标单位</w:t>
      </w:r>
      <w:r>
        <w:rPr>
          <w:rFonts w:hint="eastAsia" w:ascii="仿宋" w:hAnsi="仿宋" w:eastAsia="仿宋"/>
          <w:color w:val="auto"/>
          <w:sz w:val="30"/>
          <w:highlight w:val="none"/>
        </w:rPr>
        <w:t>基建项目的必要考古发掘劳务配合服务工作委托乙方承担。经双方充分协商，签订协议如下：</w:t>
      </w:r>
    </w:p>
    <w:p w14:paraId="6995EEC5">
      <w:pPr>
        <w:keepNext w:val="0"/>
        <w:keepLines w:val="0"/>
        <w:pageBreakBefore w:val="0"/>
        <w:widowControl w:val="0"/>
        <w:kinsoku/>
        <w:autoSpaceDE/>
        <w:autoSpaceDN/>
        <w:bidi w:val="0"/>
        <w:adjustRightInd w:val="0"/>
        <w:snapToGrid/>
        <w:spacing w:line="500" w:lineRule="exact"/>
        <w:textAlignment w:val="baseline"/>
        <w:rPr>
          <w:rFonts w:hint="eastAsia" w:ascii="仿宋" w:hAnsi="仿宋" w:eastAsia="仿宋"/>
          <w:color w:val="auto"/>
          <w:sz w:val="30"/>
          <w:highlight w:val="none"/>
        </w:rPr>
      </w:pPr>
      <w:r>
        <w:rPr>
          <w:rFonts w:hint="eastAsia" w:ascii="仿宋" w:hAnsi="仿宋" w:eastAsia="仿宋"/>
          <w:color w:val="auto"/>
          <w:sz w:val="30"/>
          <w:highlight w:val="none"/>
        </w:rPr>
        <w:t>一、甲方责任：</w:t>
      </w:r>
    </w:p>
    <w:p w14:paraId="707D59E5">
      <w:pPr>
        <w:keepNext w:val="0"/>
        <w:keepLines w:val="0"/>
        <w:pageBreakBefore w:val="0"/>
        <w:widowControl w:val="0"/>
        <w:numPr>
          <w:ilvl w:val="0"/>
          <w:numId w:val="0"/>
        </w:numPr>
        <w:kinsoku/>
        <w:autoSpaceDE/>
        <w:autoSpaceDN/>
        <w:bidi w:val="0"/>
        <w:adjustRightInd w:val="0"/>
        <w:snapToGrid/>
        <w:spacing w:line="500" w:lineRule="exact"/>
        <w:ind w:firstLine="600" w:firstLineChars="200"/>
        <w:textAlignment w:val="baseline"/>
        <w:rPr>
          <w:rFonts w:hint="eastAsia" w:ascii="仿宋" w:hAnsi="仿宋" w:eastAsia="仿宋"/>
          <w:color w:val="auto"/>
          <w:sz w:val="30"/>
          <w:highlight w:val="none"/>
        </w:rPr>
      </w:pPr>
      <w:r>
        <w:rPr>
          <w:rFonts w:hint="eastAsia" w:ascii="仿宋" w:hAnsi="仿宋" w:eastAsia="仿宋"/>
          <w:color w:val="auto"/>
          <w:sz w:val="30"/>
          <w:highlight w:val="none"/>
          <w:lang w:val="en-US" w:eastAsia="zh-CN"/>
        </w:rPr>
        <w:t>1.</w:t>
      </w:r>
      <w:r>
        <w:rPr>
          <w:rFonts w:hint="eastAsia" w:ascii="仿宋" w:hAnsi="仿宋" w:eastAsia="仿宋"/>
          <w:color w:val="auto"/>
          <w:sz w:val="30"/>
          <w:highlight w:val="none"/>
        </w:rPr>
        <w:t>考古发掘工作进行前，甲方应与当地相关部门积极协调，排除可能干扰发掘工作的各种人为因素，以保证考古发掘工作的顺利进行。</w:t>
      </w:r>
    </w:p>
    <w:p w14:paraId="38FA1296">
      <w:pPr>
        <w:keepNext w:val="0"/>
        <w:keepLines w:val="0"/>
        <w:pageBreakBefore w:val="0"/>
        <w:widowControl w:val="0"/>
        <w:numPr>
          <w:ilvl w:val="0"/>
          <w:numId w:val="0"/>
        </w:numPr>
        <w:kinsoku/>
        <w:autoSpaceDE/>
        <w:autoSpaceDN/>
        <w:bidi w:val="0"/>
        <w:adjustRightInd w:val="0"/>
        <w:snapToGrid/>
        <w:spacing w:line="500" w:lineRule="exact"/>
        <w:ind w:firstLine="600" w:firstLineChars="200"/>
        <w:textAlignment w:val="baseline"/>
        <w:rPr>
          <w:rFonts w:hint="eastAsia" w:ascii="仿宋" w:hAnsi="仿宋" w:eastAsia="仿宋"/>
          <w:color w:val="auto"/>
          <w:sz w:val="30"/>
          <w:highlight w:val="none"/>
        </w:rPr>
      </w:pPr>
      <w:r>
        <w:rPr>
          <w:rFonts w:hint="eastAsia" w:ascii="仿宋" w:hAnsi="仿宋" w:eastAsia="仿宋"/>
          <w:color w:val="auto"/>
          <w:sz w:val="30"/>
          <w:highlight w:val="none"/>
          <w:lang w:val="en-US" w:eastAsia="zh-CN"/>
        </w:rPr>
        <w:t>2.</w:t>
      </w:r>
      <w:r>
        <w:rPr>
          <w:rFonts w:hint="eastAsia" w:ascii="仿宋" w:hAnsi="仿宋" w:eastAsia="仿宋"/>
          <w:color w:val="auto"/>
          <w:sz w:val="30"/>
          <w:highlight w:val="none"/>
        </w:rPr>
        <w:t>根据现场需要，甲方配备专人与乙方进行沟通与管理。乙方现场相关工作人员必须听从考古发掘现场技术单位负责人员的指挥。</w:t>
      </w:r>
    </w:p>
    <w:p w14:paraId="5A3BEDB5">
      <w:pPr>
        <w:keepNext w:val="0"/>
        <w:keepLines w:val="0"/>
        <w:pageBreakBefore w:val="0"/>
        <w:widowControl w:val="0"/>
        <w:numPr>
          <w:ilvl w:val="0"/>
          <w:numId w:val="0"/>
        </w:numPr>
        <w:kinsoku/>
        <w:autoSpaceDE/>
        <w:autoSpaceDN/>
        <w:bidi w:val="0"/>
        <w:adjustRightInd w:val="0"/>
        <w:snapToGrid/>
        <w:spacing w:line="500" w:lineRule="exact"/>
        <w:ind w:firstLine="600" w:firstLineChars="200"/>
        <w:jc w:val="left"/>
        <w:textAlignment w:val="baseline"/>
        <w:rPr>
          <w:rFonts w:hint="eastAsia" w:ascii="仿宋" w:hAnsi="仿宋" w:eastAsia="仿宋"/>
          <w:color w:val="auto"/>
          <w:sz w:val="30"/>
          <w:highlight w:val="none"/>
        </w:rPr>
      </w:pPr>
      <w:r>
        <w:rPr>
          <w:rFonts w:hint="eastAsia" w:ascii="仿宋" w:hAnsi="仿宋" w:eastAsia="仿宋"/>
          <w:color w:val="auto"/>
          <w:sz w:val="30"/>
          <w:highlight w:val="none"/>
          <w:lang w:val="en-US" w:eastAsia="zh-CN"/>
        </w:rPr>
        <w:t>3.</w:t>
      </w:r>
      <w:r>
        <w:rPr>
          <w:rFonts w:hint="eastAsia" w:ascii="仿宋" w:hAnsi="仿宋" w:eastAsia="仿宋"/>
          <w:color w:val="auto"/>
          <w:sz w:val="30"/>
          <w:highlight w:val="none"/>
        </w:rPr>
        <w:t>如因乙方人员不听</w:t>
      </w:r>
      <w:r>
        <w:rPr>
          <w:rFonts w:hint="eastAsia" w:ascii="仿宋" w:hAnsi="仿宋" w:eastAsia="仿宋"/>
          <w:color w:val="auto"/>
          <w:sz w:val="30"/>
          <w:highlight w:val="none"/>
          <w:lang w:val="en-US" w:eastAsia="zh-CN"/>
        </w:rPr>
        <w:t>发掘技术单位</w:t>
      </w:r>
      <w:r>
        <w:rPr>
          <w:rFonts w:hint="eastAsia" w:ascii="仿宋" w:hAnsi="仿宋" w:eastAsia="仿宋"/>
          <w:color w:val="auto"/>
          <w:sz w:val="30"/>
          <w:highlight w:val="none"/>
        </w:rPr>
        <w:t>指挥或自身不慎等原因造成的安全事故由乙方负责。</w:t>
      </w:r>
    </w:p>
    <w:p w14:paraId="2240773C">
      <w:pPr>
        <w:keepNext w:val="0"/>
        <w:keepLines w:val="0"/>
        <w:pageBreakBefore w:val="0"/>
        <w:widowControl w:val="0"/>
        <w:numPr>
          <w:ilvl w:val="0"/>
          <w:numId w:val="0"/>
        </w:numPr>
        <w:kinsoku/>
        <w:autoSpaceDE/>
        <w:autoSpaceDN/>
        <w:bidi w:val="0"/>
        <w:adjustRightInd w:val="0"/>
        <w:snapToGrid/>
        <w:spacing w:line="500" w:lineRule="exact"/>
        <w:ind w:firstLine="600" w:firstLineChars="200"/>
        <w:jc w:val="left"/>
        <w:textAlignment w:val="baseline"/>
        <w:rPr>
          <w:rFonts w:hint="eastAsia" w:ascii="仿宋" w:hAnsi="仿宋" w:eastAsia="仿宋"/>
          <w:color w:val="auto"/>
          <w:sz w:val="30"/>
          <w:highlight w:val="none"/>
        </w:rPr>
      </w:pPr>
      <w:r>
        <w:rPr>
          <w:rFonts w:hint="eastAsia" w:ascii="Times New Roman" w:hAnsi="Times New Roman" w:eastAsia="仿宋" w:cs="Times New Roman"/>
          <w:color w:val="auto"/>
          <w:sz w:val="30"/>
          <w:highlight w:val="none"/>
          <w:lang w:val="en-US" w:eastAsia="zh-CN"/>
        </w:rPr>
        <w:t>4.</w:t>
      </w:r>
      <w:r>
        <w:rPr>
          <w:rFonts w:hint="default" w:ascii="Times New Roman" w:hAnsi="Times New Roman" w:eastAsia="仿宋" w:cs="Times New Roman"/>
          <w:color w:val="auto"/>
          <w:sz w:val="30"/>
          <w:highlight w:val="none"/>
        </w:rPr>
        <w:t>在考古发掘区域四周设置围挡形成封闭的工作区域。</w:t>
      </w:r>
    </w:p>
    <w:p w14:paraId="13E5756A">
      <w:pPr>
        <w:keepNext w:val="0"/>
        <w:keepLines w:val="0"/>
        <w:pageBreakBefore w:val="0"/>
        <w:widowControl w:val="0"/>
        <w:kinsoku/>
        <w:autoSpaceDE/>
        <w:autoSpaceDN/>
        <w:bidi w:val="0"/>
        <w:adjustRightInd w:val="0"/>
        <w:snapToGrid/>
        <w:spacing w:line="500" w:lineRule="exact"/>
        <w:ind w:left="375"/>
        <w:textAlignment w:val="baseline"/>
        <w:rPr>
          <w:rFonts w:hint="eastAsia" w:ascii="仿宋" w:hAnsi="仿宋" w:eastAsia="仿宋"/>
          <w:color w:val="auto"/>
          <w:sz w:val="30"/>
          <w:highlight w:val="none"/>
        </w:rPr>
      </w:pPr>
      <w:r>
        <w:rPr>
          <w:rFonts w:hint="eastAsia" w:ascii="仿宋" w:hAnsi="仿宋" w:eastAsia="仿宋"/>
          <w:color w:val="auto"/>
          <w:sz w:val="30"/>
          <w:highlight w:val="none"/>
        </w:rPr>
        <w:t>二、乙方责任：</w:t>
      </w:r>
    </w:p>
    <w:p w14:paraId="06765100">
      <w:pPr>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left="0" w:leftChars="0" w:firstLine="600" w:firstLineChars="200"/>
        <w:textAlignment w:val="baseline"/>
        <w:rPr>
          <w:rFonts w:hint="eastAsia" w:ascii="仿宋" w:hAnsi="仿宋" w:eastAsia="仿宋"/>
          <w:color w:val="auto"/>
          <w:sz w:val="30"/>
          <w:highlight w:val="none"/>
        </w:rPr>
      </w:pPr>
      <w:r>
        <w:rPr>
          <w:rFonts w:hint="eastAsia" w:ascii="仿宋" w:hAnsi="仿宋" w:eastAsia="仿宋"/>
          <w:color w:val="auto"/>
          <w:sz w:val="30"/>
          <w:highlight w:val="none"/>
          <w:lang w:val="en-US" w:eastAsia="zh-CN"/>
        </w:rPr>
        <w:t>1.</w:t>
      </w:r>
      <w:r>
        <w:rPr>
          <w:rFonts w:hint="eastAsia" w:ascii="仿宋" w:hAnsi="仿宋" w:eastAsia="仿宋"/>
          <w:color w:val="auto"/>
          <w:sz w:val="30"/>
          <w:highlight w:val="none"/>
        </w:rPr>
        <w:t>乙方必须按照国家文物局颁布的《田野考古工作规程》进行施工，科学发掘，精确记录，确保发掘质量。</w:t>
      </w:r>
    </w:p>
    <w:p w14:paraId="5CB221DD">
      <w:pPr>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left="0" w:leftChars="0" w:firstLine="600" w:firstLineChars="200"/>
        <w:textAlignment w:val="baseline"/>
        <w:rPr>
          <w:rFonts w:hint="default" w:ascii="Times New Roman" w:hAnsi="Times New Roman" w:eastAsia="仿宋" w:cs="Times New Roman"/>
          <w:color w:val="auto"/>
          <w:sz w:val="30"/>
          <w:highlight w:val="none"/>
        </w:rPr>
      </w:pPr>
      <w:r>
        <w:rPr>
          <w:rFonts w:hint="eastAsia" w:ascii="Times New Roman" w:hAnsi="Times New Roman" w:eastAsia="仿宋" w:cs="Times New Roman"/>
          <w:color w:val="auto"/>
          <w:sz w:val="30"/>
          <w:highlight w:val="none"/>
          <w:lang w:val="en-US" w:eastAsia="zh-CN"/>
        </w:rPr>
        <w:t>2.</w:t>
      </w:r>
      <w:r>
        <w:rPr>
          <w:rFonts w:hint="default" w:ascii="Times New Roman" w:hAnsi="Times New Roman" w:eastAsia="仿宋" w:cs="Times New Roman"/>
          <w:color w:val="auto"/>
          <w:sz w:val="30"/>
          <w:highlight w:val="none"/>
        </w:rPr>
        <w:t>须设置在项目用地现场文物保护专员，负责协调现场文物考古工作。</w:t>
      </w:r>
    </w:p>
    <w:p w14:paraId="5D896AF6">
      <w:pPr>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left="0" w:leftChars="0" w:firstLine="600" w:firstLineChars="200"/>
        <w:textAlignment w:val="baseline"/>
        <w:rPr>
          <w:rFonts w:hint="default" w:ascii="Times New Roman" w:hAnsi="Times New Roman" w:eastAsia="仿宋" w:cs="Times New Roman"/>
          <w:color w:val="auto"/>
          <w:sz w:val="30"/>
          <w:highlight w:val="none"/>
        </w:rPr>
      </w:pPr>
      <w:r>
        <w:rPr>
          <w:rFonts w:hint="eastAsia" w:ascii="Times New Roman" w:hAnsi="Times New Roman" w:eastAsia="仿宋" w:cs="Times New Roman"/>
          <w:color w:val="auto"/>
          <w:sz w:val="30"/>
          <w:highlight w:val="none"/>
          <w:lang w:val="en-US" w:eastAsia="zh-CN"/>
        </w:rPr>
        <w:t>3.乙</w:t>
      </w:r>
      <w:r>
        <w:rPr>
          <w:rFonts w:hint="default" w:ascii="Times New Roman" w:hAnsi="Times New Roman" w:eastAsia="仿宋" w:cs="Times New Roman"/>
          <w:color w:val="auto"/>
          <w:sz w:val="30"/>
          <w:highlight w:val="none"/>
        </w:rPr>
        <w:t>方必须设置专职保安，每天二十四小时值班，确保地下文物安全。做好文</w:t>
      </w:r>
      <w:r>
        <w:rPr>
          <w:rFonts w:hint="eastAsia" w:eastAsia="仿宋" w:cs="Times New Roman"/>
          <w:color w:val="auto"/>
          <w:sz w:val="30"/>
          <w:highlight w:val="none"/>
          <w:lang w:val="en-US" w:eastAsia="zh-CN"/>
        </w:rPr>
        <w:t>物</w:t>
      </w:r>
      <w:r>
        <w:rPr>
          <w:rFonts w:hint="default" w:ascii="Times New Roman" w:hAnsi="Times New Roman" w:eastAsia="仿宋" w:cs="Times New Roman"/>
          <w:color w:val="auto"/>
          <w:sz w:val="30"/>
          <w:highlight w:val="none"/>
        </w:rPr>
        <w:t>保密工作。</w:t>
      </w:r>
    </w:p>
    <w:p w14:paraId="38663E40">
      <w:pPr>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left="0" w:leftChars="0" w:firstLine="600" w:firstLineChars="200"/>
        <w:textAlignment w:val="baseline"/>
        <w:rPr>
          <w:rFonts w:hint="default" w:ascii="Times New Roman" w:hAnsi="Times New Roman" w:eastAsia="仿宋" w:cs="Times New Roman"/>
          <w:color w:val="auto"/>
          <w:sz w:val="30"/>
          <w:highlight w:val="none"/>
        </w:rPr>
      </w:pPr>
      <w:r>
        <w:rPr>
          <w:rFonts w:hint="eastAsia" w:ascii="Times New Roman" w:hAnsi="Times New Roman" w:eastAsia="仿宋" w:cs="Times New Roman"/>
          <w:color w:val="auto"/>
          <w:sz w:val="30"/>
          <w:highlight w:val="none"/>
          <w:lang w:val="en-US" w:eastAsia="zh-CN"/>
        </w:rPr>
        <w:t>4</w:t>
      </w:r>
      <w:r>
        <w:rPr>
          <w:rFonts w:hint="default" w:ascii="Times New Roman" w:hAnsi="Times New Roman" w:eastAsia="仿宋" w:cs="Times New Roman"/>
          <w:color w:val="auto"/>
          <w:sz w:val="30"/>
          <w:highlight w:val="none"/>
        </w:rPr>
        <w:t>.承担考古发掘所需的民工及土方工程、安全保卫、支护加固等项目。</w:t>
      </w:r>
      <w:r>
        <w:rPr>
          <w:rFonts w:hint="eastAsia" w:ascii="Times New Roman" w:hAnsi="Times New Roman" w:eastAsia="仿宋" w:cs="Times New Roman"/>
          <w:color w:val="auto"/>
          <w:sz w:val="30"/>
          <w:highlight w:val="none"/>
          <w:lang w:val="en-US" w:eastAsia="zh-CN"/>
        </w:rPr>
        <w:t>乙</w:t>
      </w:r>
      <w:r>
        <w:rPr>
          <w:rFonts w:hint="default" w:ascii="Times New Roman" w:hAnsi="Times New Roman" w:eastAsia="仿宋" w:cs="Times New Roman"/>
          <w:color w:val="auto"/>
          <w:sz w:val="30"/>
          <w:highlight w:val="none"/>
        </w:rPr>
        <w:t>方应根据现场考古发掘的需要配备足够的民工、并做好发掘过程中必须的支护加固等工作，确保安全施工。</w:t>
      </w:r>
    </w:p>
    <w:p w14:paraId="423B7B2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00" w:firstLineChars="200"/>
        <w:textAlignment w:val="auto"/>
        <w:rPr>
          <w:rFonts w:hint="eastAsia" w:ascii="Times New Roman" w:hAnsi="Times New Roman" w:eastAsia="仿宋" w:cs="Times New Roman"/>
          <w:color w:val="auto"/>
          <w:sz w:val="30"/>
          <w:highlight w:val="none"/>
        </w:rPr>
      </w:pPr>
      <w:r>
        <w:rPr>
          <w:rFonts w:hint="eastAsia" w:ascii="Times New Roman" w:hAnsi="Times New Roman" w:eastAsia="仿宋" w:cs="Times New Roman"/>
          <w:color w:val="auto"/>
          <w:sz w:val="30"/>
          <w:highlight w:val="none"/>
          <w:lang w:val="en-US" w:eastAsia="zh-CN"/>
        </w:rPr>
        <w:t>5</w:t>
      </w:r>
      <w:r>
        <w:rPr>
          <w:rFonts w:hint="default" w:ascii="Times New Roman" w:hAnsi="Times New Roman" w:eastAsia="仿宋" w:cs="Times New Roman"/>
          <w:color w:val="auto"/>
          <w:sz w:val="30"/>
          <w:highlight w:val="none"/>
        </w:rPr>
        <w:t>.</w:t>
      </w:r>
      <w:r>
        <w:rPr>
          <w:rFonts w:hint="eastAsia" w:ascii="Times New Roman" w:hAnsi="Times New Roman" w:eastAsia="仿宋" w:cs="Times New Roman"/>
          <w:color w:val="auto"/>
          <w:sz w:val="30"/>
          <w:highlight w:val="none"/>
          <w:lang w:val="en-US" w:eastAsia="zh-CN"/>
        </w:rPr>
        <w:t>乙</w:t>
      </w:r>
      <w:r>
        <w:rPr>
          <w:rFonts w:hint="default" w:ascii="Times New Roman" w:hAnsi="Times New Roman" w:eastAsia="仿宋" w:cs="Times New Roman"/>
          <w:color w:val="auto"/>
          <w:sz w:val="30"/>
          <w:highlight w:val="none"/>
        </w:rPr>
        <w:t>方民工等工作人员必须听从发掘</w:t>
      </w:r>
      <w:r>
        <w:rPr>
          <w:rFonts w:hint="eastAsia" w:ascii="Times New Roman" w:hAnsi="Times New Roman" w:eastAsia="仿宋" w:cs="Times New Roman"/>
          <w:color w:val="auto"/>
          <w:sz w:val="30"/>
          <w:highlight w:val="none"/>
          <w:lang w:val="en-US" w:eastAsia="zh-CN"/>
        </w:rPr>
        <w:t>技术单位</w:t>
      </w:r>
      <w:r>
        <w:rPr>
          <w:rFonts w:hint="default" w:ascii="Times New Roman" w:hAnsi="Times New Roman" w:eastAsia="仿宋" w:cs="Times New Roman"/>
          <w:color w:val="auto"/>
          <w:sz w:val="30"/>
          <w:highlight w:val="none"/>
        </w:rPr>
        <w:t>现场负责人员的指挥，如因</w:t>
      </w:r>
      <w:r>
        <w:rPr>
          <w:rFonts w:hint="eastAsia" w:ascii="Times New Roman" w:hAnsi="Times New Roman" w:eastAsia="仿宋" w:cs="Times New Roman"/>
          <w:color w:val="auto"/>
          <w:sz w:val="30"/>
          <w:highlight w:val="none"/>
          <w:lang w:val="en-US" w:eastAsia="zh-CN"/>
        </w:rPr>
        <w:t>乙</w:t>
      </w:r>
      <w:r>
        <w:rPr>
          <w:rFonts w:hint="default" w:ascii="Times New Roman" w:hAnsi="Times New Roman" w:eastAsia="仿宋" w:cs="Times New Roman"/>
          <w:color w:val="auto"/>
          <w:sz w:val="30"/>
          <w:highlight w:val="none"/>
        </w:rPr>
        <w:t>方施工人员不听指挥或自身不慎</w:t>
      </w:r>
      <w:r>
        <w:rPr>
          <w:rFonts w:hint="eastAsia" w:ascii="Times New Roman" w:hAnsi="Times New Roman" w:eastAsia="仿宋" w:cs="Times New Roman"/>
          <w:color w:val="auto"/>
          <w:sz w:val="30"/>
          <w:highlight w:val="none"/>
          <w:lang w:eastAsia="zh-CN"/>
        </w:rPr>
        <w:t>、</w:t>
      </w:r>
      <w:r>
        <w:rPr>
          <w:rFonts w:hint="eastAsia" w:ascii="Times New Roman" w:hAnsi="Times New Roman" w:eastAsia="仿宋" w:cs="Times New Roman"/>
          <w:color w:val="auto"/>
          <w:sz w:val="30"/>
          <w:highlight w:val="none"/>
          <w:lang w:val="en-US" w:eastAsia="zh-CN"/>
        </w:rPr>
        <w:t>安全支护不到位</w:t>
      </w:r>
      <w:r>
        <w:rPr>
          <w:rFonts w:hint="eastAsia" w:ascii="Times New Roman" w:hAnsi="Times New Roman" w:eastAsia="仿宋" w:cs="Times New Roman"/>
          <w:color w:val="auto"/>
          <w:sz w:val="30"/>
          <w:highlight w:val="none"/>
        </w:rPr>
        <w:t>等原因造成的安全事故由</w:t>
      </w:r>
      <w:r>
        <w:rPr>
          <w:rFonts w:hint="eastAsia" w:ascii="Times New Roman" w:hAnsi="Times New Roman" w:eastAsia="仿宋" w:cs="Times New Roman"/>
          <w:color w:val="auto"/>
          <w:sz w:val="30"/>
          <w:highlight w:val="none"/>
          <w:lang w:val="en-US" w:eastAsia="zh-CN"/>
        </w:rPr>
        <w:t>乙</w:t>
      </w:r>
      <w:r>
        <w:rPr>
          <w:rFonts w:hint="eastAsia" w:ascii="Times New Roman" w:hAnsi="Times New Roman" w:eastAsia="仿宋" w:cs="Times New Roman"/>
          <w:color w:val="auto"/>
          <w:sz w:val="30"/>
          <w:highlight w:val="none"/>
        </w:rPr>
        <w:t>方负责。</w:t>
      </w:r>
    </w:p>
    <w:p w14:paraId="7A9F85EF">
      <w:pPr>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left="0" w:leftChars="0" w:firstLine="600" w:firstLineChars="200"/>
        <w:textAlignment w:val="baseline"/>
        <w:rPr>
          <w:rFonts w:hint="default" w:ascii="Times New Roman" w:hAnsi="Times New Roman" w:eastAsia="仿宋" w:cs="Times New Roman"/>
          <w:color w:val="auto"/>
          <w:sz w:val="30"/>
          <w:highlight w:val="none"/>
        </w:rPr>
      </w:pPr>
      <w:r>
        <w:rPr>
          <w:rFonts w:hint="eastAsia" w:ascii="Times New Roman" w:hAnsi="Times New Roman" w:eastAsia="仿宋" w:cs="Times New Roman"/>
          <w:color w:val="auto"/>
          <w:sz w:val="30"/>
          <w:highlight w:val="none"/>
          <w:lang w:val="en-US" w:eastAsia="zh-CN"/>
        </w:rPr>
        <w:t>6</w:t>
      </w:r>
      <w:r>
        <w:rPr>
          <w:rFonts w:hint="default" w:ascii="Times New Roman" w:hAnsi="Times New Roman" w:eastAsia="仿宋" w:cs="Times New Roman"/>
          <w:color w:val="auto"/>
          <w:sz w:val="30"/>
          <w:highlight w:val="none"/>
        </w:rPr>
        <w:t>.</w:t>
      </w:r>
      <w:r>
        <w:rPr>
          <w:rFonts w:hint="eastAsia" w:ascii="Times New Roman" w:hAnsi="Times New Roman" w:eastAsia="仿宋" w:cs="Times New Roman"/>
          <w:color w:val="auto"/>
          <w:sz w:val="30"/>
          <w:highlight w:val="none"/>
          <w:lang w:val="en-US" w:eastAsia="zh-CN"/>
        </w:rPr>
        <w:t>乙</w:t>
      </w:r>
      <w:r>
        <w:rPr>
          <w:rFonts w:hint="default" w:ascii="Times New Roman" w:hAnsi="Times New Roman" w:eastAsia="仿宋" w:cs="Times New Roman"/>
          <w:color w:val="auto"/>
          <w:sz w:val="30"/>
          <w:highlight w:val="none"/>
        </w:rPr>
        <w:t>方应安排专职的安全员负责现场的施工安全；开工前应对民工、保安、支护人员等所有</w:t>
      </w:r>
      <w:r>
        <w:rPr>
          <w:rFonts w:hint="eastAsia" w:ascii="Times New Roman" w:hAnsi="Times New Roman" w:eastAsia="仿宋" w:cs="Times New Roman"/>
          <w:color w:val="auto"/>
          <w:sz w:val="30"/>
          <w:highlight w:val="none"/>
          <w:lang w:val="en-US" w:eastAsia="zh-CN"/>
        </w:rPr>
        <w:t>乙</w:t>
      </w:r>
      <w:r>
        <w:rPr>
          <w:rFonts w:hint="default" w:ascii="Times New Roman" w:hAnsi="Times New Roman" w:eastAsia="仿宋" w:cs="Times New Roman"/>
          <w:color w:val="auto"/>
          <w:sz w:val="30"/>
          <w:highlight w:val="none"/>
        </w:rPr>
        <w:t>方参与发掘工作的人员进行文物安全</w:t>
      </w:r>
      <w:r>
        <w:rPr>
          <w:rFonts w:hint="eastAsia" w:eastAsia="仿宋" w:cs="Times New Roman"/>
          <w:color w:val="auto"/>
          <w:sz w:val="30"/>
          <w:highlight w:val="none"/>
          <w:lang w:val="en-US" w:eastAsia="zh-CN"/>
        </w:rPr>
        <w:t>及施工安全</w:t>
      </w:r>
      <w:r>
        <w:rPr>
          <w:rFonts w:hint="default" w:ascii="Times New Roman" w:hAnsi="Times New Roman" w:eastAsia="仿宋" w:cs="Times New Roman"/>
          <w:color w:val="auto"/>
          <w:sz w:val="30"/>
          <w:highlight w:val="none"/>
        </w:rPr>
        <w:t>警示教育。</w:t>
      </w:r>
      <w:r>
        <w:rPr>
          <w:rFonts w:hint="eastAsia" w:ascii="Times New Roman" w:hAnsi="Times New Roman" w:eastAsia="仿宋" w:cs="Times New Roman"/>
          <w:color w:val="auto"/>
          <w:sz w:val="30"/>
          <w:highlight w:val="none"/>
          <w:lang w:val="en-US" w:eastAsia="zh-CN"/>
        </w:rPr>
        <w:t>乙</w:t>
      </w:r>
      <w:r>
        <w:rPr>
          <w:rFonts w:hint="default" w:ascii="Times New Roman" w:hAnsi="Times New Roman" w:eastAsia="仿宋" w:cs="Times New Roman"/>
          <w:color w:val="auto"/>
          <w:sz w:val="30"/>
          <w:highlight w:val="none"/>
        </w:rPr>
        <w:t>方所有工作人员的人身安全以及所有设备、设施的财产安全由</w:t>
      </w:r>
      <w:r>
        <w:rPr>
          <w:rFonts w:hint="eastAsia" w:ascii="Times New Roman" w:hAnsi="Times New Roman" w:eastAsia="仿宋" w:cs="Times New Roman"/>
          <w:color w:val="auto"/>
          <w:sz w:val="30"/>
          <w:highlight w:val="none"/>
          <w:lang w:val="en-US" w:eastAsia="zh-CN"/>
        </w:rPr>
        <w:t>乙</w:t>
      </w:r>
      <w:r>
        <w:rPr>
          <w:rFonts w:hint="default" w:ascii="Times New Roman" w:hAnsi="Times New Roman" w:eastAsia="仿宋" w:cs="Times New Roman"/>
          <w:color w:val="auto"/>
          <w:sz w:val="30"/>
          <w:highlight w:val="none"/>
        </w:rPr>
        <w:t>方全权负责。</w:t>
      </w:r>
    </w:p>
    <w:p w14:paraId="5767CE7D">
      <w:pPr>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left="0" w:leftChars="0" w:firstLine="600" w:firstLineChars="200"/>
        <w:textAlignment w:val="baseline"/>
        <w:rPr>
          <w:rFonts w:hint="default" w:ascii="Times New Roman" w:hAnsi="Times New Roman" w:eastAsia="仿宋" w:cs="Times New Roman"/>
          <w:color w:val="auto"/>
          <w:sz w:val="30"/>
          <w:highlight w:val="none"/>
        </w:rPr>
      </w:pPr>
      <w:r>
        <w:rPr>
          <w:rFonts w:hint="eastAsia" w:ascii="Times New Roman" w:hAnsi="Times New Roman" w:eastAsia="仿宋" w:cs="Times New Roman"/>
          <w:color w:val="auto"/>
          <w:sz w:val="30"/>
          <w:highlight w:val="none"/>
          <w:lang w:val="en-US" w:eastAsia="zh-CN"/>
        </w:rPr>
        <w:t>7</w:t>
      </w:r>
      <w:r>
        <w:rPr>
          <w:rFonts w:hint="default" w:ascii="Times New Roman" w:hAnsi="Times New Roman" w:eastAsia="仿宋" w:cs="Times New Roman"/>
          <w:color w:val="auto"/>
          <w:sz w:val="30"/>
          <w:highlight w:val="none"/>
        </w:rPr>
        <w:t>.</w:t>
      </w:r>
      <w:r>
        <w:rPr>
          <w:rFonts w:hint="eastAsia" w:ascii="Times New Roman" w:hAnsi="Times New Roman" w:eastAsia="仿宋" w:cs="Times New Roman"/>
          <w:color w:val="auto"/>
          <w:sz w:val="30"/>
          <w:highlight w:val="none"/>
          <w:lang w:val="en-US" w:eastAsia="zh-CN"/>
        </w:rPr>
        <w:t>乙</w:t>
      </w:r>
      <w:r>
        <w:rPr>
          <w:rFonts w:hint="default" w:ascii="Times New Roman" w:hAnsi="Times New Roman" w:eastAsia="仿宋" w:cs="Times New Roman"/>
          <w:color w:val="auto"/>
          <w:sz w:val="30"/>
          <w:highlight w:val="none"/>
        </w:rPr>
        <w:t>方负责发掘工地的安全保卫工作。</w:t>
      </w:r>
      <w:r>
        <w:rPr>
          <w:rFonts w:hint="eastAsia" w:ascii="Times New Roman" w:hAnsi="Times New Roman" w:eastAsia="仿宋" w:cs="Times New Roman"/>
          <w:color w:val="auto"/>
          <w:sz w:val="30"/>
          <w:highlight w:val="none"/>
          <w:lang w:val="en-US" w:eastAsia="zh-CN"/>
        </w:rPr>
        <w:t>乙</w:t>
      </w:r>
      <w:r>
        <w:rPr>
          <w:rFonts w:hint="default" w:ascii="Times New Roman" w:hAnsi="Times New Roman" w:eastAsia="仿宋" w:cs="Times New Roman"/>
          <w:color w:val="auto"/>
          <w:sz w:val="30"/>
          <w:highlight w:val="none"/>
        </w:rPr>
        <w:t>方应与</w:t>
      </w:r>
      <w:r>
        <w:rPr>
          <w:rFonts w:hint="eastAsia" w:ascii="Times New Roman" w:hAnsi="Times New Roman" w:eastAsia="仿宋" w:cs="Times New Roman"/>
          <w:color w:val="auto"/>
          <w:sz w:val="30"/>
          <w:highlight w:val="none"/>
          <w:lang w:val="en-US" w:eastAsia="zh-CN"/>
        </w:rPr>
        <w:t>发掘技术单位</w:t>
      </w:r>
      <w:r>
        <w:rPr>
          <w:rFonts w:hint="default" w:ascii="Times New Roman" w:hAnsi="Times New Roman" w:eastAsia="仿宋" w:cs="Times New Roman"/>
          <w:color w:val="auto"/>
          <w:sz w:val="30"/>
          <w:highlight w:val="none"/>
        </w:rPr>
        <w:t>协商在工地现场选取合适位置搭建安全保卫值班室，负责安排足够的专职安全保卫人员，昼夜24小时在工地值班巡逻，并在每一个考古发掘单位上方架设摄像监控，做到全程无死角监控发掘过程。</w:t>
      </w:r>
    </w:p>
    <w:p w14:paraId="77C01CA0">
      <w:pPr>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left="0" w:leftChars="0" w:firstLine="600" w:firstLineChars="200"/>
        <w:textAlignment w:val="baseline"/>
        <w:rPr>
          <w:rFonts w:hint="default" w:ascii="Times New Roman" w:hAnsi="Times New Roman" w:eastAsia="仿宋" w:cs="Times New Roman"/>
          <w:color w:val="auto"/>
          <w:sz w:val="30"/>
          <w:highlight w:val="none"/>
        </w:rPr>
      </w:pPr>
      <w:r>
        <w:rPr>
          <w:rFonts w:hint="eastAsia" w:ascii="Times New Roman" w:hAnsi="Times New Roman" w:eastAsia="仿宋" w:cs="Times New Roman"/>
          <w:color w:val="auto"/>
          <w:sz w:val="30"/>
          <w:highlight w:val="none"/>
          <w:lang w:val="en-US" w:eastAsia="zh-CN"/>
        </w:rPr>
        <w:t>8</w:t>
      </w:r>
      <w:r>
        <w:rPr>
          <w:rFonts w:hint="default" w:ascii="Times New Roman" w:hAnsi="Times New Roman" w:eastAsia="仿宋" w:cs="Times New Roman"/>
          <w:color w:val="auto"/>
          <w:sz w:val="30"/>
          <w:highlight w:val="none"/>
        </w:rPr>
        <w:t>.</w:t>
      </w:r>
      <w:r>
        <w:rPr>
          <w:rFonts w:hint="eastAsia" w:ascii="Times New Roman" w:hAnsi="Times New Roman" w:eastAsia="仿宋" w:cs="Times New Roman"/>
          <w:color w:val="auto"/>
          <w:sz w:val="30"/>
          <w:highlight w:val="none"/>
          <w:lang w:val="en-US" w:eastAsia="zh-CN"/>
        </w:rPr>
        <w:t>乙</w:t>
      </w:r>
      <w:r>
        <w:rPr>
          <w:rFonts w:hint="default" w:ascii="Times New Roman" w:hAnsi="Times New Roman" w:eastAsia="仿宋" w:cs="Times New Roman"/>
          <w:color w:val="auto"/>
          <w:sz w:val="30"/>
          <w:highlight w:val="none"/>
        </w:rPr>
        <w:t>方的安全保卫工作必须严格按照《西安市文物保护考古研究院考古工地安全保卫工作管理规范》执行；并接受乙方考古工地负责人及公安科人员的检查督查；</w:t>
      </w:r>
      <w:r>
        <w:rPr>
          <w:rFonts w:hint="eastAsia" w:ascii="Times New Roman" w:hAnsi="Times New Roman" w:eastAsia="仿宋" w:cs="Times New Roman"/>
          <w:color w:val="auto"/>
          <w:sz w:val="30"/>
          <w:highlight w:val="none"/>
          <w:lang w:val="en-US" w:eastAsia="zh-CN"/>
        </w:rPr>
        <w:t>乙</w:t>
      </w:r>
      <w:r>
        <w:rPr>
          <w:rFonts w:hint="default" w:ascii="Times New Roman" w:hAnsi="Times New Roman" w:eastAsia="仿宋" w:cs="Times New Roman"/>
          <w:color w:val="auto"/>
          <w:sz w:val="30"/>
          <w:highlight w:val="none"/>
        </w:rPr>
        <w:t>方所有考古工地的安全记录（包括值班记录、人员车辆出入登记、所有录像监控记录数据等）在工地结束后必须全部提交西安市文物保护考古研究院公安科存档。</w:t>
      </w:r>
    </w:p>
    <w:p w14:paraId="097D203C">
      <w:pPr>
        <w:keepNext w:val="0"/>
        <w:keepLines w:val="0"/>
        <w:pageBreakBefore w:val="0"/>
        <w:widowControl w:val="0"/>
        <w:numPr>
          <w:ilvl w:val="0"/>
          <w:numId w:val="0"/>
        </w:numPr>
        <w:kinsoku/>
        <w:autoSpaceDE/>
        <w:autoSpaceDN/>
        <w:bidi w:val="0"/>
        <w:adjustRightInd w:val="0"/>
        <w:snapToGrid/>
        <w:spacing w:line="500" w:lineRule="exact"/>
        <w:ind w:firstLine="600" w:firstLineChars="200"/>
        <w:textAlignment w:val="baseline"/>
        <w:rPr>
          <w:rFonts w:hint="eastAsia" w:ascii="仿宋" w:hAnsi="仿宋" w:eastAsia="仿宋"/>
          <w:color w:val="auto"/>
          <w:sz w:val="30"/>
          <w:highlight w:val="none"/>
        </w:rPr>
      </w:pPr>
      <w:r>
        <w:rPr>
          <w:rFonts w:hint="eastAsia" w:ascii="仿宋" w:hAnsi="仿宋" w:eastAsia="仿宋"/>
          <w:color w:val="auto"/>
          <w:sz w:val="30"/>
          <w:highlight w:val="none"/>
          <w:lang w:val="en-US" w:eastAsia="zh-CN"/>
        </w:rPr>
        <w:t>9.</w:t>
      </w:r>
      <w:r>
        <w:rPr>
          <w:rFonts w:hint="eastAsia" w:ascii="仿宋" w:hAnsi="仿宋" w:eastAsia="仿宋"/>
          <w:color w:val="auto"/>
          <w:sz w:val="30"/>
          <w:highlight w:val="none"/>
        </w:rPr>
        <w:t>发掘过程中，乙方应与发掘技术单位积极合作，合理安排，尽量缩短工期、降低成本，把对甲方基建工程的影响降低到最低限度。</w:t>
      </w:r>
    </w:p>
    <w:p w14:paraId="396CC1AA">
      <w:pPr>
        <w:keepNext w:val="0"/>
        <w:keepLines w:val="0"/>
        <w:pageBreakBefore w:val="0"/>
        <w:widowControl w:val="0"/>
        <w:numPr>
          <w:ilvl w:val="0"/>
          <w:numId w:val="0"/>
        </w:numPr>
        <w:kinsoku/>
        <w:autoSpaceDE/>
        <w:autoSpaceDN/>
        <w:bidi w:val="0"/>
        <w:adjustRightInd w:val="0"/>
        <w:snapToGrid/>
        <w:spacing w:line="500" w:lineRule="exact"/>
        <w:ind w:firstLine="600" w:firstLineChars="200"/>
        <w:textAlignment w:val="baseline"/>
        <w:rPr>
          <w:rFonts w:hint="eastAsia" w:ascii="仿宋" w:hAnsi="仿宋" w:eastAsia="仿宋"/>
          <w:color w:val="auto"/>
          <w:sz w:val="30"/>
          <w:highlight w:val="none"/>
        </w:rPr>
      </w:pPr>
      <w:r>
        <w:rPr>
          <w:rFonts w:hint="eastAsia" w:ascii="仿宋" w:hAnsi="仿宋" w:eastAsia="仿宋" w:cs="Times New Roman"/>
          <w:color w:val="auto"/>
          <w:sz w:val="30"/>
          <w:highlight w:val="none"/>
          <w:lang w:val="en-US" w:eastAsia="zh-CN"/>
        </w:rPr>
        <w:t>10.</w:t>
      </w:r>
      <w:r>
        <w:rPr>
          <w:rFonts w:hint="eastAsia" w:ascii="仿宋" w:hAnsi="仿宋" w:eastAsia="仿宋" w:cs="Times New Roman"/>
          <w:color w:val="auto"/>
          <w:sz w:val="30"/>
          <w:highlight w:val="none"/>
        </w:rPr>
        <w:t>发掘完成后乙方负责土方回填工作，土方回填质量要求：须用无有机物的黄土进行回填（不能用建筑垃圾及其它带有黄土的有机物回填）。乙方</w:t>
      </w:r>
      <w:r>
        <w:rPr>
          <w:rFonts w:hint="eastAsia" w:ascii="仿宋" w:hAnsi="仿宋" w:eastAsia="仿宋"/>
          <w:color w:val="auto"/>
          <w:sz w:val="30"/>
          <w:highlight w:val="none"/>
        </w:rPr>
        <w:t>使用的机械、车辆和工具设施以及乙方的管理人员和雇用的民工等由乙方全权</w:t>
      </w:r>
      <w:r>
        <w:rPr>
          <w:rFonts w:hint="eastAsia" w:ascii="仿宋" w:hAnsi="仿宋" w:eastAsia="仿宋"/>
          <w:color w:val="auto"/>
          <w:sz w:val="30"/>
          <w:highlight w:val="none"/>
          <w:lang w:val="en-US" w:eastAsia="zh-CN"/>
        </w:rPr>
        <w:t>负责。</w:t>
      </w:r>
    </w:p>
    <w:p w14:paraId="0843BA5A">
      <w:pPr>
        <w:keepNext w:val="0"/>
        <w:keepLines w:val="0"/>
        <w:pageBreakBefore w:val="0"/>
        <w:widowControl w:val="0"/>
        <w:numPr>
          <w:ilvl w:val="0"/>
          <w:numId w:val="0"/>
        </w:numPr>
        <w:kinsoku/>
        <w:autoSpaceDE/>
        <w:autoSpaceDN/>
        <w:bidi w:val="0"/>
        <w:adjustRightInd w:val="0"/>
        <w:snapToGrid/>
        <w:spacing w:line="500" w:lineRule="exact"/>
        <w:ind w:left="375" w:leftChars="0" w:firstLine="300" w:firstLineChars="100"/>
        <w:textAlignment w:val="baseline"/>
        <w:rPr>
          <w:rFonts w:hint="eastAsia" w:ascii="仿宋" w:hAnsi="仿宋" w:eastAsia="仿宋"/>
          <w:color w:val="auto"/>
          <w:sz w:val="30"/>
          <w:highlight w:val="none"/>
        </w:rPr>
      </w:pPr>
      <w:r>
        <w:rPr>
          <w:rFonts w:hint="eastAsia" w:ascii="仿宋" w:hAnsi="仿宋" w:eastAsia="仿宋"/>
          <w:color w:val="auto"/>
          <w:sz w:val="30"/>
          <w:highlight w:val="none"/>
          <w:lang w:val="en-US" w:eastAsia="zh-CN"/>
        </w:rPr>
        <w:t>11.</w:t>
      </w:r>
      <w:r>
        <w:rPr>
          <w:rFonts w:ascii="仿宋" w:hAnsi="仿宋" w:eastAsia="仿宋"/>
          <w:color w:val="auto"/>
          <w:sz w:val="30"/>
          <w:highlight w:val="none"/>
        </w:rPr>
        <w:t>交付地点：长安区韦曲街道西长安街79</w:t>
      </w:r>
      <w:r>
        <w:rPr>
          <w:rFonts w:hint="eastAsia" w:ascii="仿宋" w:hAnsi="仿宋" w:eastAsia="仿宋"/>
          <w:color w:val="auto"/>
          <w:sz w:val="30"/>
          <w:highlight w:val="none"/>
        </w:rPr>
        <w:t>号</w:t>
      </w:r>
    </w:p>
    <w:p w14:paraId="0B93B850">
      <w:pPr>
        <w:keepNext w:val="0"/>
        <w:keepLines w:val="0"/>
        <w:pageBreakBefore w:val="0"/>
        <w:widowControl w:val="0"/>
        <w:numPr>
          <w:ilvl w:val="0"/>
          <w:numId w:val="0"/>
        </w:numPr>
        <w:kinsoku/>
        <w:autoSpaceDE/>
        <w:autoSpaceDN/>
        <w:bidi w:val="0"/>
        <w:adjustRightInd w:val="0"/>
        <w:snapToGrid/>
        <w:spacing w:line="500" w:lineRule="exact"/>
        <w:ind w:left="375" w:leftChars="0" w:firstLine="300" w:firstLineChars="100"/>
        <w:textAlignment w:val="baseline"/>
        <w:rPr>
          <w:rFonts w:ascii="仿宋" w:hAnsi="仿宋" w:eastAsia="仿宋"/>
          <w:color w:val="auto"/>
          <w:sz w:val="30"/>
          <w:highlight w:val="none"/>
        </w:rPr>
      </w:pPr>
      <w:r>
        <w:rPr>
          <w:rFonts w:hint="eastAsia" w:ascii="仿宋" w:hAnsi="仿宋" w:eastAsia="仿宋"/>
          <w:color w:val="auto"/>
          <w:sz w:val="30"/>
          <w:highlight w:val="none"/>
          <w:lang w:val="en-US" w:eastAsia="zh-CN"/>
        </w:rPr>
        <w:t>12.</w:t>
      </w:r>
      <w:r>
        <w:rPr>
          <w:rFonts w:ascii="仿宋" w:hAnsi="仿宋" w:eastAsia="仿宋"/>
          <w:color w:val="auto"/>
          <w:sz w:val="30"/>
          <w:highlight w:val="none"/>
        </w:rPr>
        <w:t>交付条件：配合</w:t>
      </w:r>
      <w:r>
        <w:rPr>
          <w:rFonts w:hint="eastAsia" w:ascii="仿宋" w:hAnsi="仿宋" w:eastAsia="仿宋"/>
          <w:color w:val="auto"/>
          <w:sz w:val="30"/>
          <w:highlight w:val="none"/>
        </w:rPr>
        <w:t>西安市文物保护</w:t>
      </w:r>
      <w:r>
        <w:rPr>
          <w:rFonts w:ascii="仿宋" w:hAnsi="仿宋" w:eastAsia="仿宋"/>
          <w:color w:val="auto"/>
          <w:sz w:val="30"/>
          <w:highlight w:val="none"/>
        </w:rPr>
        <w:t>考古研究院完成必要的</w:t>
      </w:r>
    </w:p>
    <w:p w14:paraId="7149A990">
      <w:pPr>
        <w:keepNext w:val="0"/>
        <w:keepLines w:val="0"/>
        <w:pageBreakBefore w:val="0"/>
        <w:widowControl w:val="0"/>
        <w:numPr>
          <w:ilvl w:val="0"/>
          <w:numId w:val="0"/>
        </w:numPr>
        <w:kinsoku/>
        <w:autoSpaceDE/>
        <w:autoSpaceDN/>
        <w:bidi w:val="0"/>
        <w:adjustRightInd w:val="0"/>
        <w:snapToGrid/>
        <w:spacing w:line="500" w:lineRule="exact"/>
        <w:textAlignment w:val="baseline"/>
        <w:rPr>
          <w:rFonts w:hint="eastAsia" w:ascii="仿宋" w:hAnsi="仿宋" w:eastAsia="仿宋"/>
          <w:color w:val="auto"/>
          <w:sz w:val="30"/>
          <w:highlight w:val="none"/>
          <w:lang w:val="en-US" w:eastAsia="zh-CN"/>
        </w:rPr>
      </w:pPr>
      <w:r>
        <w:rPr>
          <w:rFonts w:ascii="仿宋" w:hAnsi="仿宋" w:eastAsia="仿宋"/>
          <w:color w:val="auto"/>
          <w:sz w:val="30"/>
          <w:highlight w:val="none"/>
        </w:rPr>
        <w:t>考古发掘现场工作</w:t>
      </w:r>
      <w:r>
        <w:rPr>
          <w:rFonts w:hint="eastAsia" w:ascii="仿宋" w:hAnsi="仿宋" w:eastAsia="仿宋"/>
          <w:color w:val="auto"/>
          <w:sz w:val="30"/>
          <w:highlight w:val="none"/>
          <w:lang w:eastAsia="zh-CN"/>
        </w:rPr>
        <w:t>、</w:t>
      </w:r>
      <w:r>
        <w:rPr>
          <w:rFonts w:ascii="仿宋" w:hAnsi="仿宋" w:eastAsia="仿宋"/>
          <w:color w:val="auto"/>
          <w:sz w:val="30"/>
          <w:highlight w:val="none"/>
        </w:rPr>
        <w:t>土方回填及密目网覆盖，协调</w:t>
      </w:r>
      <w:r>
        <w:rPr>
          <w:rFonts w:hint="eastAsia" w:ascii="仿宋" w:hAnsi="仿宋" w:eastAsia="仿宋"/>
          <w:color w:val="auto"/>
          <w:sz w:val="30"/>
          <w:highlight w:val="none"/>
        </w:rPr>
        <w:t>市</w:t>
      </w:r>
      <w:r>
        <w:rPr>
          <w:rFonts w:ascii="仿宋" w:hAnsi="仿宋" w:eastAsia="仿宋"/>
          <w:color w:val="auto"/>
          <w:sz w:val="30"/>
          <w:highlight w:val="none"/>
        </w:rPr>
        <w:t>院出具考古发掘报告</w:t>
      </w:r>
      <w:r>
        <w:rPr>
          <w:rFonts w:hint="eastAsia" w:ascii="仿宋" w:hAnsi="仿宋" w:eastAsia="仿宋"/>
          <w:color w:val="auto"/>
          <w:sz w:val="30"/>
          <w:highlight w:val="none"/>
        </w:rPr>
        <w:t>。</w:t>
      </w:r>
    </w:p>
    <w:p w14:paraId="4396220A">
      <w:pPr>
        <w:keepNext w:val="0"/>
        <w:keepLines w:val="0"/>
        <w:pageBreakBefore w:val="0"/>
        <w:widowControl w:val="0"/>
        <w:numPr>
          <w:ilvl w:val="0"/>
          <w:numId w:val="0"/>
        </w:numPr>
        <w:kinsoku/>
        <w:autoSpaceDE/>
        <w:autoSpaceDN/>
        <w:bidi w:val="0"/>
        <w:adjustRightInd w:val="0"/>
        <w:snapToGrid/>
        <w:spacing w:line="500" w:lineRule="exact"/>
        <w:ind w:firstLine="600" w:firstLineChars="200"/>
        <w:textAlignment w:val="baseline"/>
        <w:rPr>
          <w:rFonts w:hint="eastAsia" w:ascii="仿宋" w:hAnsi="仿宋" w:eastAsia="仿宋"/>
          <w:color w:val="auto"/>
          <w:sz w:val="30"/>
          <w:highlight w:val="none"/>
        </w:rPr>
      </w:pPr>
      <w:r>
        <w:rPr>
          <w:rFonts w:hint="eastAsia" w:ascii="仿宋" w:hAnsi="仿宋" w:eastAsia="仿宋"/>
          <w:color w:val="auto"/>
          <w:sz w:val="30"/>
          <w:highlight w:val="none"/>
          <w:lang w:val="en-US" w:eastAsia="zh-CN"/>
        </w:rPr>
        <w:t>13.</w:t>
      </w:r>
      <w:r>
        <w:rPr>
          <w:rFonts w:hint="eastAsia" w:ascii="仿宋" w:hAnsi="仿宋" w:eastAsia="仿宋"/>
          <w:color w:val="auto"/>
          <w:sz w:val="30"/>
          <w:highlight w:val="none"/>
        </w:rPr>
        <w:t>验收：必要考古发掘经市考古院现场验收合格后，配合单位完成土方回填（黄土回填）及密目网覆盖。</w:t>
      </w:r>
    </w:p>
    <w:p w14:paraId="4EA45A70">
      <w:pPr>
        <w:keepNext w:val="0"/>
        <w:keepLines w:val="0"/>
        <w:pageBreakBefore w:val="0"/>
        <w:widowControl w:val="0"/>
        <w:kinsoku/>
        <w:autoSpaceDE/>
        <w:autoSpaceDN/>
        <w:bidi w:val="0"/>
        <w:adjustRightInd w:val="0"/>
        <w:snapToGrid/>
        <w:spacing w:line="500" w:lineRule="exact"/>
        <w:ind w:left="976" w:leftChars="179" w:hanging="600" w:hangingChars="200"/>
        <w:textAlignment w:val="baseline"/>
        <w:rPr>
          <w:rFonts w:hint="eastAsia" w:ascii="仿宋" w:hAnsi="仿宋" w:eastAsia="仿宋"/>
          <w:color w:val="auto"/>
          <w:sz w:val="30"/>
          <w:highlight w:val="none"/>
        </w:rPr>
      </w:pPr>
      <w:r>
        <w:rPr>
          <w:rFonts w:hint="eastAsia" w:ascii="仿宋" w:hAnsi="仿宋" w:eastAsia="仿宋"/>
          <w:color w:val="auto"/>
          <w:sz w:val="30"/>
          <w:highlight w:val="none"/>
        </w:rPr>
        <w:t>三、配合考古发掘时间：</w:t>
      </w:r>
    </w:p>
    <w:p w14:paraId="51D30DBA">
      <w:pPr>
        <w:keepNext w:val="0"/>
        <w:keepLines w:val="0"/>
        <w:pageBreakBefore w:val="0"/>
        <w:widowControl w:val="0"/>
        <w:kinsoku/>
        <w:autoSpaceDE/>
        <w:autoSpaceDN/>
        <w:bidi w:val="0"/>
        <w:adjustRightInd w:val="0"/>
        <w:snapToGrid/>
        <w:spacing w:line="500" w:lineRule="exact"/>
        <w:ind w:left="672" w:leftChars="320" w:firstLine="0" w:firstLineChars="0"/>
        <w:textAlignment w:val="baseline"/>
        <w:rPr>
          <w:rFonts w:hint="eastAsia" w:ascii="仿宋" w:hAnsi="仿宋" w:eastAsia="仿宋"/>
          <w:color w:val="auto"/>
          <w:sz w:val="30"/>
          <w:highlight w:val="none"/>
        </w:rPr>
      </w:pPr>
      <w:r>
        <w:rPr>
          <w:rFonts w:hint="eastAsia" w:ascii="仿宋" w:hAnsi="仿宋" w:eastAsia="仿宋"/>
          <w:color w:val="auto"/>
          <w:sz w:val="30"/>
          <w:highlight w:val="none"/>
        </w:rPr>
        <w:t>1</w:t>
      </w:r>
      <w:r>
        <w:rPr>
          <w:rFonts w:hint="eastAsia" w:ascii="仿宋" w:hAnsi="仿宋" w:eastAsia="仿宋"/>
          <w:color w:val="auto"/>
          <w:sz w:val="30"/>
          <w:highlight w:val="none"/>
          <w:lang w:val="en-US" w:eastAsia="zh-CN"/>
        </w:rPr>
        <w:t>.</w:t>
      </w:r>
      <w:r>
        <w:rPr>
          <w:rFonts w:hint="eastAsia" w:ascii="仿宋" w:hAnsi="仿宋" w:eastAsia="仿宋"/>
          <w:color w:val="auto"/>
          <w:sz w:val="30"/>
          <w:highlight w:val="none"/>
        </w:rPr>
        <w:t>乙方接甲方通知，符合考古发掘条件后，签订单个项目</w:t>
      </w:r>
    </w:p>
    <w:p w14:paraId="75305134">
      <w:pPr>
        <w:keepNext w:val="0"/>
        <w:keepLines w:val="0"/>
        <w:pageBreakBefore w:val="0"/>
        <w:widowControl w:val="0"/>
        <w:kinsoku/>
        <w:autoSpaceDE/>
        <w:autoSpaceDN/>
        <w:bidi w:val="0"/>
        <w:adjustRightInd w:val="0"/>
        <w:snapToGrid/>
        <w:spacing w:line="500" w:lineRule="exact"/>
        <w:textAlignment w:val="baseline"/>
        <w:rPr>
          <w:rFonts w:hint="eastAsia" w:ascii="仿宋" w:hAnsi="仿宋" w:eastAsia="仿宋"/>
          <w:color w:val="auto"/>
          <w:sz w:val="30"/>
          <w:highlight w:val="none"/>
        </w:rPr>
      </w:pPr>
      <w:r>
        <w:rPr>
          <w:rFonts w:hint="eastAsia" w:ascii="仿宋" w:hAnsi="仿宋" w:eastAsia="仿宋"/>
          <w:color w:val="auto"/>
          <w:sz w:val="30"/>
          <w:highlight w:val="none"/>
        </w:rPr>
        <w:t>协议后，三日内进场考古发掘，具体组织、施工、完成考古发掘配合服务工作时间应在订单项目协议里注明，若遇不可抗拒因素，工期顺延。</w:t>
      </w:r>
    </w:p>
    <w:p w14:paraId="0EF5DF06">
      <w:pPr>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firstLine="600" w:firstLineChars="200"/>
        <w:textAlignment w:val="baseline"/>
        <w:rPr>
          <w:rFonts w:hint="eastAsia" w:ascii="仿宋" w:hAnsi="仿宋" w:eastAsia="仿宋"/>
          <w:color w:val="auto"/>
          <w:sz w:val="30"/>
          <w:highlight w:val="none"/>
        </w:rPr>
      </w:pPr>
      <w:r>
        <w:rPr>
          <w:rFonts w:hint="eastAsia" w:ascii="仿宋" w:hAnsi="仿宋" w:eastAsia="仿宋"/>
          <w:color w:val="auto"/>
          <w:sz w:val="30"/>
          <w:highlight w:val="none"/>
          <w:lang w:val="en-US" w:eastAsia="zh-CN"/>
        </w:rPr>
        <w:t>2.</w:t>
      </w:r>
      <w:r>
        <w:rPr>
          <w:rFonts w:hint="eastAsia" w:ascii="仿宋" w:hAnsi="仿宋" w:eastAsia="仿宋"/>
          <w:color w:val="auto"/>
          <w:w w:val="95"/>
          <w:sz w:val="30"/>
          <w:highlight w:val="none"/>
        </w:rPr>
        <w:t>考古发掘工作约定工期仅限于目前文物勘探已探明的区域。</w:t>
      </w:r>
    </w:p>
    <w:p w14:paraId="22562E65">
      <w:pPr>
        <w:keepNext w:val="0"/>
        <w:keepLines w:val="0"/>
        <w:pageBreakBefore w:val="0"/>
        <w:widowControl w:val="0"/>
        <w:kinsoku/>
        <w:wordWrap/>
        <w:overflowPunct/>
        <w:topLinePunct w:val="0"/>
        <w:autoSpaceDE/>
        <w:autoSpaceDN/>
        <w:bidi w:val="0"/>
        <w:adjustRightInd w:val="0"/>
        <w:snapToGrid/>
        <w:spacing w:line="500" w:lineRule="exact"/>
        <w:ind w:firstLine="600" w:firstLineChars="200"/>
        <w:textAlignment w:val="baseline"/>
        <w:rPr>
          <w:rFonts w:hint="eastAsia" w:ascii="仿宋" w:hAnsi="仿宋" w:eastAsia="仿宋"/>
          <w:color w:val="auto"/>
          <w:sz w:val="30"/>
          <w:highlight w:val="none"/>
        </w:rPr>
      </w:pPr>
      <w:r>
        <w:rPr>
          <w:rFonts w:hint="eastAsia" w:ascii="仿宋" w:hAnsi="仿宋" w:eastAsia="仿宋"/>
          <w:color w:val="auto"/>
          <w:sz w:val="30"/>
          <w:highlight w:val="none"/>
          <w:lang w:val="en-US" w:eastAsia="zh-CN"/>
        </w:rPr>
        <w:t>3.</w:t>
      </w:r>
      <w:r>
        <w:rPr>
          <w:rFonts w:hint="eastAsia" w:ascii="仿宋" w:hAnsi="仿宋" w:eastAsia="仿宋"/>
          <w:color w:val="auto"/>
          <w:sz w:val="30"/>
          <w:highlight w:val="none"/>
        </w:rPr>
        <w:t>其他区域若发现古遗存，工期另行约定。</w:t>
      </w:r>
    </w:p>
    <w:p w14:paraId="7A9A14E7">
      <w:pPr>
        <w:keepNext w:val="0"/>
        <w:keepLines w:val="0"/>
        <w:pageBreakBefore w:val="0"/>
        <w:widowControl w:val="0"/>
        <w:numPr>
          <w:ilvl w:val="0"/>
          <w:numId w:val="0"/>
        </w:numPr>
        <w:kinsoku/>
        <w:autoSpaceDE/>
        <w:autoSpaceDN/>
        <w:bidi w:val="0"/>
        <w:adjustRightInd w:val="0"/>
        <w:snapToGrid/>
        <w:spacing w:line="500" w:lineRule="exact"/>
        <w:ind w:left="720" w:leftChars="0" w:hanging="720" w:firstLineChars="0"/>
        <w:textAlignment w:val="baseline"/>
        <w:rPr>
          <w:rFonts w:hint="eastAsia" w:ascii="仿宋" w:hAnsi="仿宋" w:eastAsia="仿宋"/>
          <w:color w:val="auto"/>
          <w:sz w:val="30"/>
          <w:highlight w:val="none"/>
        </w:rPr>
      </w:pPr>
      <w:r>
        <w:rPr>
          <w:rFonts w:hint="default" w:ascii="仿宋" w:hAnsi="仿宋" w:eastAsia="仿宋" w:cs="Times New Roman"/>
          <w:color w:val="auto"/>
          <w:kern w:val="2"/>
          <w:sz w:val="30"/>
          <w:szCs w:val="22"/>
          <w:lang w:val="en-US" w:eastAsia="zh-CN" w:bidi="ar-SA"/>
        </w:rPr>
        <w:t>三、</w:t>
      </w:r>
      <w:r>
        <w:rPr>
          <w:rFonts w:hint="eastAsia" w:ascii="仿宋" w:hAnsi="仿宋" w:eastAsia="仿宋"/>
          <w:color w:val="auto"/>
          <w:sz w:val="30"/>
          <w:highlight w:val="none"/>
        </w:rPr>
        <w:t>发掘费用与付款方式：</w:t>
      </w:r>
    </w:p>
    <w:p w14:paraId="1C596E5E">
      <w:pPr>
        <w:keepNext w:val="0"/>
        <w:keepLines w:val="0"/>
        <w:pageBreakBefore w:val="0"/>
        <w:widowControl w:val="0"/>
        <w:kinsoku/>
        <w:wordWrap w:val="0"/>
        <w:topLinePunct/>
        <w:autoSpaceDE/>
        <w:autoSpaceDN/>
        <w:bidi w:val="0"/>
        <w:adjustRightInd w:val="0"/>
        <w:snapToGrid/>
        <w:spacing w:line="500" w:lineRule="exact"/>
        <w:ind w:firstLine="600" w:firstLineChars="200"/>
        <w:textAlignment w:val="baseline"/>
        <w:rPr>
          <w:rFonts w:hint="eastAsia" w:ascii="仿宋" w:hAnsi="仿宋" w:eastAsia="仿宋"/>
          <w:color w:val="auto"/>
          <w:sz w:val="30"/>
          <w:szCs w:val="22"/>
          <w:highlight w:val="none"/>
        </w:rPr>
      </w:pPr>
      <w:r>
        <w:rPr>
          <w:rFonts w:hint="eastAsia" w:ascii="仿宋" w:hAnsi="仿宋" w:eastAsia="仿宋"/>
          <w:color w:val="auto"/>
          <w:sz w:val="30"/>
          <w:szCs w:val="22"/>
          <w:highlight w:val="none"/>
        </w:rPr>
        <w:t>1</w:t>
      </w:r>
      <w:r>
        <w:rPr>
          <w:rFonts w:hint="eastAsia" w:ascii="仿宋" w:hAnsi="仿宋" w:eastAsia="仿宋"/>
          <w:color w:val="auto"/>
          <w:sz w:val="30"/>
          <w:szCs w:val="22"/>
          <w:highlight w:val="none"/>
          <w:lang w:val="en-US" w:eastAsia="zh-CN"/>
        </w:rPr>
        <w:t>.</w:t>
      </w:r>
      <w:r>
        <w:rPr>
          <w:rFonts w:hint="eastAsia" w:ascii="仿宋" w:hAnsi="仿宋" w:eastAsia="仿宋"/>
          <w:color w:val="auto"/>
          <w:sz w:val="30"/>
          <w:szCs w:val="22"/>
          <w:highlight w:val="none"/>
        </w:rPr>
        <w:t>取费依据：根据《中华人民共和国文物保护法》及国家计委、财政部、文物局颁发的《考古调查、勘探、发掘、经费预算定额管理办法》（[90]文物字第248号）规定，</w:t>
      </w:r>
      <w:r>
        <w:rPr>
          <w:rFonts w:hint="eastAsia" w:ascii="仿宋" w:hAnsi="仿宋" w:eastAsia="仿宋"/>
          <w:color w:val="auto"/>
          <w:sz w:val="30"/>
          <w:szCs w:val="22"/>
          <w:highlight w:val="none"/>
          <w:lang w:val="en-US" w:eastAsia="zh-CN"/>
        </w:rPr>
        <w:t>按照中标单价</w:t>
      </w:r>
      <w:r>
        <w:rPr>
          <w:rFonts w:hint="default" w:ascii="仿宋" w:hAnsi="仿宋" w:eastAsia="仿宋"/>
          <w:color w:val="auto"/>
          <w:sz w:val="30"/>
          <w:szCs w:val="22"/>
          <w:highlight w:val="none"/>
          <w:lang w:val="en-US" w:eastAsia="zh-CN"/>
        </w:rPr>
        <w:t>×</w:t>
      </w:r>
      <w:r>
        <w:rPr>
          <w:rFonts w:hint="eastAsia" w:ascii="仿宋" w:hAnsi="仿宋" w:eastAsia="仿宋"/>
          <w:color w:val="auto"/>
          <w:sz w:val="30"/>
          <w:szCs w:val="22"/>
          <w:highlight w:val="none"/>
          <w:lang w:val="en-US" w:eastAsia="zh-CN"/>
        </w:rPr>
        <w:t>面积</w:t>
      </w:r>
      <w:r>
        <w:rPr>
          <w:rFonts w:hint="default" w:ascii="仿宋" w:hAnsi="仿宋" w:eastAsia="仿宋"/>
          <w:color w:val="auto"/>
          <w:sz w:val="30"/>
          <w:szCs w:val="22"/>
          <w:highlight w:val="none"/>
          <w:lang w:val="en-US" w:eastAsia="zh-CN"/>
        </w:rPr>
        <w:t>×</w:t>
      </w:r>
      <w:r>
        <w:rPr>
          <w:rFonts w:hint="eastAsia" w:ascii="仿宋" w:hAnsi="仿宋" w:eastAsia="仿宋"/>
          <w:color w:val="auto"/>
          <w:sz w:val="30"/>
          <w:szCs w:val="22"/>
          <w:highlight w:val="none"/>
          <w:lang w:val="en-US" w:eastAsia="zh-CN"/>
        </w:rPr>
        <w:t>系数（墓葬深度、面积、系数以考古发掘技术单位出具的预算数据为准</w:t>
      </w:r>
      <w:r>
        <w:rPr>
          <w:rFonts w:hint="eastAsia" w:ascii="仿宋" w:hAnsi="仿宋" w:eastAsia="仿宋"/>
          <w:color w:val="auto"/>
          <w:sz w:val="30"/>
          <w:szCs w:val="22"/>
          <w:highlight w:val="none"/>
          <w:lang w:eastAsia="zh-CN"/>
        </w:rPr>
        <w:t>）</w:t>
      </w:r>
      <w:r>
        <w:rPr>
          <w:rFonts w:hint="eastAsia" w:ascii="仿宋" w:hAnsi="仿宋" w:eastAsia="仿宋"/>
          <w:color w:val="auto"/>
          <w:sz w:val="30"/>
          <w:szCs w:val="22"/>
          <w:highlight w:val="none"/>
        </w:rPr>
        <w:t>，收取发掘</w:t>
      </w:r>
      <w:r>
        <w:rPr>
          <w:rFonts w:hint="eastAsia" w:ascii="仿宋" w:hAnsi="仿宋" w:eastAsia="仿宋"/>
          <w:color w:val="auto"/>
          <w:sz w:val="30"/>
          <w:szCs w:val="22"/>
          <w:highlight w:val="none"/>
          <w:lang w:val="en-US" w:eastAsia="zh-CN"/>
        </w:rPr>
        <w:t>劳务配合</w:t>
      </w:r>
      <w:r>
        <w:rPr>
          <w:rFonts w:hint="eastAsia" w:ascii="仿宋" w:hAnsi="仿宋" w:eastAsia="仿宋"/>
          <w:color w:val="auto"/>
          <w:sz w:val="30"/>
          <w:szCs w:val="22"/>
          <w:highlight w:val="none"/>
        </w:rPr>
        <w:t>费用。</w:t>
      </w:r>
    </w:p>
    <w:p w14:paraId="372D7204">
      <w:pPr>
        <w:keepNext w:val="0"/>
        <w:keepLines w:val="0"/>
        <w:pageBreakBefore w:val="0"/>
        <w:widowControl w:val="0"/>
        <w:kinsoku/>
        <w:wordWrap w:val="0"/>
        <w:topLinePunct/>
        <w:autoSpaceDE/>
        <w:autoSpaceDN/>
        <w:bidi w:val="0"/>
        <w:adjustRightInd w:val="0"/>
        <w:snapToGrid/>
        <w:spacing w:line="500" w:lineRule="exact"/>
        <w:ind w:firstLine="600" w:firstLineChars="200"/>
        <w:textAlignment w:val="baseline"/>
        <w:rPr>
          <w:rFonts w:hint="eastAsia" w:ascii="仿宋" w:hAnsi="仿宋" w:eastAsia="仿宋"/>
          <w:color w:val="auto"/>
          <w:sz w:val="30"/>
          <w:szCs w:val="22"/>
          <w:highlight w:val="none"/>
          <w:lang w:val="en-US" w:eastAsia="zh-CN"/>
        </w:rPr>
      </w:pPr>
      <w:r>
        <w:rPr>
          <w:rFonts w:hint="eastAsia" w:ascii="仿宋" w:hAnsi="仿宋" w:eastAsia="仿宋"/>
          <w:color w:val="auto"/>
          <w:sz w:val="30"/>
          <w:szCs w:val="22"/>
          <w:highlight w:val="none"/>
        </w:rPr>
        <w:t>（1）</w:t>
      </w:r>
      <w:r>
        <w:rPr>
          <w:rFonts w:hint="eastAsia" w:ascii="仿宋" w:hAnsi="仿宋" w:eastAsia="仿宋"/>
          <w:color w:val="auto"/>
          <w:sz w:val="30"/>
          <w:szCs w:val="22"/>
          <w:highlight w:val="none"/>
          <w:lang w:val="en-US" w:eastAsia="zh-CN"/>
        </w:rPr>
        <w:t>劳务费参考额</w:t>
      </w:r>
      <w:r>
        <w:rPr>
          <w:rFonts w:hint="eastAsia" w:ascii="仿宋" w:hAnsi="仿宋" w:eastAsia="仿宋"/>
          <w:color w:val="auto"/>
          <w:sz w:val="30"/>
          <w:szCs w:val="22"/>
          <w:highlight w:val="none"/>
          <w:u w:val="single"/>
          <w:lang w:val="en-US" w:eastAsia="zh-CN"/>
        </w:rPr>
        <w:t xml:space="preserve">      </w:t>
      </w:r>
      <w:r>
        <w:rPr>
          <w:rFonts w:hint="eastAsia" w:ascii="仿宋" w:hAnsi="仿宋" w:eastAsia="仿宋"/>
          <w:color w:val="auto"/>
          <w:sz w:val="30"/>
          <w:szCs w:val="22"/>
          <w:highlight w:val="none"/>
          <w:lang w:val="en-US" w:eastAsia="zh-CN"/>
        </w:rPr>
        <w:t>元/平方米</w:t>
      </w:r>
      <w:r>
        <w:rPr>
          <w:rFonts w:hint="eastAsia" w:ascii="仿宋" w:hAnsi="仿宋" w:eastAsia="仿宋"/>
          <w:color w:val="auto"/>
          <w:sz w:val="30"/>
          <w:szCs w:val="22"/>
          <w:highlight w:val="none"/>
          <w:lang w:eastAsia="zh-CN"/>
        </w:rPr>
        <w:t>。</w:t>
      </w:r>
      <w:r>
        <w:rPr>
          <w:rFonts w:hint="eastAsia" w:ascii="仿宋" w:hAnsi="仿宋" w:eastAsia="仿宋"/>
          <w:color w:val="auto"/>
          <w:sz w:val="30"/>
          <w:szCs w:val="22"/>
          <w:highlight w:val="none"/>
          <w:lang w:val="en-US" w:eastAsia="zh-CN"/>
        </w:rPr>
        <w:t>费用计算公式如下：</w:t>
      </w:r>
    </w:p>
    <w:p w14:paraId="780B23B7">
      <w:pPr>
        <w:keepNext w:val="0"/>
        <w:keepLines w:val="0"/>
        <w:pageBreakBefore w:val="0"/>
        <w:widowControl w:val="0"/>
        <w:kinsoku/>
        <w:wordWrap w:val="0"/>
        <w:topLinePunct/>
        <w:autoSpaceDE/>
        <w:autoSpaceDN/>
        <w:bidi w:val="0"/>
        <w:adjustRightInd w:val="0"/>
        <w:snapToGrid/>
        <w:spacing w:line="500" w:lineRule="exact"/>
        <w:ind w:firstLine="600" w:firstLineChars="200"/>
        <w:textAlignment w:val="baseline"/>
        <w:rPr>
          <w:rFonts w:hint="eastAsia" w:ascii="仿宋" w:hAnsi="仿宋" w:eastAsia="仿宋"/>
          <w:color w:val="auto"/>
          <w:sz w:val="30"/>
          <w:szCs w:val="22"/>
          <w:highlight w:val="none"/>
        </w:rPr>
      </w:pPr>
      <w:r>
        <w:rPr>
          <w:rFonts w:hint="eastAsia" w:ascii="仿宋" w:hAnsi="仿宋" w:eastAsia="仿宋"/>
          <w:color w:val="auto"/>
          <w:sz w:val="30"/>
          <w:szCs w:val="22"/>
          <w:highlight w:val="none"/>
        </w:rPr>
        <w:t>劳务费为按参考额计算。不同深度(h)遗迹的费用计算公式如下</w:t>
      </w:r>
      <w:r>
        <w:rPr>
          <w:rFonts w:hint="eastAsia" w:ascii="仿宋" w:hAnsi="仿宋" w:eastAsia="仿宋"/>
          <w:color w:val="auto"/>
          <w:sz w:val="30"/>
          <w:szCs w:val="22"/>
          <w:highlight w:val="none"/>
          <w:lang w:eastAsia="zh-CN"/>
        </w:rPr>
        <w:t>（</w:t>
      </w:r>
      <w:r>
        <w:rPr>
          <w:rFonts w:hint="eastAsia" w:ascii="仿宋" w:hAnsi="仿宋" w:eastAsia="仿宋"/>
          <w:color w:val="auto"/>
          <w:sz w:val="30"/>
          <w:szCs w:val="22"/>
          <w:highlight w:val="none"/>
          <w:lang w:val="en-US" w:eastAsia="zh-CN"/>
        </w:rPr>
        <w:t>S为遗迹面积</w:t>
      </w:r>
      <w:r>
        <w:rPr>
          <w:rFonts w:hint="eastAsia" w:ascii="仿宋" w:hAnsi="仿宋" w:eastAsia="仿宋"/>
          <w:color w:val="auto"/>
          <w:sz w:val="30"/>
          <w:szCs w:val="22"/>
          <w:highlight w:val="none"/>
          <w:lang w:eastAsia="zh-CN"/>
        </w:rPr>
        <w:t>）</w:t>
      </w:r>
      <w:r>
        <w:rPr>
          <w:rFonts w:hint="eastAsia" w:ascii="仿宋" w:hAnsi="仿宋" w:eastAsia="仿宋"/>
          <w:color w:val="auto"/>
          <w:sz w:val="30"/>
          <w:szCs w:val="22"/>
          <w:highlight w:val="none"/>
        </w:rPr>
        <w:t>:</w:t>
      </w:r>
    </w:p>
    <w:p w14:paraId="0C9BB0FB">
      <w:pPr>
        <w:keepNext w:val="0"/>
        <w:keepLines w:val="0"/>
        <w:pageBreakBefore w:val="0"/>
        <w:widowControl w:val="0"/>
        <w:kinsoku/>
        <w:wordWrap w:val="0"/>
        <w:topLinePunct/>
        <w:autoSpaceDE/>
        <w:autoSpaceDN/>
        <w:bidi w:val="0"/>
        <w:adjustRightInd w:val="0"/>
        <w:snapToGrid/>
        <w:spacing w:line="500" w:lineRule="exact"/>
        <w:ind w:firstLine="600" w:firstLineChars="200"/>
        <w:textAlignment w:val="baseline"/>
        <w:rPr>
          <w:rFonts w:hint="eastAsia" w:ascii="仿宋" w:hAnsi="仿宋" w:eastAsia="仿宋"/>
          <w:color w:val="auto"/>
          <w:sz w:val="30"/>
          <w:szCs w:val="22"/>
          <w:highlight w:val="none"/>
        </w:rPr>
      </w:pPr>
      <w:r>
        <w:rPr>
          <w:rFonts w:hint="eastAsia" w:ascii="仿宋" w:hAnsi="仿宋" w:eastAsia="仿宋"/>
          <w:color w:val="auto"/>
          <w:sz w:val="30"/>
          <w:szCs w:val="22"/>
          <w:highlight w:val="none"/>
        </w:rPr>
        <w:t>C1(h≤0.5m)=S</w:t>
      </w:r>
      <w:r>
        <w:rPr>
          <w:rFonts w:hint="eastAsia" w:ascii="仿宋" w:hAnsi="仿宋" w:eastAsia="仿宋"/>
          <w:color w:val="auto"/>
          <w:sz w:val="30"/>
          <w:szCs w:val="22"/>
          <w:highlight w:val="none"/>
          <w:lang w:eastAsia="zh-CN"/>
        </w:rPr>
        <w:t>遗迹</w:t>
      </w:r>
      <w:r>
        <w:rPr>
          <w:rFonts w:hint="eastAsia" w:ascii="仿宋" w:hAnsi="仿宋" w:eastAsia="仿宋"/>
          <w:color w:val="auto"/>
          <w:sz w:val="30"/>
          <w:szCs w:val="22"/>
          <w:highlight w:val="none"/>
        </w:rPr>
        <w:t>x</w:t>
      </w:r>
      <w:r>
        <w:rPr>
          <w:rFonts w:hint="eastAsia" w:ascii="仿宋" w:hAnsi="仿宋" w:eastAsia="仿宋"/>
          <w:color w:val="auto"/>
          <w:sz w:val="30"/>
          <w:szCs w:val="22"/>
          <w:highlight w:val="none"/>
          <w:u w:val="single"/>
          <w:lang w:val="en-US" w:eastAsia="zh-CN"/>
        </w:rPr>
        <w:t xml:space="preserve">      </w:t>
      </w:r>
      <w:r>
        <w:rPr>
          <w:rFonts w:hint="eastAsia" w:ascii="仿宋" w:hAnsi="仿宋" w:eastAsia="仿宋"/>
          <w:color w:val="auto"/>
          <w:sz w:val="30"/>
          <w:szCs w:val="22"/>
          <w:highlight w:val="none"/>
        </w:rPr>
        <w:t>元/㎡x50%;</w:t>
      </w:r>
    </w:p>
    <w:p w14:paraId="62C58C44">
      <w:pPr>
        <w:keepNext w:val="0"/>
        <w:keepLines w:val="0"/>
        <w:pageBreakBefore w:val="0"/>
        <w:widowControl w:val="0"/>
        <w:kinsoku/>
        <w:wordWrap w:val="0"/>
        <w:topLinePunct/>
        <w:autoSpaceDE/>
        <w:autoSpaceDN/>
        <w:bidi w:val="0"/>
        <w:adjustRightInd w:val="0"/>
        <w:snapToGrid/>
        <w:spacing w:line="500" w:lineRule="exact"/>
        <w:ind w:firstLine="600" w:firstLineChars="200"/>
        <w:textAlignment w:val="baseline"/>
        <w:rPr>
          <w:rFonts w:hint="eastAsia" w:ascii="仿宋" w:hAnsi="仿宋" w:eastAsia="仿宋"/>
          <w:color w:val="auto"/>
          <w:sz w:val="30"/>
          <w:szCs w:val="22"/>
          <w:highlight w:val="none"/>
        </w:rPr>
      </w:pPr>
      <w:r>
        <w:rPr>
          <w:rFonts w:hint="eastAsia" w:ascii="仿宋" w:hAnsi="仿宋" w:eastAsia="仿宋"/>
          <w:color w:val="auto"/>
          <w:sz w:val="30"/>
          <w:szCs w:val="22"/>
          <w:highlight w:val="none"/>
        </w:rPr>
        <w:t>C2(0.5m&lt;h&lt;1m)=S</w:t>
      </w:r>
      <w:r>
        <w:rPr>
          <w:rFonts w:hint="eastAsia" w:ascii="仿宋" w:hAnsi="仿宋" w:eastAsia="仿宋"/>
          <w:color w:val="auto"/>
          <w:sz w:val="30"/>
          <w:szCs w:val="22"/>
          <w:highlight w:val="none"/>
          <w:lang w:eastAsia="zh-CN"/>
        </w:rPr>
        <w:t>遗迹</w:t>
      </w:r>
      <w:r>
        <w:rPr>
          <w:rFonts w:hint="eastAsia" w:ascii="仿宋" w:hAnsi="仿宋" w:eastAsia="仿宋"/>
          <w:color w:val="auto"/>
          <w:sz w:val="30"/>
          <w:szCs w:val="22"/>
          <w:highlight w:val="none"/>
        </w:rPr>
        <w:t>x</w:t>
      </w:r>
      <w:r>
        <w:rPr>
          <w:rFonts w:hint="eastAsia" w:ascii="仿宋" w:hAnsi="仿宋" w:eastAsia="仿宋"/>
          <w:color w:val="auto"/>
          <w:sz w:val="30"/>
          <w:szCs w:val="22"/>
          <w:highlight w:val="none"/>
          <w:u w:val="single"/>
          <w:lang w:val="en-US" w:eastAsia="zh-CN"/>
        </w:rPr>
        <w:t xml:space="preserve">      </w:t>
      </w:r>
      <w:r>
        <w:rPr>
          <w:rFonts w:hint="eastAsia" w:ascii="仿宋" w:hAnsi="仿宋" w:eastAsia="仿宋"/>
          <w:color w:val="auto"/>
          <w:sz w:val="30"/>
          <w:szCs w:val="22"/>
          <w:highlight w:val="none"/>
        </w:rPr>
        <w:t>元/㎡x70%</w:t>
      </w:r>
    </w:p>
    <w:p w14:paraId="27ED7047">
      <w:pPr>
        <w:keepNext w:val="0"/>
        <w:keepLines w:val="0"/>
        <w:pageBreakBefore w:val="0"/>
        <w:widowControl w:val="0"/>
        <w:kinsoku/>
        <w:wordWrap w:val="0"/>
        <w:topLinePunct/>
        <w:autoSpaceDE/>
        <w:autoSpaceDN/>
        <w:bidi w:val="0"/>
        <w:adjustRightInd w:val="0"/>
        <w:snapToGrid/>
        <w:spacing w:line="500" w:lineRule="exact"/>
        <w:ind w:firstLine="600" w:firstLineChars="200"/>
        <w:textAlignment w:val="baseline"/>
        <w:rPr>
          <w:rFonts w:hint="eastAsia" w:ascii="仿宋" w:hAnsi="仿宋" w:eastAsia="仿宋"/>
          <w:color w:val="auto"/>
          <w:sz w:val="30"/>
          <w:szCs w:val="22"/>
          <w:highlight w:val="none"/>
        </w:rPr>
      </w:pPr>
      <w:r>
        <w:rPr>
          <w:rFonts w:hint="eastAsia" w:ascii="仿宋" w:hAnsi="仿宋" w:eastAsia="仿宋"/>
          <w:color w:val="auto"/>
          <w:sz w:val="30"/>
          <w:szCs w:val="22"/>
          <w:highlight w:val="none"/>
        </w:rPr>
        <w:t>C3(1m&lt;h&lt;2.5m)=S</w:t>
      </w:r>
      <w:r>
        <w:rPr>
          <w:rFonts w:hint="eastAsia" w:ascii="仿宋" w:hAnsi="仿宋" w:eastAsia="仿宋"/>
          <w:color w:val="auto"/>
          <w:sz w:val="30"/>
          <w:szCs w:val="22"/>
          <w:highlight w:val="none"/>
          <w:lang w:eastAsia="zh-CN"/>
        </w:rPr>
        <w:t>遗迹</w:t>
      </w:r>
      <w:r>
        <w:rPr>
          <w:rFonts w:hint="eastAsia" w:ascii="仿宋" w:hAnsi="仿宋" w:eastAsia="仿宋"/>
          <w:color w:val="auto"/>
          <w:sz w:val="30"/>
          <w:szCs w:val="22"/>
          <w:highlight w:val="none"/>
        </w:rPr>
        <w:t>x</w:t>
      </w:r>
      <w:r>
        <w:rPr>
          <w:rFonts w:hint="eastAsia" w:ascii="仿宋" w:hAnsi="仿宋" w:eastAsia="仿宋"/>
          <w:color w:val="auto"/>
          <w:sz w:val="30"/>
          <w:szCs w:val="22"/>
          <w:highlight w:val="none"/>
          <w:u w:val="single"/>
          <w:lang w:val="en-US" w:eastAsia="zh-CN"/>
        </w:rPr>
        <w:t xml:space="preserve">      </w:t>
      </w:r>
      <w:r>
        <w:rPr>
          <w:rFonts w:hint="eastAsia" w:ascii="仿宋" w:hAnsi="仿宋" w:eastAsia="仿宋"/>
          <w:color w:val="auto"/>
          <w:sz w:val="30"/>
          <w:szCs w:val="22"/>
          <w:highlight w:val="none"/>
        </w:rPr>
        <w:t>元/㎡</w:t>
      </w:r>
    </w:p>
    <w:p w14:paraId="603F2D59">
      <w:pPr>
        <w:keepNext w:val="0"/>
        <w:keepLines w:val="0"/>
        <w:pageBreakBefore w:val="0"/>
        <w:widowControl w:val="0"/>
        <w:kinsoku/>
        <w:wordWrap w:val="0"/>
        <w:topLinePunct/>
        <w:autoSpaceDE/>
        <w:autoSpaceDN/>
        <w:bidi w:val="0"/>
        <w:adjustRightInd w:val="0"/>
        <w:snapToGrid/>
        <w:spacing w:line="500" w:lineRule="exact"/>
        <w:ind w:firstLine="600" w:firstLineChars="200"/>
        <w:textAlignment w:val="baseline"/>
        <w:rPr>
          <w:rFonts w:hint="eastAsia" w:ascii="仿宋" w:hAnsi="仿宋" w:eastAsia="仿宋"/>
          <w:color w:val="auto"/>
          <w:sz w:val="30"/>
          <w:szCs w:val="22"/>
          <w:highlight w:val="none"/>
          <w:lang w:val="en-US" w:eastAsia="zh-CN"/>
        </w:rPr>
      </w:pPr>
      <w:r>
        <w:rPr>
          <w:rFonts w:hint="eastAsia" w:ascii="仿宋" w:hAnsi="仿宋" w:eastAsia="仿宋"/>
          <w:color w:val="auto"/>
          <w:sz w:val="30"/>
          <w:szCs w:val="22"/>
          <w:highlight w:val="none"/>
        </w:rPr>
        <w:t>C4(h≥2.5m)=S</w:t>
      </w:r>
      <w:r>
        <w:rPr>
          <w:rFonts w:hint="eastAsia" w:ascii="仿宋" w:hAnsi="仿宋" w:eastAsia="仿宋"/>
          <w:color w:val="auto"/>
          <w:sz w:val="30"/>
          <w:szCs w:val="22"/>
          <w:highlight w:val="none"/>
          <w:lang w:eastAsia="zh-CN"/>
        </w:rPr>
        <w:t>遗迹</w:t>
      </w:r>
      <w:r>
        <w:rPr>
          <w:rFonts w:hint="eastAsia" w:ascii="仿宋" w:hAnsi="仿宋" w:eastAsia="仿宋"/>
          <w:color w:val="auto"/>
          <w:sz w:val="30"/>
          <w:szCs w:val="22"/>
          <w:highlight w:val="none"/>
        </w:rPr>
        <w:t>x</w:t>
      </w:r>
      <w:r>
        <w:rPr>
          <w:rFonts w:hint="eastAsia" w:ascii="仿宋" w:hAnsi="仿宋" w:eastAsia="仿宋"/>
          <w:color w:val="auto"/>
          <w:sz w:val="30"/>
          <w:szCs w:val="22"/>
          <w:highlight w:val="none"/>
          <w:u w:val="single"/>
          <w:lang w:val="en-US" w:eastAsia="zh-CN"/>
        </w:rPr>
        <w:t xml:space="preserve">      </w:t>
      </w:r>
      <w:r>
        <w:rPr>
          <w:rFonts w:hint="eastAsia" w:ascii="仿宋" w:hAnsi="仿宋" w:eastAsia="仿宋"/>
          <w:color w:val="auto"/>
          <w:sz w:val="30"/>
          <w:szCs w:val="22"/>
          <w:highlight w:val="none"/>
        </w:rPr>
        <w:t>元/㎡x(1+15%)</w:t>
      </w:r>
      <w:r>
        <w:rPr>
          <w:rFonts w:hint="eastAsia" w:ascii="仿宋" w:hAnsi="仿宋" w:eastAsia="仿宋"/>
          <w:color w:val="auto"/>
          <w:sz w:val="30"/>
          <w:szCs w:val="22"/>
          <w:highlight w:val="none"/>
          <w:lang w:val="en-US" w:eastAsia="zh-CN"/>
        </w:rPr>
        <w:t>n</w:t>
      </w:r>
    </w:p>
    <w:p w14:paraId="37E53AA0">
      <w:pPr>
        <w:keepNext w:val="0"/>
        <w:keepLines w:val="0"/>
        <w:pageBreakBefore w:val="0"/>
        <w:widowControl w:val="0"/>
        <w:kinsoku/>
        <w:wordWrap w:val="0"/>
        <w:topLinePunct/>
        <w:autoSpaceDE/>
        <w:autoSpaceDN/>
        <w:bidi w:val="0"/>
        <w:adjustRightInd w:val="0"/>
        <w:snapToGrid/>
        <w:spacing w:line="500" w:lineRule="exact"/>
        <w:ind w:firstLine="600" w:firstLineChars="200"/>
        <w:textAlignment w:val="baseline"/>
        <w:rPr>
          <w:rFonts w:hint="eastAsia" w:ascii="仿宋" w:hAnsi="仿宋" w:eastAsia="仿宋"/>
          <w:color w:val="auto"/>
          <w:sz w:val="30"/>
          <w:szCs w:val="22"/>
          <w:highlight w:val="none"/>
          <w:lang w:val="en-US" w:eastAsia="zh-CN"/>
        </w:rPr>
      </w:pPr>
      <w:r>
        <w:rPr>
          <w:rFonts w:hint="eastAsia" w:ascii="仿宋" w:hAnsi="仿宋" w:eastAsia="仿宋"/>
          <w:color w:val="auto"/>
          <w:sz w:val="30"/>
          <w:szCs w:val="22"/>
          <w:highlight w:val="none"/>
        </w:rPr>
        <w:t>费用总额为各遗迹费用之和。计算公式</w:t>
      </w:r>
      <w:r>
        <w:rPr>
          <w:rFonts w:hint="eastAsia" w:ascii="仿宋" w:hAnsi="仿宋" w:eastAsia="仿宋"/>
          <w:color w:val="auto"/>
          <w:sz w:val="30"/>
          <w:szCs w:val="22"/>
          <w:highlight w:val="none"/>
          <w:lang w:val="en-US" w:eastAsia="zh-Hans"/>
        </w:rPr>
        <w:t>如下</w:t>
      </w:r>
      <w:r>
        <w:rPr>
          <w:rFonts w:hint="eastAsia" w:ascii="仿宋" w:hAnsi="仿宋" w:eastAsia="仿宋"/>
          <w:color w:val="auto"/>
          <w:sz w:val="30"/>
          <w:szCs w:val="22"/>
          <w:highlight w:val="none"/>
          <w:lang w:val="en-US" w:eastAsia="zh-CN"/>
        </w:rPr>
        <w:t>：</w:t>
      </w:r>
    </w:p>
    <w:p w14:paraId="7A68890F">
      <w:pPr>
        <w:keepNext w:val="0"/>
        <w:keepLines w:val="0"/>
        <w:pageBreakBefore w:val="0"/>
        <w:widowControl w:val="0"/>
        <w:kinsoku/>
        <w:wordWrap w:val="0"/>
        <w:topLinePunct/>
        <w:autoSpaceDE/>
        <w:autoSpaceDN/>
        <w:bidi w:val="0"/>
        <w:adjustRightInd w:val="0"/>
        <w:snapToGrid/>
        <w:spacing w:line="500" w:lineRule="exact"/>
        <w:ind w:firstLine="600" w:firstLineChars="200"/>
        <w:textAlignment w:val="baseline"/>
        <w:rPr>
          <w:rFonts w:hint="eastAsia" w:ascii="仿宋" w:hAnsi="仿宋" w:eastAsia="仿宋"/>
          <w:color w:val="auto"/>
          <w:sz w:val="30"/>
          <w:szCs w:val="22"/>
          <w:highlight w:val="none"/>
        </w:rPr>
      </w:pPr>
      <w:r>
        <w:rPr>
          <w:rFonts w:hint="eastAsia" w:ascii="仿宋" w:hAnsi="仿宋" w:eastAsia="仿宋"/>
          <w:color w:val="auto"/>
          <w:sz w:val="30"/>
          <w:szCs w:val="22"/>
          <w:highlight w:val="none"/>
          <w:lang w:val="en-US" w:eastAsia="zh-CN"/>
        </w:rPr>
        <w:t>C总费用</w:t>
      </w:r>
      <w:r>
        <w:rPr>
          <w:rFonts w:hint="eastAsia" w:ascii="仿宋" w:hAnsi="仿宋" w:eastAsia="仿宋"/>
          <w:color w:val="auto"/>
          <w:sz w:val="30"/>
          <w:szCs w:val="22"/>
          <w:highlight w:val="none"/>
          <w:lang w:eastAsia="zh-CN"/>
        </w:rPr>
        <w:t>=</w:t>
      </w:r>
      <w:r>
        <w:rPr>
          <w:rFonts w:hint="eastAsia" w:ascii="仿宋" w:hAnsi="仿宋" w:eastAsia="仿宋"/>
          <w:color w:val="auto"/>
          <w:sz w:val="30"/>
          <w:szCs w:val="22"/>
          <w:highlight w:val="none"/>
          <w:lang w:val="en-US" w:eastAsia="zh-CN"/>
        </w:rPr>
        <w:t>∑</w:t>
      </w:r>
      <w:r>
        <w:rPr>
          <w:rFonts w:hint="eastAsia" w:ascii="仿宋" w:hAnsi="仿宋" w:eastAsia="仿宋"/>
          <w:color w:val="auto"/>
          <w:sz w:val="30"/>
          <w:szCs w:val="22"/>
          <w:highlight w:val="none"/>
          <w:lang w:eastAsia="zh-CN"/>
        </w:rPr>
        <w:t>C遗迹1+</w:t>
      </w:r>
      <w:r>
        <w:rPr>
          <w:rFonts w:hint="eastAsia" w:ascii="仿宋" w:hAnsi="仿宋" w:eastAsia="仿宋"/>
          <w:color w:val="auto"/>
          <w:sz w:val="30"/>
          <w:szCs w:val="22"/>
          <w:highlight w:val="none"/>
          <w:lang w:val="en-US" w:eastAsia="zh-CN"/>
        </w:rPr>
        <w:t>C</w:t>
      </w:r>
      <w:r>
        <w:rPr>
          <w:rFonts w:hint="eastAsia" w:ascii="仿宋" w:hAnsi="仿宋" w:eastAsia="仿宋"/>
          <w:color w:val="auto"/>
          <w:sz w:val="30"/>
          <w:szCs w:val="22"/>
          <w:highlight w:val="none"/>
          <w:lang w:eastAsia="zh-CN"/>
        </w:rPr>
        <w:t>遗迹2+</w:t>
      </w:r>
      <w:r>
        <w:rPr>
          <w:rFonts w:hint="eastAsia" w:ascii="仿宋" w:hAnsi="仿宋" w:eastAsia="仿宋"/>
          <w:color w:val="auto"/>
          <w:sz w:val="30"/>
          <w:szCs w:val="22"/>
          <w:highlight w:val="none"/>
          <w:lang w:val="en-US" w:eastAsia="zh-CN"/>
        </w:rPr>
        <w:t>C</w:t>
      </w:r>
      <w:r>
        <w:rPr>
          <w:rFonts w:hint="eastAsia" w:ascii="仿宋" w:hAnsi="仿宋" w:eastAsia="仿宋"/>
          <w:color w:val="auto"/>
          <w:sz w:val="30"/>
          <w:szCs w:val="22"/>
          <w:highlight w:val="none"/>
          <w:lang w:eastAsia="zh-CN"/>
        </w:rPr>
        <w:t>遗迹3+...+</w:t>
      </w:r>
      <w:r>
        <w:rPr>
          <w:rFonts w:hint="eastAsia" w:ascii="仿宋" w:hAnsi="仿宋" w:eastAsia="仿宋"/>
          <w:color w:val="auto"/>
          <w:sz w:val="30"/>
          <w:szCs w:val="22"/>
          <w:highlight w:val="none"/>
          <w:lang w:val="en-US" w:eastAsia="zh-CN"/>
        </w:rPr>
        <w:t>C</w:t>
      </w:r>
      <w:r>
        <w:rPr>
          <w:rFonts w:hint="eastAsia" w:ascii="仿宋" w:hAnsi="仿宋" w:eastAsia="仿宋"/>
          <w:color w:val="auto"/>
          <w:sz w:val="30"/>
          <w:szCs w:val="22"/>
          <w:highlight w:val="none"/>
          <w:lang w:eastAsia="zh-CN"/>
        </w:rPr>
        <w:t>遗迹n</w:t>
      </w:r>
    </w:p>
    <w:p w14:paraId="68A136B8">
      <w:pPr>
        <w:keepNext w:val="0"/>
        <w:keepLines w:val="0"/>
        <w:pageBreakBefore w:val="0"/>
        <w:widowControl w:val="0"/>
        <w:kinsoku/>
        <w:wordWrap w:val="0"/>
        <w:topLinePunct/>
        <w:autoSpaceDE/>
        <w:autoSpaceDN/>
        <w:bidi w:val="0"/>
        <w:adjustRightInd w:val="0"/>
        <w:snapToGrid/>
        <w:spacing w:line="500" w:lineRule="exact"/>
        <w:ind w:firstLine="600" w:firstLineChars="200"/>
        <w:textAlignment w:val="baseline"/>
        <w:rPr>
          <w:rFonts w:hint="eastAsia" w:ascii="仿宋" w:hAnsi="仿宋" w:eastAsia="仿宋"/>
          <w:color w:val="auto"/>
          <w:sz w:val="30"/>
          <w:szCs w:val="22"/>
          <w:highlight w:val="none"/>
        </w:rPr>
      </w:pPr>
      <w:r>
        <w:rPr>
          <w:rFonts w:hint="eastAsia" w:ascii="仿宋" w:hAnsi="仿宋" w:eastAsia="仿宋"/>
          <w:color w:val="auto"/>
          <w:sz w:val="30"/>
          <w:szCs w:val="22"/>
          <w:highlight w:val="none"/>
        </w:rPr>
        <w:t>（2）土方回填综合单价：大写：</w:t>
      </w:r>
      <w:r>
        <w:rPr>
          <w:rFonts w:hint="eastAsia" w:ascii="仿宋" w:hAnsi="仿宋" w:eastAsia="仿宋"/>
          <w:color w:val="auto"/>
          <w:sz w:val="30"/>
          <w:szCs w:val="22"/>
          <w:highlight w:val="none"/>
          <w:u w:val="single"/>
          <w:lang w:val="en-US" w:eastAsia="zh-CN"/>
        </w:rPr>
        <w:t xml:space="preserve">   </w:t>
      </w:r>
      <w:r>
        <w:rPr>
          <w:rFonts w:hint="eastAsia" w:ascii="仿宋" w:hAnsi="仿宋" w:eastAsia="仿宋"/>
          <w:color w:val="auto"/>
          <w:sz w:val="30"/>
          <w:szCs w:val="22"/>
          <w:highlight w:val="none"/>
        </w:rPr>
        <w:t>/立方米，小写：</w:t>
      </w:r>
      <w:r>
        <w:rPr>
          <w:rFonts w:hint="eastAsia" w:ascii="仿宋" w:hAnsi="仿宋" w:eastAsia="仿宋"/>
          <w:color w:val="auto"/>
          <w:sz w:val="30"/>
          <w:szCs w:val="22"/>
          <w:highlight w:val="none"/>
          <w:u w:val="single"/>
          <w:lang w:val="en-US" w:eastAsia="zh-CN"/>
        </w:rPr>
        <w:t xml:space="preserve">   </w:t>
      </w:r>
      <w:r>
        <w:rPr>
          <w:rFonts w:hint="eastAsia" w:ascii="仿宋" w:hAnsi="仿宋" w:eastAsia="仿宋"/>
          <w:color w:val="auto"/>
          <w:sz w:val="30"/>
          <w:szCs w:val="22"/>
          <w:highlight w:val="none"/>
        </w:rPr>
        <w:t>/立方米。</w:t>
      </w:r>
    </w:p>
    <w:p w14:paraId="53CA5AD3">
      <w:pPr>
        <w:keepNext w:val="0"/>
        <w:keepLines w:val="0"/>
        <w:pageBreakBefore w:val="0"/>
        <w:widowControl w:val="0"/>
        <w:kinsoku/>
        <w:wordWrap w:val="0"/>
        <w:topLinePunct/>
        <w:autoSpaceDE/>
        <w:autoSpaceDN/>
        <w:bidi w:val="0"/>
        <w:adjustRightInd w:val="0"/>
        <w:snapToGrid/>
        <w:spacing w:line="500" w:lineRule="exact"/>
        <w:ind w:firstLine="600" w:firstLineChars="200"/>
        <w:textAlignment w:val="baseline"/>
        <w:rPr>
          <w:rFonts w:ascii="仿宋" w:hAnsi="仿宋" w:eastAsia="仿宋"/>
          <w:color w:val="auto"/>
          <w:sz w:val="30"/>
          <w:szCs w:val="22"/>
          <w:highlight w:val="none"/>
        </w:rPr>
      </w:pPr>
      <w:r>
        <w:rPr>
          <w:rFonts w:ascii="仿宋" w:hAnsi="仿宋" w:eastAsia="仿宋"/>
          <w:color w:val="auto"/>
          <w:sz w:val="30"/>
          <w:szCs w:val="22"/>
          <w:highlight w:val="none"/>
        </w:rPr>
        <w:t>（</w:t>
      </w:r>
      <w:r>
        <w:rPr>
          <w:rFonts w:hint="eastAsia" w:ascii="仿宋" w:hAnsi="仿宋" w:eastAsia="仿宋"/>
          <w:color w:val="auto"/>
          <w:sz w:val="30"/>
          <w:szCs w:val="22"/>
          <w:highlight w:val="none"/>
        </w:rPr>
        <w:t>3</w:t>
      </w:r>
      <w:r>
        <w:rPr>
          <w:rFonts w:ascii="仿宋" w:hAnsi="仿宋" w:eastAsia="仿宋"/>
          <w:color w:val="auto"/>
          <w:sz w:val="30"/>
          <w:szCs w:val="22"/>
          <w:highlight w:val="none"/>
        </w:rPr>
        <w:t>）</w:t>
      </w:r>
      <w:r>
        <w:rPr>
          <w:rFonts w:hint="eastAsia" w:ascii="仿宋" w:hAnsi="仿宋" w:eastAsia="仿宋"/>
          <w:color w:val="auto"/>
          <w:sz w:val="30"/>
          <w:szCs w:val="22"/>
          <w:highlight w:val="none"/>
        </w:rPr>
        <w:t>防尘网敷设综合单价：大写：</w:t>
      </w:r>
      <w:r>
        <w:rPr>
          <w:rFonts w:hint="eastAsia" w:ascii="仿宋" w:hAnsi="仿宋" w:eastAsia="仿宋"/>
          <w:color w:val="auto"/>
          <w:sz w:val="30"/>
          <w:szCs w:val="22"/>
          <w:highlight w:val="none"/>
          <w:u w:val="single"/>
          <w:lang w:val="en-US" w:eastAsia="zh-CN"/>
        </w:rPr>
        <w:t xml:space="preserve">   </w:t>
      </w:r>
      <w:r>
        <w:rPr>
          <w:rFonts w:hint="eastAsia" w:ascii="仿宋" w:hAnsi="仿宋" w:eastAsia="仿宋"/>
          <w:color w:val="auto"/>
          <w:sz w:val="30"/>
          <w:szCs w:val="22"/>
          <w:highlight w:val="none"/>
        </w:rPr>
        <w:t>/平方米,小写：</w:t>
      </w:r>
      <w:r>
        <w:rPr>
          <w:rFonts w:hint="eastAsia" w:ascii="仿宋" w:hAnsi="仿宋" w:eastAsia="仿宋"/>
          <w:color w:val="auto"/>
          <w:sz w:val="30"/>
          <w:szCs w:val="22"/>
          <w:highlight w:val="none"/>
          <w:u w:val="single"/>
          <w:lang w:val="en-US" w:eastAsia="zh-CN"/>
        </w:rPr>
        <w:t xml:space="preserve">   </w:t>
      </w:r>
      <w:r>
        <w:rPr>
          <w:rFonts w:hint="eastAsia" w:ascii="仿宋" w:hAnsi="仿宋" w:eastAsia="仿宋"/>
          <w:color w:val="auto"/>
          <w:sz w:val="30"/>
          <w:szCs w:val="22"/>
          <w:highlight w:val="none"/>
          <w:u w:val="single"/>
        </w:rPr>
        <w:t>元</w:t>
      </w:r>
      <w:r>
        <w:rPr>
          <w:rFonts w:hint="eastAsia" w:ascii="仿宋" w:hAnsi="仿宋" w:eastAsia="仿宋"/>
          <w:color w:val="auto"/>
          <w:sz w:val="30"/>
          <w:szCs w:val="22"/>
          <w:highlight w:val="none"/>
        </w:rPr>
        <w:t>/立方米。</w:t>
      </w:r>
    </w:p>
    <w:p w14:paraId="2070029E">
      <w:pPr>
        <w:keepNext w:val="0"/>
        <w:keepLines w:val="0"/>
        <w:pageBreakBefore w:val="0"/>
        <w:widowControl w:val="0"/>
        <w:kinsoku/>
        <w:wordWrap w:val="0"/>
        <w:topLinePunct/>
        <w:autoSpaceDE/>
        <w:autoSpaceDN/>
        <w:bidi w:val="0"/>
        <w:adjustRightInd w:val="0"/>
        <w:snapToGrid/>
        <w:spacing w:line="500" w:lineRule="exact"/>
        <w:ind w:firstLine="600" w:firstLineChars="200"/>
        <w:textAlignment w:val="baseline"/>
        <w:rPr>
          <w:rFonts w:hint="eastAsia" w:ascii="仿宋" w:hAnsi="仿宋" w:eastAsia="仿宋"/>
          <w:color w:val="auto"/>
          <w:sz w:val="30"/>
          <w:szCs w:val="22"/>
          <w:highlight w:val="none"/>
        </w:rPr>
      </w:pPr>
      <w:r>
        <w:rPr>
          <w:rFonts w:hint="eastAsia" w:ascii="仿宋" w:hAnsi="仿宋" w:eastAsia="仿宋"/>
          <w:color w:val="auto"/>
          <w:sz w:val="30"/>
          <w:szCs w:val="22"/>
          <w:highlight w:val="none"/>
        </w:rPr>
        <w:t>2</w:t>
      </w:r>
      <w:r>
        <w:rPr>
          <w:rFonts w:hint="eastAsia" w:ascii="仿宋" w:hAnsi="仿宋" w:eastAsia="仿宋"/>
          <w:color w:val="auto"/>
          <w:sz w:val="30"/>
          <w:szCs w:val="22"/>
          <w:highlight w:val="none"/>
          <w:lang w:val="en-US" w:eastAsia="zh-CN"/>
        </w:rPr>
        <w:t>.</w:t>
      </w:r>
      <w:r>
        <w:rPr>
          <w:rFonts w:hint="eastAsia" w:ascii="仿宋" w:hAnsi="仿宋" w:eastAsia="仿宋"/>
          <w:color w:val="auto"/>
          <w:sz w:val="30"/>
          <w:szCs w:val="22"/>
          <w:highlight w:val="none"/>
        </w:rPr>
        <w:t>付款方式：付款采用银行转帐方式，单个项目技术单位出具考古发掘报告完成土地供应后15个工作日内 （具体以甲方财务办理速度为准，原则上不得超过30个日历日），付款前乙方向甲方提供“陕西省增值税专用/普通发票”，甲方收到发票后按照合同要求完成转账。</w:t>
      </w:r>
      <w:bookmarkStart w:id="0" w:name="_GoBack"/>
      <w:bookmarkEnd w:id="0"/>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6"/>
        <w:gridCol w:w="3371"/>
        <w:gridCol w:w="3747"/>
      </w:tblGrid>
      <w:tr w14:paraId="0E5D7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7" w:type="dxa"/>
            <w:gridSpan w:val="2"/>
            <w:noWrap w:val="0"/>
            <w:vAlign w:val="center"/>
          </w:tcPr>
          <w:p w14:paraId="6F057284">
            <w:pPr>
              <w:keepNext w:val="0"/>
              <w:keepLines w:val="0"/>
              <w:pageBreakBefore w:val="0"/>
              <w:widowControl w:val="0"/>
              <w:kinsoku/>
              <w:autoSpaceDE/>
              <w:autoSpaceDN/>
              <w:bidi w:val="0"/>
              <w:adjustRightInd w:val="0"/>
              <w:snapToGrid/>
              <w:spacing w:line="500" w:lineRule="exact"/>
              <w:jc w:val="center"/>
              <w:textAlignment w:val="baseline"/>
              <w:rPr>
                <w:rFonts w:hint="eastAsia" w:ascii="仿宋" w:hAnsi="仿宋" w:eastAsia="仿宋"/>
                <w:color w:val="auto"/>
                <w:sz w:val="28"/>
                <w:szCs w:val="28"/>
                <w:highlight w:val="none"/>
              </w:rPr>
            </w:pPr>
            <w:r>
              <w:rPr>
                <w:rFonts w:hint="eastAsia" w:ascii="仿宋" w:hAnsi="仿宋" w:eastAsia="仿宋"/>
                <w:color w:val="auto"/>
                <w:sz w:val="28"/>
                <w:szCs w:val="28"/>
                <w:highlight w:val="none"/>
              </w:rPr>
              <w:t>甲方开户行及帐号如下</w:t>
            </w:r>
          </w:p>
        </w:tc>
        <w:tc>
          <w:tcPr>
            <w:tcW w:w="3747" w:type="dxa"/>
            <w:noWrap w:val="0"/>
            <w:vAlign w:val="center"/>
          </w:tcPr>
          <w:p w14:paraId="51150AEE">
            <w:pPr>
              <w:keepNext w:val="0"/>
              <w:keepLines w:val="0"/>
              <w:pageBreakBefore w:val="0"/>
              <w:widowControl w:val="0"/>
              <w:kinsoku/>
              <w:autoSpaceDE/>
              <w:autoSpaceDN/>
              <w:bidi w:val="0"/>
              <w:adjustRightInd w:val="0"/>
              <w:snapToGrid/>
              <w:spacing w:line="500" w:lineRule="exact"/>
              <w:jc w:val="center"/>
              <w:textAlignment w:val="baseline"/>
              <w:rPr>
                <w:rFonts w:hint="eastAsia" w:ascii="仿宋" w:hAnsi="仿宋" w:eastAsia="仿宋"/>
                <w:color w:val="auto"/>
                <w:sz w:val="28"/>
                <w:szCs w:val="28"/>
                <w:highlight w:val="none"/>
              </w:rPr>
            </w:pPr>
            <w:r>
              <w:rPr>
                <w:rFonts w:hint="eastAsia" w:ascii="仿宋" w:hAnsi="仿宋" w:eastAsia="仿宋"/>
                <w:color w:val="auto"/>
                <w:sz w:val="28"/>
                <w:szCs w:val="28"/>
                <w:highlight w:val="none"/>
              </w:rPr>
              <w:t>乙方开户行及帐号如下</w:t>
            </w:r>
          </w:p>
        </w:tc>
      </w:tr>
      <w:tr w14:paraId="0EE95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noWrap w:val="0"/>
            <w:vAlign w:val="center"/>
          </w:tcPr>
          <w:p w14:paraId="46829AD6">
            <w:pPr>
              <w:keepNext w:val="0"/>
              <w:keepLines w:val="0"/>
              <w:pageBreakBefore w:val="0"/>
              <w:widowControl w:val="0"/>
              <w:kinsoku/>
              <w:autoSpaceDE/>
              <w:autoSpaceDN/>
              <w:bidi w:val="0"/>
              <w:adjustRightInd w:val="0"/>
              <w:snapToGrid/>
              <w:spacing w:line="500" w:lineRule="exact"/>
              <w:jc w:val="center"/>
              <w:textAlignment w:val="baseline"/>
              <w:rPr>
                <w:rFonts w:hint="eastAsia" w:ascii="仿宋" w:hAnsi="仿宋" w:eastAsia="仿宋"/>
                <w:color w:val="auto"/>
                <w:sz w:val="28"/>
                <w:szCs w:val="28"/>
                <w:highlight w:val="none"/>
              </w:rPr>
            </w:pPr>
            <w:r>
              <w:rPr>
                <w:rFonts w:hint="eastAsia" w:ascii="仿宋" w:hAnsi="仿宋" w:eastAsia="仿宋"/>
                <w:color w:val="auto"/>
                <w:sz w:val="28"/>
                <w:szCs w:val="28"/>
                <w:highlight w:val="none"/>
              </w:rPr>
              <w:t>名称</w:t>
            </w:r>
          </w:p>
        </w:tc>
        <w:tc>
          <w:tcPr>
            <w:tcW w:w="3371" w:type="dxa"/>
            <w:noWrap w:val="0"/>
            <w:vAlign w:val="center"/>
          </w:tcPr>
          <w:p w14:paraId="44C84DA0">
            <w:pPr>
              <w:keepNext w:val="0"/>
              <w:keepLines w:val="0"/>
              <w:pageBreakBefore w:val="0"/>
              <w:widowControl w:val="0"/>
              <w:kinsoku/>
              <w:autoSpaceDE/>
              <w:autoSpaceDN/>
              <w:bidi w:val="0"/>
              <w:adjustRightInd w:val="0"/>
              <w:snapToGrid/>
              <w:spacing w:line="500" w:lineRule="exact"/>
              <w:jc w:val="center"/>
              <w:textAlignment w:val="baseline"/>
              <w:rPr>
                <w:rFonts w:hint="eastAsia" w:ascii="仿宋" w:hAnsi="仿宋" w:eastAsia="仿宋"/>
                <w:color w:val="auto"/>
                <w:sz w:val="24"/>
                <w:szCs w:val="24"/>
                <w:highlight w:val="none"/>
              </w:rPr>
            </w:pPr>
            <w:r>
              <w:rPr>
                <w:rFonts w:hint="eastAsia" w:ascii="仿宋" w:hAnsi="仿宋" w:eastAsia="仿宋"/>
                <w:color w:val="auto"/>
                <w:sz w:val="24"/>
                <w:szCs w:val="24"/>
                <w:highlight w:val="none"/>
              </w:rPr>
              <w:t>西安市自然资源和规划局土地储备中心</w:t>
            </w:r>
          </w:p>
        </w:tc>
        <w:tc>
          <w:tcPr>
            <w:tcW w:w="3747" w:type="dxa"/>
            <w:noWrap w:val="0"/>
            <w:vAlign w:val="center"/>
          </w:tcPr>
          <w:p w14:paraId="323079C0">
            <w:pPr>
              <w:keepNext w:val="0"/>
              <w:keepLines w:val="0"/>
              <w:pageBreakBefore w:val="0"/>
              <w:widowControl w:val="0"/>
              <w:kinsoku/>
              <w:autoSpaceDE/>
              <w:autoSpaceDN/>
              <w:bidi w:val="0"/>
              <w:adjustRightInd w:val="0"/>
              <w:snapToGrid/>
              <w:spacing w:line="500" w:lineRule="exact"/>
              <w:jc w:val="center"/>
              <w:textAlignment w:val="baseline"/>
              <w:rPr>
                <w:rFonts w:hint="eastAsia" w:ascii="仿宋" w:hAnsi="仿宋" w:eastAsia="仿宋"/>
                <w:color w:val="auto"/>
                <w:sz w:val="24"/>
                <w:szCs w:val="24"/>
                <w:highlight w:val="none"/>
              </w:rPr>
            </w:pPr>
          </w:p>
        </w:tc>
      </w:tr>
      <w:tr w14:paraId="77B29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016" w:type="dxa"/>
            <w:noWrap w:val="0"/>
            <w:vAlign w:val="center"/>
          </w:tcPr>
          <w:p w14:paraId="4CCC3244">
            <w:pPr>
              <w:keepNext w:val="0"/>
              <w:keepLines w:val="0"/>
              <w:pageBreakBefore w:val="0"/>
              <w:widowControl w:val="0"/>
              <w:kinsoku/>
              <w:autoSpaceDE/>
              <w:autoSpaceDN/>
              <w:bidi w:val="0"/>
              <w:adjustRightInd w:val="0"/>
              <w:snapToGrid/>
              <w:spacing w:line="500" w:lineRule="exact"/>
              <w:jc w:val="center"/>
              <w:textAlignment w:val="baseline"/>
              <w:rPr>
                <w:rFonts w:hint="eastAsia" w:ascii="仿宋" w:hAnsi="仿宋" w:eastAsia="仿宋"/>
                <w:color w:val="auto"/>
                <w:sz w:val="24"/>
                <w:szCs w:val="24"/>
                <w:highlight w:val="none"/>
              </w:rPr>
            </w:pPr>
            <w:r>
              <w:rPr>
                <w:rFonts w:hint="eastAsia" w:ascii="仿宋" w:hAnsi="仿宋" w:eastAsia="仿宋"/>
                <w:color w:val="auto"/>
                <w:sz w:val="24"/>
                <w:szCs w:val="24"/>
                <w:highlight w:val="none"/>
              </w:rPr>
              <w:t>统一社会信用代码证</w:t>
            </w:r>
          </w:p>
        </w:tc>
        <w:tc>
          <w:tcPr>
            <w:tcW w:w="3371" w:type="dxa"/>
            <w:noWrap w:val="0"/>
            <w:vAlign w:val="center"/>
          </w:tcPr>
          <w:p w14:paraId="0519994D">
            <w:pPr>
              <w:keepNext w:val="0"/>
              <w:keepLines w:val="0"/>
              <w:pageBreakBefore w:val="0"/>
              <w:widowControl w:val="0"/>
              <w:kinsoku/>
              <w:autoSpaceDE/>
              <w:autoSpaceDN/>
              <w:bidi w:val="0"/>
              <w:adjustRightInd w:val="0"/>
              <w:snapToGrid/>
              <w:spacing w:line="500" w:lineRule="exact"/>
              <w:jc w:val="center"/>
              <w:textAlignment w:val="baseline"/>
              <w:rPr>
                <w:rFonts w:hint="eastAsia" w:ascii="仿宋" w:hAnsi="仿宋" w:eastAsia="仿宋"/>
                <w:color w:val="auto"/>
                <w:sz w:val="24"/>
                <w:szCs w:val="24"/>
                <w:highlight w:val="none"/>
              </w:rPr>
            </w:pPr>
          </w:p>
          <w:p w14:paraId="5D0CFC4A">
            <w:pPr>
              <w:keepNext w:val="0"/>
              <w:keepLines w:val="0"/>
              <w:pageBreakBefore w:val="0"/>
              <w:widowControl w:val="0"/>
              <w:kinsoku/>
              <w:autoSpaceDE/>
              <w:autoSpaceDN/>
              <w:bidi w:val="0"/>
              <w:adjustRightInd w:val="0"/>
              <w:snapToGrid/>
              <w:spacing w:line="500" w:lineRule="exact"/>
              <w:jc w:val="center"/>
              <w:textAlignment w:val="baseline"/>
              <w:rPr>
                <w:rFonts w:hint="eastAsia" w:ascii="仿宋" w:hAnsi="仿宋" w:eastAsia="仿宋"/>
                <w:color w:val="auto"/>
                <w:sz w:val="24"/>
                <w:szCs w:val="24"/>
                <w:highlight w:val="none"/>
              </w:rPr>
            </w:pPr>
            <w:r>
              <w:rPr>
                <w:rFonts w:hint="eastAsia" w:ascii="仿宋" w:hAnsi="仿宋" w:eastAsia="仿宋"/>
                <w:color w:val="auto"/>
                <w:sz w:val="24"/>
                <w:szCs w:val="24"/>
                <w:highlight w:val="none"/>
              </w:rPr>
              <w:t>126101167350784905</w:t>
            </w:r>
          </w:p>
          <w:p w14:paraId="545120ED">
            <w:pPr>
              <w:keepNext w:val="0"/>
              <w:keepLines w:val="0"/>
              <w:pageBreakBefore w:val="0"/>
              <w:widowControl w:val="0"/>
              <w:kinsoku/>
              <w:autoSpaceDE/>
              <w:autoSpaceDN/>
              <w:bidi w:val="0"/>
              <w:adjustRightInd w:val="0"/>
              <w:snapToGrid/>
              <w:spacing w:line="500" w:lineRule="exact"/>
              <w:jc w:val="center"/>
              <w:textAlignment w:val="baseline"/>
              <w:rPr>
                <w:rFonts w:hint="eastAsia" w:ascii="仿宋" w:hAnsi="仿宋" w:eastAsia="仿宋"/>
                <w:color w:val="auto"/>
                <w:sz w:val="24"/>
                <w:szCs w:val="24"/>
                <w:highlight w:val="none"/>
              </w:rPr>
            </w:pPr>
          </w:p>
        </w:tc>
        <w:tc>
          <w:tcPr>
            <w:tcW w:w="3747" w:type="dxa"/>
            <w:noWrap w:val="0"/>
            <w:vAlign w:val="center"/>
          </w:tcPr>
          <w:p w14:paraId="0C0E8945">
            <w:pPr>
              <w:keepNext w:val="0"/>
              <w:keepLines w:val="0"/>
              <w:pageBreakBefore w:val="0"/>
              <w:widowControl w:val="0"/>
              <w:kinsoku/>
              <w:autoSpaceDE/>
              <w:autoSpaceDN/>
              <w:bidi w:val="0"/>
              <w:adjustRightInd w:val="0"/>
              <w:snapToGrid/>
              <w:spacing w:line="500" w:lineRule="exact"/>
              <w:jc w:val="center"/>
              <w:textAlignment w:val="baseline"/>
              <w:rPr>
                <w:rFonts w:ascii="仿宋" w:hAnsi="仿宋" w:eastAsia="仿宋"/>
                <w:color w:val="auto"/>
                <w:sz w:val="24"/>
                <w:szCs w:val="24"/>
                <w:highlight w:val="none"/>
              </w:rPr>
            </w:pPr>
          </w:p>
        </w:tc>
      </w:tr>
      <w:tr w14:paraId="63443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noWrap w:val="0"/>
            <w:vAlign w:val="center"/>
          </w:tcPr>
          <w:p w14:paraId="418DE51C">
            <w:pPr>
              <w:keepNext w:val="0"/>
              <w:keepLines w:val="0"/>
              <w:pageBreakBefore w:val="0"/>
              <w:widowControl w:val="0"/>
              <w:kinsoku/>
              <w:autoSpaceDE/>
              <w:autoSpaceDN/>
              <w:bidi w:val="0"/>
              <w:adjustRightInd w:val="0"/>
              <w:snapToGrid/>
              <w:spacing w:line="500" w:lineRule="exact"/>
              <w:jc w:val="center"/>
              <w:textAlignment w:val="baseline"/>
              <w:rPr>
                <w:rFonts w:ascii="仿宋" w:hAnsi="仿宋" w:eastAsia="仿宋"/>
                <w:color w:val="auto"/>
                <w:sz w:val="24"/>
                <w:szCs w:val="24"/>
                <w:highlight w:val="none"/>
              </w:rPr>
            </w:pPr>
            <w:r>
              <w:rPr>
                <w:rFonts w:hint="eastAsia" w:ascii="仿宋" w:hAnsi="仿宋" w:eastAsia="仿宋"/>
                <w:color w:val="auto"/>
                <w:sz w:val="24"/>
                <w:szCs w:val="24"/>
                <w:highlight w:val="none"/>
              </w:rPr>
              <w:t>地址及电话</w:t>
            </w:r>
          </w:p>
        </w:tc>
        <w:tc>
          <w:tcPr>
            <w:tcW w:w="3371" w:type="dxa"/>
            <w:noWrap w:val="0"/>
            <w:vAlign w:val="center"/>
          </w:tcPr>
          <w:p w14:paraId="335B6044">
            <w:pPr>
              <w:keepNext w:val="0"/>
              <w:keepLines w:val="0"/>
              <w:pageBreakBefore w:val="0"/>
              <w:widowControl w:val="0"/>
              <w:kinsoku/>
              <w:autoSpaceDE/>
              <w:autoSpaceDN/>
              <w:bidi w:val="0"/>
              <w:adjustRightInd w:val="0"/>
              <w:snapToGrid/>
              <w:spacing w:line="500" w:lineRule="exact"/>
              <w:textAlignment w:val="baseline"/>
              <w:rPr>
                <w:rFonts w:hint="eastAsia" w:ascii="仿宋" w:hAnsi="仿宋" w:eastAsia="仿宋"/>
                <w:color w:val="auto"/>
                <w:sz w:val="24"/>
                <w:szCs w:val="24"/>
                <w:highlight w:val="none"/>
              </w:rPr>
            </w:pPr>
            <w:r>
              <w:rPr>
                <w:rFonts w:hint="eastAsia" w:ascii="仿宋" w:hAnsi="仿宋" w:eastAsia="仿宋"/>
                <w:color w:val="auto"/>
                <w:sz w:val="24"/>
                <w:szCs w:val="24"/>
                <w:highlight w:val="none"/>
              </w:rPr>
              <w:t>长安区韦曲街道西长安街79号 电话：85296382</w:t>
            </w:r>
          </w:p>
        </w:tc>
        <w:tc>
          <w:tcPr>
            <w:tcW w:w="3747" w:type="dxa"/>
            <w:noWrap w:val="0"/>
            <w:vAlign w:val="center"/>
          </w:tcPr>
          <w:p w14:paraId="3E8AB7E2">
            <w:pPr>
              <w:keepNext w:val="0"/>
              <w:keepLines w:val="0"/>
              <w:pageBreakBefore w:val="0"/>
              <w:widowControl w:val="0"/>
              <w:kinsoku/>
              <w:autoSpaceDE/>
              <w:autoSpaceDN/>
              <w:bidi w:val="0"/>
              <w:adjustRightInd w:val="0"/>
              <w:snapToGrid/>
              <w:spacing w:line="500" w:lineRule="exact"/>
              <w:jc w:val="center"/>
              <w:textAlignment w:val="baseline"/>
              <w:rPr>
                <w:rFonts w:hint="eastAsia" w:ascii="仿宋" w:hAnsi="仿宋" w:eastAsia="仿宋"/>
                <w:color w:val="auto"/>
                <w:sz w:val="24"/>
                <w:szCs w:val="24"/>
                <w:highlight w:val="none"/>
              </w:rPr>
            </w:pPr>
          </w:p>
        </w:tc>
      </w:tr>
      <w:tr w14:paraId="76B95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noWrap w:val="0"/>
            <w:vAlign w:val="center"/>
          </w:tcPr>
          <w:p w14:paraId="4F440AD9">
            <w:pPr>
              <w:keepNext w:val="0"/>
              <w:keepLines w:val="0"/>
              <w:pageBreakBefore w:val="0"/>
              <w:widowControl w:val="0"/>
              <w:kinsoku/>
              <w:autoSpaceDE/>
              <w:autoSpaceDN/>
              <w:bidi w:val="0"/>
              <w:adjustRightInd w:val="0"/>
              <w:snapToGrid/>
              <w:spacing w:line="500" w:lineRule="exact"/>
              <w:jc w:val="center"/>
              <w:textAlignment w:val="baseline"/>
              <w:rPr>
                <w:rFonts w:ascii="仿宋" w:hAnsi="仿宋" w:eastAsia="仿宋"/>
                <w:color w:val="auto"/>
                <w:sz w:val="24"/>
                <w:szCs w:val="24"/>
                <w:highlight w:val="none"/>
              </w:rPr>
            </w:pPr>
            <w:r>
              <w:rPr>
                <w:rFonts w:hint="eastAsia" w:ascii="仿宋" w:hAnsi="仿宋" w:eastAsia="仿宋"/>
                <w:color w:val="auto"/>
                <w:sz w:val="24"/>
                <w:szCs w:val="24"/>
                <w:highlight w:val="none"/>
              </w:rPr>
              <w:t>开户行及账号</w:t>
            </w:r>
          </w:p>
        </w:tc>
        <w:tc>
          <w:tcPr>
            <w:tcW w:w="3371" w:type="dxa"/>
            <w:noWrap w:val="0"/>
            <w:vAlign w:val="center"/>
          </w:tcPr>
          <w:p w14:paraId="2747A458">
            <w:pPr>
              <w:keepNext w:val="0"/>
              <w:keepLines w:val="0"/>
              <w:pageBreakBefore w:val="0"/>
              <w:widowControl w:val="0"/>
              <w:kinsoku/>
              <w:autoSpaceDE/>
              <w:autoSpaceDN/>
              <w:bidi w:val="0"/>
              <w:adjustRightInd w:val="0"/>
              <w:snapToGrid/>
              <w:spacing w:line="500" w:lineRule="exact"/>
              <w:jc w:val="center"/>
              <w:textAlignment w:val="baseline"/>
              <w:rPr>
                <w:rFonts w:hint="eastAsia" w:ascii="仿宋" w:hAnsi="仿宋" w:eastAsia="仿宋"/>
                <w:color w:val="auto"/>
                <w:sz w:val="24"/>
                <w:szCs w:val="24"/>
                <w:highlight w:val="none"/>
              </w:rPr>
            </w:pPr>
            <w:r>
              <w:rPr>
                <w:rFonts w:hint="eastAsia" w:ascii="仿宋" w:hAnsi="仿宋" w:eastAsia="仿宋"/>
                <w:color w:val="auto"/>
                <w:sz w:val="24"/>
                <w:szCs w:val="24"/>
                <w:highlight w:val="none"/>
              </w:rPr>
              <w:t>西安银行长安支行</w:t>
            </w:r>
          </w:p>
          <w:p w14:paraId="654582B8">
            <w:pPr>
              <w:keepNext w:val="0"/>
              <w:keepLines w:val="0"/>
              <w:pageBreakBefore w:val="0"/>
              <w:widowControl w:val="0"/>
              <w:kinsoku/>
              <w:autoSpaceDE/>
              <w:autoSpaceDN/>
              <w:bidi w:val="0"/>
              <w:adjustRightInd w:val="0"/>
              <w:snapToGrid/>
              <w:spacing w:line="500" w:lineRule="exact"/>
              <w:ind w:firstLine="480" w:firstLineChars="200"/>
              <w:textAlignment w:val="baseline"/>
              <w:rPr>
                <w:rFonts w:hint="eastAsia" w:ascii="仿宋" w:hAnsi="仿宋" w:eastAsia="仿宋"/>
                <w:color w:val="auto"/>
                <w:sz w:val="24"/>
                <w:szCs w:val="24"/>
                <w:highlight w:val="none"/>
              </w:rPr>
            </w:pPr>
            <w:r>
              <w:rPr>
                <w:rFonts w:hint="eastAsia" w:ascii="仿宋" w:hAnsi="仿宋" w:eastAsia="仿宋"/>
                <w:color w:val="auto"/>
                <w:sz w:val="24"/>
                <w:szCs w:val="24"/>
                <w:highlight w:val="none"/>
              </w:rPr>
              <w:t>181011600000001463</w:t>
            </w:r>
          </w:p>
        </w:tc>
        <w:tc>
          <w:tcPr>
            <w:tcW w:w="3747" w:type="dxa"/>
            <w:noWrap w:val="0"/>
            <w:vAlign w:val="center"/>
          </w:tcPr>
          <w:p w14:paraId="36D5DEE5">
            <w:pPr>
              <w:keepNext w:val="0"/>
              <w:keepLines w:val="0"/>
              <w:pageBreakBefore w:val="0"/>
              <w:widowControl w:val="0"/>
              <w:kinsoku/>
              <w:autoSpaceDE/>
              <w:autoSpaceDN/>
              <w:bidi w:val="0"/>
              <w:adjustRightInd w:val="0"/>
              <w:snapToGrid/>
              <w:spacing w:line="500" w:lineRule="exact"/>
              <w:jc w:val="center"/>
              <w:textAlignment w:val="baseline"/>
              <w:rPr>
                <w:rFonts w:hint="eastAsia" w:ascii="仿宋" w:hAnsi="仿宋" w:eastAsia="仿宋"/>
                <w:color w:val="auto"/>
                <w:sz w:val="24"/>
                <w:szCs w:val="24"/>
                <w:highlight w:val="none"/>
              </w:rPr>
            </w:pPr>
          </w:p>
        </w:tc>
      </w:tr>
    </w:tbl>
    <w:p w14:paraId="17E33774">
      <w:pPr>
        <w:keepNext w:val="0"/>
        <w:keepLines w:val="0"/>
        <w:pageBreakBefore w:val="0"/>
        <w:widowControl w:val="0"/>
        <w:numPr>
          <w:ilvl w:val="0"/>
          <w:numId w:val="0"/>
        </w:numPr>
        <w:kinsoku/>
        <w:autoSpaceDE/>
        <w:autoSpaceDN/>
        <w:bidi w:val="0"/>
        <w:adjustRightInd w:val="0"/>
        <w:snapToGrid/>
        <w:spacing w:line="500" w:lineRule="exact"/>
        <w:ind w:left="720" w:leftChars="0" w:hanging="720" w:firstLineChars="0"/>
        <w:textAlignment w:val="baseline"/>
        <w:rPr>
          <w:rFonts w:hint="eastAsia" w:ascii="仿宋" w:hAnsi="仿宋" w:eastAsia="仿宋"/>
          <w:color w:val="auto"/>
          <w:sz w:val="30"/>
          <w:highlight w:val="none"/>
        </w:rPr>
      </w:pPr>
      <w:r>
        <w:rPr>
          <w:rFonts w:hint="default" w:ascii="仿宋" w:hAnsi="仿宋" w:eastAsia="仿宋" w:cs="Times New Roman"/>
          <w:color w:val="auto"/>
          <w:kern w:val="2"/>
          <w:sz w:val="30"/>
          <w:szCs w:val="22"/>
          <w:lang w:val="en-US" w:eastAsia="zh-CN" w:bidi="ar-SA"/>
        </w:rPr>
        <w:t>四、</w:t>
      </w:r>
      <w:r>
        <w:rPr>
          <w:rFonts w:hint="eastAsia" w:ascii="仿宋" w:hAnsi="仿宋" w:eastAsia="仿宋"/>
          <w:color w:val="auto"/>
          <w:sz w:val="30"/>
          <w:highlight w:val="none"/>
        </w:rPr>
        <w:t>服务期限</w:t>
      </w:r>
    </w:p>
    <w:p w14:paraId="77B0EFA7">
      <w:pPr>
        <w:keepNext w:val="0"/>
        <w:keepLines w:val="0"/>
        <w:pageBreakBefore w:val="0"/>
        <w:widowControl w:val="0"/>
        <w:kinsoku/>
        <w:autoSpaceDE/>
        <w:autoSpaceDN/>
        <w:bidi w:val="0"/>
        <w:adjustRightInd w:val="0"/>
        <w:snapToGrid/>
        <w:spacing w:line="500" w:lineRule="exact"/>
        <w:textAlignment w:val="baseline"/>
        <w:rPr>
          <w:rFonts w:hint="eastAsia" w:ascii="仿宋" w:hAnsi="仿宋" w:eastAsia="仿宋"/>
          <w:color w:val="auto"/>
          <w:sz w:val="30"/>
          <w:highlight w:val="none"/>
        </w:rPr>
      </w:pPr>
      <w:r>
        <w:rPr>
          <w:rFonts w:hint="eastAsia" w:ascii="仿宋" w:hAnsi="仿宋" w:eastAsia="仿宋"/>
          <w:color w:val="auto"/>
          <w:sz w:val="30"/>
          <w:highlight w:val="none"/>
        </w:rPr>
        <w:t>本协议服务期限为</w:t>
      </w:r>
      <w:r>
        <w:rPr>
          <w:rFonts w:hint="eastAsia" w:ascii="仿宋" w:hAnsi="仿宋" w:eastAsia="仿宋"/>
          <w:color w:val="auto"/>
          <w:sz w:val="30"/>
          <w:highlight w:val="none"/>
          <w:u w:val="single"/>
        </w:rPr>
        <w:t xml:space="preserve"> </w:t>
      </w:r>
      <w:r>
        <w:rPr>
          <w:rFonts w:hint="eastAsia" w:ascii="仿宋" w:hAnsi="仿宋" w:eastAsia="仿宋"/>
          <w:color w:val="auto"/>
          <w:sz w:val="30"/>
          <w:highlight w:val="none"/>
          <w:u w:val="single"/>
          <w:lang w:val="en-US" w:eastAsia="zh-CN"/>
        </w:rPr>
        <w:t xml:space="preserve">   </w:t>
      </w:r>
      <w:r>
        <w:rPr>
          <w:rFonts w:hint="eastAsia" w:ascii="仿宋" w:hAnsi="仿宋" w:eastAsia="仿宋"/>
          <w:color w:val="auto"/>
          <w:sz w:val="30"/>
          <w:highlight w:val="none"/>
        </w:rPr>
        <w:t>年  月 日至</w:t>
      </w:r>
      <w:r>
        <w:rPr>
          <w:rFonts w:hint="eastAsia" w:ascii="仿宋" w:hAnsi="仿宋" w:eastAsia="仿宋"/>
          <w:color w:val="auto"/>
          <w:sz w:val="30"/>
          <w:highlight w:val="none"/>
          <w:u w:val="single"/>
        </w:rPr>
        <w:t xml:space="preserve"> </w:t>
      </w:r>
      <w:r>
        <w:rPr>
          <w:rFonts w:hint="eastAsia" w:ascii="仿宋" w:hAnsi="仿宋" w:eastAsia="仿宋"/>
          <w:color w:val="auto"/>
          <w:sz w:val="30"/>
          <w:highlight w:val="none"/>
          <w:u w:val="single"/>
          <w:lang w:val="en-US" w:eastAsia="zh-CN"/>
        </w:rPr>
        <w:t xml:space="preserve">   </w:t>
      </w:r>
      <w:r>
        <w:rPr>
          <w:rFonts w:hint="eastAsia" w:ascii="仿宋" w:hAnsi="仿宋" w:eastAsia="仿宋"/>
          <w:color w:val="auto"/>
          <w:sz w:val="30"/>
          <w:highlight w:val="none"/>
          <w:u w:val="single"/>
        </w:rPr>
        <w:t xml:space="preserve"> </w:t>
      </w:r>
      <w:r>
        <w:rPr>
          <w:rFonts w:hint="eastAsia" w:ascii="仿宋" w:hAnsi="仿宋" w:eastAsia="仿宋"/>
          <w:color w:val="auto"/>
          <w:sz w:val="30"/>
          <w:highlight w:val="none"/>
        </w:rPr>
        <w:t>年  月 日止。</w:t>
      </w:r>
    </w:p>
    <w:p w14:paraId="6D20806C">
      <w:pPr>
        <w:keepNext w:val="0"/>
        <w:keepLines w:val="0"/>
        <w:pageBreakBefore w:val="0"/>
        <w:widowControl w:val="0"/>
        <w:numPr>
          <w:ilvl w:val="0"/>
          <w:numId w:val="0"/>
        </w:numPr>
        <w:kinsoku/>
        <w:autoSpaceDE/>
        <w:autoSpaceDN/>
        <w:bidi w:val="0"/>
        <w:adjustRightInd w:val="0"/>
        <w:snapToGrid/>
        <w:spacing w:line="500" w:lineRule="exact"/>
        <w:ind w:left="720" w:leftChars="0" w:hanging="720" w:firstLineChars="0"/>
        <w:textAlignment w:val="baseline"/>
        <w:rPr>
          <w:rFonts w:hint="eastAsia" w:ascii="仿宋" w:hAnsi="仿宋" w:eastAsia="仿宋"/>
          <w:color w:val="auto"/>
          <w:sz w:val="30"/>
          <w:highlight w:val="none"/>
        </w:rPr>
      </w:pPr>
      <w:r>
        <w:rPr>
          <w:rFonts w:hint="default" w:ascii="仿宋" w:hAnsi="仿宋" w:eastAsia="仿宋" w:cs="Times New Roman"/>
          <w:color w:val="auto"/>
          <w:kern w:val="2"/>
          <w:sz w:val="30"/>
          <w:szCs w:val="22"/>
          <w:lang w:val="en-US" w:eastAsia="zh-CN" w:bidi="ar-SA"/>
        </w:rPr>
        <w:t>五、</w:t>
      </w:r>
      <w:r>
        <w:rPr>
          <w:rFonts w:hint="eastAsia" w:ascii="仿宋" w:hAnsi="仿宋" w:eastAsia="仿宋"/>
          <w:color w:val="auto"/>
          <w:sz w:val="30"/>
          <w:highlight w:val="none"/>
        </w:rPr>
        <w:t>协议的解除</w:t>
      </w:r>
    </w:p>
    <w:p w14:paraId="5208EB97">
      <w:pPr>
        <w:keepNext w:val="0"/>
        <w:keepLines w:val="0"/>
        <w:pageBreakBefore w:val="0"/>
        <w:widowControl w:val="0"/>
        <w:kinsoku/>
        <w:autoSpaceDE/>
        <w:autoSpaceDN/>
        <w:bidi w:val="0"/>
        <w:adjustRightInd w:val="0"/>
        <w:snapToGrid/>
        <w:spacing w:line="500" w:lineRule="exact"/>
        <w:ind w:firstLine="600" w:firstLineChars="200"/>
        <w:textAlignment w:val="baseline"/>
        <w:rPr>
          <w:rFonts w:hint="eastAsia" w:ascii="仿宋" w:hAnsi="仿宋" w:eastAsia="仿宋"/>
          <w:color w:val="auto"/>
          <w:sz w:val="30"/>
          <w:highlight w:val="none"/>
        </w:rPr>
      </w:pPr>
      <w:r>
        <w:rPr>
          <w:rFonts w:hint="eastAsia" w:ascii="仿宋" w:hAnsi="仿宋" w:eastAsia="仿宋"/>
          <w:color w:val="auto"/>
          <w:sz w:val="30"/>
          <w:highlight w:val="none"/>
        </w:rPr>
        <w:t>服务期限内，如中标单位经营状况发生重大变故，导致考古工作无法正常进行，甲方有权终止项目委托合同，并取消其中标资格。</w:t>
      </w:r>
    </w:p>
    <w:p w14:paraId="266320A8">
      <w:pPr>
        <w:keepNext w:val="0"/>
        <w:keepLines w:val="0"/>
        <w:pageBreakBefore w:val="0"/>
        <w:widowControl w:val="0"/>
        <w:numPr>
          <w:ilvl w:val="0"/>
          <w:numId w:val="0"/>
        </w:numPr>
        <w:kinsoku/>
        <w:autoSpaceDE/>
        <w:autoSpaceDN/>
        <w:bidi w:val="0"/>
        <w:adjustRightInd w:val="0"/>
        <w:snapToGrid/>
        <w:spacing w:line="500" w:lineRule="exact"/>
        <w:ind w:left="720" w:leftChars="0" w:hanging="720" w:firstLineChars="0"/>
        <w:textAlignment w:val="baseline"/>
        <w:rPr>
          <w:rFonts w:hint="eastAsia" w:ascii="仿宋" w:hAnsi="仿宋" w:eastAsia="仿宋"/>
          <w:color w:val="auto"/>
          <w:sz w:val="30"/>
          <w:highlight w:val="none"/>
        </w:rPr>
      </w:pPr>
      <w:r>
        <w:rPr>
          <w:rFonts w:hint="default" w:ascii="仿宋" w:hAnsi="仿宋" w:eastAsia="仿宋" w:cs="Times New Roman"/>
          <w:color w:val="auto"/>
          <w:kern w:val="2"/>
          <w:sz w:val="30"/>
          <w:szCs w:val="22"/>
          <w:lang w:val="en-US" w:eastAsia="zh-CN" w:bidi="ar-SA"/>
        </w:rPr>
        <w:t>六、</w:t>
      </w:r>
      <w:r>
        <w:rPr>
          <w:rFonts w:hint="eastAsia" w:ascii="仿宋" w:hAnsi="仿宋" w:eastAsia="仿宋"/>
          <w:color w:val="auto"/>
          <w:sz w:val="30"/>
          <w:highlight w:val="none"/>
        </w:rPr>
        <w:t>本协议未尽事宜，由甲、乙双方协商解决。协商不成的，提交项目所在地人民法院进行诉讼。</w:t>
      </w:r>
    </w:p>
    <w:p w14:paraId="71913189">
      <w:pPr>
        <w:keepNext w:val="0"/>
        <w:keepLines w:val="0"/>
        <w:pageBreakBefore w:val="0"/>
        <w:widowControl w:val="0"/>
        <w:numPr>
          <w:ilvl w:val="0"/>
          <w:numId w:val="0"/>
        </w:numPr>
        <w:kinsoku/>
        <w:autoSpaceDE/>
        <w:autoSpaceDN/>
        <w:bidi w:val="0"/>
        <w:adjustRightInd w:val="0"/>
        <w:snapToGrid/>
        <w:spacing w:line="500" w:lineRule="exact"/>
        <w:ind w:left="720" w:leftChars="0" w:hanging="720" w:firstLineChars="0"/>
        <w:textAlignment w:val="baseline"/>
        <w:rPr>
          <w:rFonts w:hint="eastAsia" w:ascii="仿宋" w:hAnsi="仿宋" w:eastAsia="仿宋"/>
          <w:color w:val="auto"/>
          <w:sz w:val="30"/>
          <w:highlight w:val="none"/>
        </w:rPr>
      </w:pPr>
      <w:r>
        <w:rPr>
          <w:rFonts w:hint="default" w:ascii="仿宋" w:hAnsi="仿宋" w:eastAsia="仿宋" w:cs="Times New Roman"/>
          <w:color w:val="auto"/>
          <w:kern w:val="2"/>
          <w:sz w:val="30"/>
          <w:szCs w:val="22"/>
          <w:lang w:val="en-US" w:eastAsia="zh-CN" w:bidi="ar-SA"/>
        </w:rPr>
        <w:t>七、</w:t>
      </w:r>
      <w:r>
        <w:rPr>
          <w:rFonts w:hint="eastAsia" w:ascii="仿宋" w:hAnsi="仿宋" w:eastAsia="仿宋"/>
          <w:color w:val="auto"/>
          <w:sz w:val="30"/>
          <w:highlight w:val="none"/>
        </w:rPr>
        <w:t>本协议一式</w:t>
      </w:r>
      <w:r>
        <w:rPr>
          <w:rFonts w:hint="eastAsia" w:ascii="仿宋" w:hAnsi="仿宋" w:eastAsia="仿宋"/>
          <w:color w:val="auto"/>
          <w:sz w:val="30"/>
          <w:highlight w:val="none"/>
          <w:lang w:val="en-US" w:eastAsia="zh-CN"/>
        </w:rPr>
        <w:t>肆</w:t>
      </w:r>
      <w:r>
        <w:rPr>
          <w:rFonts w:hint="eastAsia" w:ascii="仿宋" w:hAnsi="仿宋" w:eastAsia="仿宋"/>
          <w:color w:val="auto"/>
          <w:sz w:val="30"/>
          <w:highlight w:val="none"/>
        </w:rPr>
        <w:t>份，甲乙双方各持</w:t>
      </w:r>
      <w:r>
        <w:rPr>
          <w:rFonts w:hint="eastAsia" w:ascii="仿宋" w:hAnsi="仿宋" w:eastAsia="仿宋"/>
          <w:color w:val="auto"/>
          <w:sz w:val="30"/>
          <w:highlight w:val="none"/>
          <w:lang w:val="en-US" w:eastAsia="zh-CN"/>
        </w:rPr>
        <w:t>贰</w:t>
      </w:r>
      <w:r>
        <w:rPr>
          <w:rFonts w:hint="eastAsia" w:ascii="仿宋" w:hAnsi="仿宋" w:eastAsia="仿宋"/>
          <w:color w:val="auto"/>
          <w:sz w:val="30"/>
          <w:highlight w:val="none"/>
        </w:rPr>
        <w:t>份。自签字盖章之日起生效。</w:t>
      </w:r>
    </w:p>
    <w:p w14:paraId="54C41CC4">
      <w:pPr>
        <w:keepNext w:val="0"/>
        <w:keepLines w:val="0"/>
        <w:pageBreakBefore w:val="0"/>
        <w:widowControl w:val="0"/>
        <w:kinsoku/>
        <w:autoSpaceDE/>
        <w:autoSpaceDN/>
        <w:bidi w:val="0"/>
        <w:adjustRightInd w:val="0"/>
        <w:snapToGrid/>
        <w:spacing w:line="500" w:lineRule="exact"/>
        <w:ind w:firstLine="450" w:firstLineChars="150"/>
        <w:textAlignment w:val="baseline"/>
        <w:rPr>
          <w:rFonts w:hint="eastAsia" w:ascii="仿宋" w:hAnsi="仿宋" w:eastAsia="仿宋"/>
          <w:color w:val="auto"/>
          <w:sz w:val="30"/>
          <w:highlight w:val="none"/>
        </w:rPr>
      </w:pPr>
    </w:p>
    <w:p w14:paraId="23DFF793">
      <w:pPr>
        <w:keepNext w:val="0"/>
        <w:keepLines w:val="0"/>
        <w:pageBreakBefore w:val="0"/>
        <w:widowControl w:val="0"/>
        <w:kinsoku/>
        <w:autoSpaceDE/>
        <w:autoSpaceDN/>
        <w:bidi w:val="0"/>
        <w:adjustRightInd w:val="0"/>
        <w:snapToGrid/>
        <w:spacing w:line="500" w:lineRule="exact"/>
        <w:ind w:left="4500" w:hanging="4500" w:hangingChars="1500"/>
        <w:textAlignment w:val="baseline"/>
        <w:rPr>
          <w:rFonts w:hint="eastAsia" w:ascii="仿宋" w:hAnsi="仿宋" w:eastAsia="仿宋"/>
          <w:color w:val="auto"/>
          <w:sz w:val="30"/>
          <w:highlight w:val="none"/>
        </w:rPr>
      </w:pPr>
      <w:r>
        <w:rPr>
          <w:rFonts w:hint="eastAsia" w:ascii="仿宋" w:hAnsi="仿宋" w:eastAsia="仿宋"/>
          <w:color w:val="auto"/>
          <w:sz w:val="30"/>
          <w:highlight w:val="none"/>
        </w:rPr>
        <w:t>甲方单位名称（盖章）：西安市自然资源和规划局长安分局</w:t>
      </w:r>
    </w:p>
    <w:p w14:paraId="619005BE">
      <w:pPr>
        <w:keepNext w:val="0"/>
        <w:keepLines w:val="0"/>
        <w:pageBreakBefore w:val="0"/>
        <w:widowControl w:val="0"/>
        <w:kinsoku/>
        <w:autoSpaceDE/>
        <w:autoSpaceDN/>
        <w:bidi w:val="0"/>
        <w:adjustRightInd w:val="0"/>
        <w:snapToGrid/>
        <w:spacing w:line="500" w:lineRule="exact"/>
        <w:ind w:left="3150" w:leftChars="1500" w:firstLine="1650" w:firstLineChars="550"/>
        <w:textAlignment w:val="baseline"/>
        <w:rPr>
          <w:rFonts w:hint="eastAsia" w:ascii="仿宋" w:hAnsi="仿宋" w:eastAsia="仿宋"/>
          <w:color w:val="auto"/>
          <w:sz w:val="30"/>
          <w:highlight w:val="none"/>
        </w:rPr>
      </w:pPr>
      <w:r>
        <w:rPr>
          <w:rFonts w:hint="eastAsia" w:ascii="仿宋" w:hAnsi="仿宋" w:eastAsia="仿宋"/>
          <w:color w:val="auto"/>
          <w:sz w:val="30"/>
          <w:highlight w:val="none"/>
        </w:rPr>
        <w:t xml:space="preserve">土地储备中心                </w:t>
      </w:r>
    </w:p>
    <w:p w14:paraId="2B982A54">
      <w:pPr>
        <w:keepNext w:val="0"/>
        <w:keepLines w:val="0"/>
        <w:pageBreakBefore w:val="0"/>
        <w:widowControl w:val="0"/>
        <w:kinsoku/>
        <w:autoSpaceDE/>
        <w:autoSpaceDN/>
        <w:bidi w:val="0"/>
        <w:adjustRightInd w:val="0"/>
        <w:snapToGrid/>
        <w:spacing w:line="500" w:lineRule="exact"/>
        <w:textAlignment w:val="baseline"/>
        <w:rPr>
          <w:rFonts w:hint="eastAsia" w:ascii="仿宋" w:hAnsi="仿宋" w:eastAsia="仿宋"/>
          <w:color w:val="auto"/>
          <w:sz w:val="30"/>
          <w:highlight w:val="none"/>
        </w:rPr>
      </w:pPr>
    </w:p>
    <w:p w14:paraId="2B5E15FB">
      <w:pPr>
        <w:keepNext w:val="0"/>
        <w:keepLines w:val="0"/>
        <w:pageBreakBefore w:val="0"/>
        <w:widowControl w:val="0"/>
        <w:kinsoku/>
        <w:autoSpaceDE/>
        <w:autoSpaceDN/>
        <w:bidi w:val="0"/>
        <w:adjustRightInd w:val="0"/>
        <w:snapToGrid/>
        <w:spacing w:line="500" w:lineRule="exact"/>
        <w:textAlignment w:val="baseline"/>
        <w:rPr>
          <w:rFonts w:hint="eastAsia" w:ascii="仿宋" w:hAnsi="仿宋" w:eastAsia="仿宋"/>
          <w:color w:val="auto"/>
          <w:sz w:val="30"/>
          <w:highlight w:val="none"/>
        </w:rPr>
      </w:pPr>
      <w:r>
        <w:rPr>
          <w:rFonts w:hint="eastAsia" w:ascii="仿宋" w:hAnsi="仿宋" w:eastAsia="仿宋"/>
          <w:color w:val="auto"/>
          <w:sz w:val="30"/>
          <w:highlight w:val="none"/>
        </w:rPr>
        <w:t>法定代表人：</w:t>
      </w:r>
    </w:p>
    <w:p w14:paraId="5D975DF0">
      <w:pPr>
        <w:keepNext w:val="0"/>
        <w:keepLines w:val="0"/>
        <w:pageBreakBefore w:val="0"/>
        <w:widowControl w:val="0"/>
        <w:kinsoku/>
        <w:autoSpaceDE/>
        <w:autoSpaceDN/>
        <w:bidi w:val="0"/>
        <w:adjustRightInd w:val="0"/>
        <w:snapToGrid/>
        <w:spacing w:line="500" w:lineRule="exact"/>
        <w:textAlignment w:val="baseline"/>
        <w:rPr>
          <w:rFonts w:hint="eastAsia" w:ascii="仿宋" w:hAnsi="仿宋" w:eastAsia="仿宋"/>
          <w:color w:val="auto"/>
          <w:sz w:val="30"/>
          <w:highlight w:val="none"/>
        </w:rPr>
      </w:pPr>
      <w:r>
        <w:rPr>
          <w:rFonts w:hint="eastAsia" w:ascii="仿宋" w:hAnsi="仿宋" w:eastAsia="仿宋"/>
          <w:color w:val="auto"/>
          <w:sz w:val="30"/>
          <w:highlight w:val="none"/>
        </w:rPr>
        <w:t>或委托代理人（签字）：</w:t>
      </w:r>
    </w:p>
    <w:p w14:paraId="7CB0C00A">
      <w:pPr>
        <w:keepNext w:val="0"/>
        <w:keepLines w:val="0"/>
        <w:pageBreakBefore w:val="0"/>
        <w:widowControl w:val="0"/>
        <w:kinsoku/>
        <w:autoSpaceDE/>
        <w:autoSpaceDN/>
        <w:bidi w:val="0"/>
        <w:adjustRightInd w:val="0"/>
        <w:snapToGrid/>
        <w:spacing w:line="500" w:lineRule="exact"/>
        <w:textAlignment w:val="baseline"/>
        <w:rPr>
          <w:rFonts w:hint="eastAsia" w:ascii="仿宋" w:hAnsi="仿宋" w:eastAsia="仿宋"/>
          <w:color w:val="auto"/>
          <w:sz w:val="30"/>
          <w:highlight w:val="none"/>
        </w:rPr>
      </w:pPr>
      <w:r>
        <w:rPr>
          <w:rFonts w:hint="eastAsia" w:ascii="仿宋" w:hAnsi="仿宋" w:eastAsia="仿宋"/>
          <w:color w:val="auto"/>
          <w:sz w:val="30"/>
          <w:highlight w:val="none"/>
        </w:rPr>
        <w:t>经办人(签字)：</w:t>
      </w:r>
    </w:p>
    <w:p w14:paraId="32396342">
      <w:pPr>
        <w:keepNext w:val="0"/>
        <w:keepLines w:val="0"/>
        <w:pageBreakBefore w:val="0"/>
        <w:widowControl w:val="0"/>
        <w:kinsoku/>
        <w:autoSpaceDE/>
        <w:autoSpaceDN/>
        <w:bidi w:val="0"/>
        <w:adjustRightInd w:val="0"/>
        <w:snapToGrid/>
        <w:spacing w:line="500" w:lineRule="exact"/>
        <w:textAlignment w:val="baseline"/>
        <w:rPr>
          <w:rFonts w:hint="eastAsia" w:ascii="仿宋" w:hAnsi="仿宋" w:eastAsia="仿宋"/>
          <w:color w:val="auto"/>
          <w:sz w:val="30"/>
          <w:highlight w:val="none"/>
        </w:rPr>
      </w:pPr>
    </w:p>
    <w:p w14:paraId="10D5C2DE">
      <w:pPr>
        <w:keepNext w:val="0"/>
        <w:keepLines w:val="0"/>
        <w:pageBreakBefore w:val="0"/>
        <w:widowControl w:val="0"/>
        <w:kinsoku/>
        <w:autoSpaceDE/>
        <w:autoSpaceDN/>
        <w:bidi w:val="0"/>
        <w:adjustRightInd w:val="0"/>
        <w:snapToGrid/>
        <w:spacing w:line="500" w:lineRule="exact"/>
        <w:textAlignment w:val="baseline"/>
        <w:rPr>
          <w:rFonts w:hint="eastAsia" w:ascii="仿宋" w:hAnsi="仿宋" w:eastAsia="仿宋"/>
          <w:color w:val="auto"/>
          <w:sz w:val="30"/>
          <w:highlight w:val="none"/>
        </w:rPr>
      </w:pPr>
      <w:r>
        <w:rPr>
          <w:rFonts w:hint="eastAsia" w:ascii="仿宋" w:hAnsi="仿宋" w:eastAsia="仿宋"/>
          <w:color w:val="auto"/>
          <w:sz w:val="30"/>
          <w:highlight w:val="none"/>
        </w:rPr>
        <w:t>乙方单位名称（盖章）：</w:t>
      </w:r>
      <w:r>
        <w:rPr>
          <w:rFonts w:hint="eastAsia" w:ascii="仿宋" w:hAnsi="仿宋" w:eastAsia="仿宋" w:cs="仿宋"/>
          <w:color w:val="auto"/>
          <w:sz w:val="30"/>
          <w:szCs w:val="30"/>
          <w:highlight w:val="none"/>
        </w:rPr>
        <w:t xml:space="preserve"> </w:t>
      </w:r>
      <w:r>
        <w:rPr>
          <w:rFonts w:hint="eastAsia" w:ascii="仿宋" w:hAnsi="仿宋" w:eastAsia="仿宋"/>
          <w:color w:val="auto"/>
          <w:sz w:val="30"/>
          <w:highlight w:val="none"/>
        </w:rPr>
        <w:t xml:space="preserve">             </w:t>
      </w:r>
    </w:p>
    <w:p w14:paraId="7B9EC5B9">
      <w:pPr>
        <w:keepNext w:val="0"/>
        <w:keepLines w:val="0"/>
        <w:pageBreakBefore w:val="0"/>
        <w:widowControl w:val="0"/>
        <w:kinsoku/>
        <w:autoSpaceDE/>
        <w:autoSpaceDN/>
        <w:bidi w:val="0"/>
        <w:adjustRightInd w:val="0"/>
        <w:snapToGrid/>
        <w:spacing w:line="500" w:lineRule="exact"/>
        <w:textAlignment w:val="baseline"/>
        <w:rPr>
          <w:rFonts w:hint="eastAsia" w:ascii="仿宋" w:hAnsi="仿宋" w:eastAsia="仿宋"/>
          <w:color w:val="auto"/>
          <w:sz w:val="30"/>
          <w:highlight w:val="none"/>
        </w:rPr>
      </w:pPr>
    </w:p>
    <w:p w14:paraId="03CA6C96">
      <w:pPr>
        <w:keepNext w:val="0"/>
        <w:keepLines w:val="0"/>
        <w:pageBreakBefore w:val="0"/>
        <w:widowControl w:val="0"/>
        <w:kinsoku/>
        <w:autoSpaceDE/>
        <w:autoSpaceDN/>
        <w:bidi w:val="0"/>
        <w:adjustRightInd w:val="0"/>
        <w:snapToGrid/>
        <w:spacing w:line="500" w:lineRule="exact"/>
        <w:textAlignment w:val="baseline"/>
        <w:rPr>
          <w:rFonts w:hint="eastAsia" w:ascii="仿宋" w:hAnsi="仿宋" w:eastAsia="仿宋"/>
          <w:color w:val="auto"/>
          <w:sz w:val="30"/>
          <w:highlight w:val="none"/>
        </w:rPr>
      </w:pPr>
      <w:r>
        <w:rPr>
          <w:rFonts w:hint="eastAsia" w:ascii="仿宋" w:hAnsi="仿宋" w:eastAsia="仿宋"/>
          <w:color w:val="auto"/>
          <w:sz w:val="30"/>
          <w:highlight w:val="none"/>
        </w:rPr>
        <w:t>法定代表人：</w:t>
      </w:r>
    </w:p>
    <w:p w14:paraId="28B40A07">
      <w:pPr>
        <w:keepNext w:val="0"/>
        <w:keepLines w:val="0"/>
        <w:pageBreakBefore w:val="0"/>
        <w:widowControl w:val="0"/>
        <w:kinsoku/>
        <w:autoSpaceDE/>
        <w:autoSpaceDN/>
        <w:bidi w:val="0"/>
        <w:adjustRightInd w:val="0"/>
        <w:snapToGrid/>
        <w:spacing w:line="500" w:lineRule="exact"/>
        <w:textAlignment w:val="baseline"/>
        <w:rPr>
          <w:rFonts w:hint="eastAsia" w:ascii="仿宋" w:hAnsi="仿宋" w:eastAsia="仿宋"/>
          <w:color w:val="auto"/>
          <w:sz w:val="30"/>
          <w:highlight w:val="none"/>
        </w:rPr>
      </w:pPr>
      <w:r>
        <w:rPr>
          <w:rFonts w:hint="eastAsia" w:ascii="仿宋" w:hAnsi="仿宋" w:eastAsia="仿宋"/>
          <w:color w:val="auto"/>
          <w:sz w:val="30"/>
          <w:highlight w:val="none"/>
        </w:rPr>
        <w:t>或委托代理人（签字）：</w:t>
      </w:r>
    </w:p>
    <w:p w14:paraId="2B8E77FC">
      <w:pPr>
        <w:keepNext w:val="0"/>
        <w:keepLines w:val="0"/>
        <w:pageBreakBefore w:val="0"/>
        <w:widowControl w:val="0"/>
        <w:kinsoku/>
        <w:autoSpaceDE/>
        <w:autoSpaceDN/>
        <w:bidi w:val="0"/>
        <w:adjustRightInd w:val="0"/>
        <w:snapToGrid/>
        <w:spacing w:line="500" w:lineRule="exact"/>
        <w:textAlignment w:val="baseline"/>
        <w:rPr>
          <w:rFonts w:hint="eastAsia" w:ascii="仿宋" w:hAnsi="仿宋" w:eastAsia="仿宋"/>
          <w:color w:val="auto"/>
          <w:sz w:val="30"/>
          <w:highlight w:val="none"/>
        </w:rPr>
      </w:pPr>
      <w:r>
        <w:rPr>
          <w:rFonts w:hint="eastAsia" w:ascii="仿宋" w:hAnsi="仿宋" w:eastAsia="仿宋"/>
          <w:color w:val="auto"/>
          <w:sz w:val="30"/>
          <w:highlight w:val="none"/>
        </w:rPr>
        <w:t>经办人(签字)：</w:t>
      </w:r>
    </w:p>
    <w:p w14:paraId="3FC45245">
      <w:r>
        <w:rPr>
          <w:rFonts w:hint="eastAsia" w:ascii="仿宋" w:hAnsi="仿宋" w:eastAsia="仿宋"/>
          <w:color w:val="auto"/>
          <w:sz w:val="30"/>
          <w:highlight w:val="none"/>
        </w:rPr>
        <w:t>合同订立时间：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AFEC0A"/>
    <w:multiLevelType w:val="multilevel"/>
    <w:tmpl w:val="E6AFEC0A"/>
    <w:lvl w:ilvl="0" w:tentative="0">
      <w:start w:val="1"/>
      <w:numFmt w:val="ideographDigital"/>
      <w:lvlText w:val="%1"/>
      <w:lvlJc w:val="left"/>
      <w:pPr>
        <w:tabs>
          <w:tab w:val="left" w:pos="432"/>
        </w:tabs>
        <w:ind w:left="432" w:hanging="432"/>
      </w:pPr>
      <w:rPr>
        <w:rFonts w:hint="eastAsia"/>
      </w:rPr>
    </w:lvl>
    <w:lvl w:ilvl="1" w:tentative="0">
      <w:start w:val="1"/>
      <w:numFmt w:val="decimal"/>
      <w:lvlRestart w:val="0"/>
      <w:lvlText w:val="%2"/>
      <w:lvlJc w:val="left"/>
      <w:pPr>
        <w:tabs>
          <w:tab w:val="left" w:pos="576"/>
        </w:tabs>
        <w:ind w:left="576" w:hanging="576"/>
      </w:pPr>
      <w:rPr>
        <w:rFonts w:hint="eastAsia"/>
      </w:rPr>
    </w:lvl>
    <w:lvl w:ilvl="2" w:tentative="0">
      <w:start w:val="1"/>
      <w:numFmt w:val="decimal"/>
      <w:lvlText w:val="%2.%3"/>
      <w:lvlJc w:val="left"/>
      <w:pPr>
        <w:tabs>
          <w:tab w:val="left" w:pos="720"/>
        </w:tabs>
        <w:ind w:left="720" w:hanging="720"/>
      </w:pPr>
      <w:rPr>
        <w:rFonts w:hint="eastAsia"/>
      </w:rPr>
    </w:lvl>
    <w:lvl w:ilvl="3" w:tentative="0">
      <w:start w:val="1"/>
      <w:numFmt w:val="decimal"/>
      <w:pStyle w:val="2"/>
      <w:lvlText w:val="%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EA7448"/>
    <w:rsid w:val="0D5F6D00"/>
    <w:rsid w:val="236B5933"/>
    <w:rsid w:val="3E710F2E"/>
    <w:rsid w:val="618E22D4"/>
    <w:rsid w:val="68D4497F"/>
    <w:rsid w:val="6E0E012A"/>
    <w:rsid w:val="78BE0E09"/>
    <w:rsid w:val="7EEA74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numPr>
        <w:ilvl w:val="3"/>
        <w:numId w:val="1"/>
      </w:numPr>
      <w:spacing w:line="460" w:lineRule="exact"/>
    </w:pPr>
    <w:rPr>
      <w:rFonts w:cs="Times New Roman"/>
      <w:szCs w:val="16"/>
    </w:rPr>
  </w:style>
  <w:style w:type="paragraph" w:styleId="3">
    <w:name w:val="Normal Indent"/>
    <w:basedOn w:val="1"/>
    <w:qFormat/>
    <w:uiPriority w:val="0"/>
    <w:pPr>
      <w:widowControl w:val="0"/>
      <w:spacing w:after="0"/>
      <w:ind w:firstLine="420"/>
      <w:jc w:val="both"/>
    </w:pPr>
    <w:rPr>
      <w:rFonts w:ascii="Times New Roman" w:hAnsi="Times New Roman" w:eastAsia="宋体" w:cs="Times New Roman"/>
      <w:kern w:val="2"/>
      <w:sz w:val="21"/>
      <w:lang w:val="en-US" w:eastAsia="zh-CN" w:bidi="ar-SA"/>
    </w:rPr>
  </w:style>
  <w:style w:type="paragraph" w:styleId="4">
    <w:name w:val="Body Text Indent"/>
    <w:basedOn w:val="1"/>
    <w:qFormat/>
    <w:uiPriority w:val="0"/>
    <w:pPr>
      <w:ind w:left="455" w:leftChars="30" w:hanging="425" w:hangingChars="425"/>
    </w:pPr>
    <w:rPr>
      <w:rFonts w:ascii="宋体" w:hAnsi="Times New Roman" w:eastAsia="宋体" w:cs="Times New Roman"/>
      <w:sz w:val="24"/>
    </w:rPr>
  </w:style>
  <w:style w:type="paragraph" w:styleId="5">
    <w:name w:val="index 1"/>
    <w:basedOn w:val="1"/>
    <w:next w:val="1"/>
    <w:qFormat/>
    <w:uiPriority w:val="0"/>
    <w:rPr>
      <w:rFonts w:ascii="Times New Roman" w:hAnsi="Times New Roman" w:eastAsia="宋体" w:cs="Times New Roman"/>
    </w:rPr>
  </w:style>
  <w:style w:type="paragraph" w:styleId="6">
    <w:name w:val="Body Text First Indent 2"/>
    <w:basedOn w:val="4"/>
    <w:next w:val="1"/>
    <w:qFormat/>
    <w:uiPriority w:val="0"/>
    <w:pPr>
      <w:ind w:firstLine="420" w:firstLineChars="200"/>
    </w:p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ind w:firstLine="420" w:firstLineChars="200"/>
    </w:p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2324</Words>
  <Characters>2495</Characters>
  <Lines>0</Lines>
  <Paragraphs>0</Paragraphs>
  <TotalTime>14</TotalTime>
  <ScaleCrop>false</ScaleCrop>
  <LinksUpToDate>false</LinksUpToDate>
  <CharactersWithSpaces>2614</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2025-05-27T07:43:00Z</dcterms:created>
  <dc:creator>陕西中技招标有限公司</dc:creator>
  <cp:lastModifiedBy>陕西中技招标有限公司</cp:lastModifiedBy>
  <dcterms:modified xsi:type="dcterms:W3CDTF">2026-03-25T08:48:05Z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46DB93E2E9DD40BF971EEEAD0BAE8A03_11</vt:lpwstr>
  </property>
  <property fmtid="{D5CDD505-2E9C-101B-9397-08002B2CF9AE}" pid="4" name="KSOTemplateDocerSaveRecord">
    <vt:lpwstr>eyJoZGlkIjoiNzg2NmMxNjQ3YjEwMWQ0NzY0ZGIyNjIyNDMzNDY3MjciLCJ1c2VySWQiOiI0ODM0NjExNDgifQ==</vt:lpwstr>
  </property>
</Properties>
</file>