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版本号：JC2026-CG0502(14)20260326001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西安市长安区水利工程质量监督服务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JC2026-CG0502(14)</w:t>
      </w:r>
      <w:r>
        <w:br/>
      </w:r>
      <w:r>
        <w:br/>
      </w:r>
      <w:r>
        <w:br/>
      </w:r>
    </w:p>
    <w:p>
      <w:pPr>
        <w:pStyle w:val="null3"/>
        <w:jc w:val="center"/>
        <w:outlineLvl w:val="2"/>
      </w:pPr>
      <w:r>
        <w:rPr>
          <w:rFonts w:ascii="仿宋_GB2312" w:hAnsi="仿宋_GB2312" w:cs="仿宋_GB2312" w:eastAsia="仿宋_GB2312"/>
          <w:sz w:val="28"/>
          <w:b/>
        </w:rPr>
        <w:t>西安市长安区水务局</w:t>
      </w:r>
    </w:p>
    <w:p>
      <w:pPr>
        <w:pStyle w:val="null3"/>
        <w:jc w:val="center"/>
        <w:outlineLvl w:val="2"/>
      </w:pPr>
      <w:r>
        <w:rPr>
          <w:rFonts w:ascii="仿宋_GB2312" w:hAnsi="仿宋_GB2312" w:cs="仿宋_GB2312" w:eastAsia="仿宋_GB2312"/>
          <w:sz w:val="28"/>
          <w:b/>
        </w:rPr>
        <w:t>陕西景诚项目管理有限公司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陕西景诚项目管理有限公司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西安市长安区水务局</w:t>
      </w:r>
      <w:r>
        <w:rPr>
          <w:rFonts w:ascii="仿宋_GB2312" w:hAnsi="仿宋_GB2312" w:cs="仿宋_GB2312" w:eastAsia="仿宋_GB2312"/>
        </w:rPr>
        <w:t>委托，拟对</w:t>
      </w:r>
      <w:r>
        <w:rPr>
          <w:rFonts w:ascii="仿宋_GB2312" w:hAnsi="仿宋_GB2312" w:cs="仿宋_GB2312" w:eastAsia="仿宋_GB2312"/>
        </w:rPr>
        <w:t>西安市长安区水利工程质量监督服务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JC2026-CG0502(14)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西安市长安区水利工程质量监督服务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确保工程质量，现需监督服务公司拟派专职监督人员至少3名，负责完成合同期内长安区全区水利工程质量监督服务工作，服务内容包含但不限于：长安区全区水利工程项目前期手续办理、资料审核、质量控制、进度控制、过程监督检查、验收及采购人交办的其他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采购包1（西安市长安区水利工程质量监督服务）：属于专门面向中小企业采购。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1、具有独立承担民事责任的能力：供应商具有独立承担民事责任的能力：提供合格有效的法人或者其他组织的营业执照、事业单位法人证等证明文件或自然人的身份证明；</w:t>
      </w:r>
    </w:p>
    <w:p>
      <w:pPr>
        <w:pStyle w:val="null3"/>
      </w:pPr>
      <w:r>
        <w:rPr>
          <w:rFonts w:ascii="仿宋_GB2312" w:hAnsi="仿宋_GB2312" w:cs="仿宋_GB2312" w:eastAsia="仿宋_GB2312"/>
        </w:rPr>
        <w:t>2、财务状况报告：供应商具有良好的商业信誉和健全的财务会计制度：提供2024年度或2025年度经审计的财务会计报告（至少包括审计报告、资产负债表和利润表，成立时间至响应文件递交截止时间不足一年的可提供成立后任意时段的资产负债表）或提供响应文件递交截止时间前三个月内其基本账户开户银行出具的资信证明（附基本存款账户信息），以上形式的证明资料提供任何一种即可；</w:t>
      </w:r>
    </w:p>
    <w:p>
      <w:pPr>
        <w:pStyle w:val="null3"/>
      </w:pPr>
      <w:r>
        <w:rPr>
          <w:rFonts w:ascii="仿宋_GB2312" w:hAnsi="仿宋_GB2312" w:cs="仿宋_GB2312" w:eastAsia="仿宋_GB2312"/>
        </w:rPr>
        <w:t>3、税收缴纳证明：有依法缴纳税收的良好记录：提供响应文件递交截止时间前一年内至少一个月的纳税证明或完税证明（增值税、营业税、企业所得税至少提供一种），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4、社保资金缴纳证明：有依法缴纳社会保障资金的良好记录：提供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5、无重大违法记录声明：提供参加政府采购活动前三年内，在经营活动中没有重大违法记录的书面声明；</w:t>
      </w:r>
    </w:p>
    <w:p>
      <w:pPr>
        <w:pStyle w:val="null3"/>
      </w:pPr>
      <w:r>
        <w:rPr>
          <w:rFonts w:ascii="仿宋_GB2312" w:hAnsi="仿宋_GB2312" w:cs="仿宋_GB2312" w:eastAsia="仿宋_GB2312"/>
        </w:rPr>
        <w:t>6、具有履行合同所必需的设备和专业技术能力：提供具有履行本合同所必需的设备和专业技术能力的承诺；</w:t>
      </w:r>
    </w:p>
    <w:p>
      <w:pPr>
        <w:pStyle w:val="null3"/>
      </w:pPr>
      <w:r>
        <w:rPr>
          <w:rFonts w:ascii="仿宋_GB2312" w:hAnsi="仿宋_GB2312" w:cs="仿宋_GB2312" w:eastAsia="仿宋_GB2312"/>
        </w:rPr>
        <w:t>7、供应商应授权合法的人员参加磋商全过程：法定代表人直接参加磋商的，须出具法定代表人身份证明及身份证，法定代表人委托代理人参加磋商的，须出具法定代表人授权委托书及身份证；</w:t>
      </w:r>
    </w:p>
    <w:p>
      <w:pPr>
        <w:pStyle w:val="null3"/>
      </w:pPr>
      <w:r>
        <w:rPr>
          <w:rFonts w:ascii="仿宋_GB2312" w:hAnsi="仿宋_GB2312" w:cs="仿宋_GB2312" w:eastAsia="仿宋_GB2312"/>
        </w:rPr>
        <w:t>8、项目负责人：拟派项目负责人须具备水利相关专业高级及以上技术职称；</w:t>
      </w:r>
    </w:p>
    <w:p>
      <w:pPr>
        <w:pStyle w:val="null3"/>
      </w:pPr>
      <w:r>
        <w:rPr>
          <w:rFonts w:ascii="仿宋_GB2312" w:hAnsi="仿宋_GB2312" w:cs="仿宋_GB2312" w:eastAsia="仿宋_GB2312"/>
        </w:rPr>
        <w:t>9、供应商信用信息：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p>
      <w:pPr>
        <w:pStyle w:val="null3"/>
      </w:pPr>
      <w:r>
        <w:rPr>
          <w:rFonts w:ascii="仿宋_GB2312" w:hAnsi="仿宋_GB2312" w:cs="仿宋_GB2312" w:eastAsia="仿宋_GB2312"/>
        </w:rPr>
        <w:t>10、非联合体磋商：本项目不接受联合体磋商。单位负责人为同一人或者存在直接控股、管理关系的不同单位不得同时参加。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西安市长安区西长安街87号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029-85295582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陕西景诚项目管理有限公司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西安市高新区沣惠南路16号泰华金贸国际4号楼2203室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常彦妮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029-88228971/17392954351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由成交供应商在领取《成交通知书》时，一次性向招标代理机构支付。2.收费依据：以成交价作为基数，按照原《国家计委关于印发&lt;招标代理服务收费管理暂行办法&gt;的通知》（计价格[2002]1980号）和《国家发展改革委办公厅关于招标代理服务收费有关问题的通知》（发改价格[2003]857号）文件的规定标准收取（按照标准计算代理服务费不足6000元时，按6000元收取）。 缴纳账户信息：开户名称：陕西景诚项目管理有限公司，开户行：西安银行股份有限公司长安西路支行，账号：515011580000149177.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西安市长安区水务局</w:t>
      </w:r>
      <w:r>
        <w:rPr>
          <w:rFonts w:ascii="仿宋_GB2312" w:hAnsi="仿宋_GB2312" w:cs="仿宋_GB2312" w:eastAsia="仿宋_GB2312"/>
        </w:rPr>
        <w:t>和</w:t>
      </w:r>
      <w:r>
        <w:rPr>
          <w:rFonts w:ascii="仿宋_GB2312" w:hAnsi="仿宋_GB2312" w:cs="仿宋_GB2312" w:eastAsia="仿宋_GB2312"/>
        </w:rPr>
        <w:t>陕西景诚项目管理有限公司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陕西景诚项目管理有限公司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陕西景诚项目管理有限公司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完成服务后进行自检，自检合格后邀请甲方进行验收。甲方确认乙方的自检内容后，组织乙方(必要时请有关专家)进行最终验收，验收时乙方应派员参加，共同对验收结果进行确认，并在验收单上签字。验收不合格的，乙方应当在7日内进行整改或调整，并重新提交甲方验收。2、验收依据：采购文件、响应文件、澄清表(函)；政府采购合同及附件文本；国家相应的标准、规范；3、提供的相关服务均应符合本项目采购需求、政府采购合同等约定，并符合国家或行业相关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联系人：常彦妮</w:t>
      </w:r>
    </w:p>
    <w:p>
      <w:pPr>
        <w:pStyle w:val="null3"/>
      </w:pPr>
      <w:r>
        <w:rPr>
          <w:rFonts w:ascii="仿宋_GB2312" w:hAnsi="仿宋_GB2312" w:cs="仿宋_GB2312" w:eastAsia="仿宋_GB2312"/>
        </w:rPr>
        <w:t>联系电话：029-88228971</w:t>
      </w:r>
    </w:p>
    <w:p>
      <w:pPr>
        <w:pStyle w:val="null3"/>
      </w:pPr>
      <w:r>
        <w:rPr>
          <w:rFonts w:ascii="仿宋_GB2312" w:hAnsi="仿宋_GB2312" w:cs="仿宋_GB2312" w:eastAsia="仿宋_GB2312"/>
        </w:rPr>
        <w:t>地址：西安市高新区沣惠南路16号泰华金贸国际4号楼2203室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确保工程质量，现需监督服务公司拟派专职监督人员至少3名，负责完成合同期内长安区全区水利工程质量监督服务工作，服务内容包含但不限于：长安区全区水利工程项目前期手续办理、资料审核、质量控制、进度控制、过程监督检查、验收及采购人交办的其他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西安市长安区水利工程质量监督服务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标的名称：西安市长安区水利工程质量监督服务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一、技术要求</w:t>
            </w:r>
          </w:p>
          <w:p>
            <w:pPr>
              <w:pStyle w:val="null3"/>
            </w:pPr>
            <w:r>
              <w:rPr>
                <w:rFonts w:ascii="仿宋_GB2312" w:hAnsi="仿宋_GB2312" w:cs="仿宋_GB2312" w:eastAsia="仿宋_GB2312"/>
                <w:sz w:val="18"/>
              </w:rPr>
              <w:t>1、项目概况：</w:t>
            </w:r>
          </w:p>
          <w:p>
            <w:pPr>
              <w:pStyle w:val="null3"/>
            </w:pPr>
            <w:r>
              <w:rPr>
                <w:rFonts w:ascii="仿宋_GB2312" w:hAnsi="仿宋_GB2312" w:cs="仿宋_GB2312" w:eastAsia="仿宋_GB2312"/>
                <w:sz w:val="18"/>
              </w:rPr>
              <w:t>为确保工程质量，现需监督服务公司拟派专职监督人员至少3名，负责完成合同期内长安区全区水利工程质量监督服务工作，服务内容包含但不限于：长安区全区水利工程项目前期手续办理、资料审核、质量控制、进度控制、过程监督检查、验收及采购人交办的其他工作。</w:t>
            </w:r>
          </w:p>
          <w:p>
            <w:pPr>
              <w:pStyle w:val="null3"/>
            </w:pPr>
            <w:r>
              <w:rPr>
                <w:rFonts w:ascii="仿宋_GB2312" w:hAnsi="仿宋_GB2312" w:cs="仿宋_GB2312" w:eastAsia="仿宋_GB2312"/>
                <w:sz w:val="18"/>
              </w:rPr>
              <w:t>2、服务要求：</w:t>
            </w:r>
          </w:p>
          <w:p>
            <w:pPr>
              <w:pStyle w:val="null3"/>
            </w:pPr>
            <w:r>
              <w:rPr>
                <w:rFonts w:ascii="仿宋_GB2312" w:hAnsi="仿宋_GB2312" w:cs="仿宋_GB2312" w:eastAsia="仿宋_GB2312"/>
                <w:sz w:val="18"/>
              </w:rPr>
              <w:t>（1）拟派人员数量≥3名</w:t>
            </w:r>
          </w:p>
          <w:p>
            <w:pPr>
              <w:pStyle w:val="null3"/>
            </w:pPr>
            <w:r>
              <w:rPr>
                <w:rFonts w:ascii="仿宋_GB2312" w:hAnsi="仿宋_GB2312" w:cs="仿宋_GB2312" w:eastAsia="仿宋_GB2312"/>
                <w:sz w:val="18"/>
              </w:rPr>
              <w:t>（2）监督人员工作职责：</w:t>
            </w:r>
          </w:p>
          <w:p>
            <w:pPr>
              <w:pStyle w:val="null3"/>
            </w:pPr>
            <w:r>
              <w:rPr>
                <w:rFonts w:ascii="仿宋_GB2312" w:hAnsi="仿宋_GB2312" w:cs="仿宋_GB2312" w:eastAsia="仿宋_GB2312"/>
                <w:sz w:val="18"/>
              </w:rPr>
              <w:t>①负责全区水利工程质量监督工作；</w:t>
            </w:r>
          </w:p>
          <w:p>
            <w:pPr>
              <w:pStyle w:val="null3"/>
            </w:pPr>
            <w:r>
              <w:rPr>
                <w:rFonts w:ascii="仿宋_GB2312" w:hAnsi="仿宋_GB2312" w:cs="仿宋_GB2312" w:eastAsia="仿宋_GB2312"/>
                <w:sz w:val="18"/>
              </w:rPr>
              <w:t>②对照《水利工程质量监督书》核查项目基本信息；</w:t>
            </w:r>
          </w:p>
          <w:p>
            <w:pPr>
              <w:pStyle w:val="null3"/>
            </w:pPr>
            <w:r>
              <w:rPr>
                <w:rFonts w:ascii="仿宋_GB2312" w:hAnsi="仿宋_GB2312" w:cs="仿宋_GB2312" w:eastAsia="仿宋_GB2312"/>
                <w:sz w:val="18"/>
              </w:rPr>
              <w:t>③编制质量监督实施细则、项目总监督计划和年度监督计划；</w:t>
            </w:r>
          </w:p>
          <w:p>
            <w:pPr>
              <w:pStyle w:val="null3"/>
            </w:pPr>
            <w:r>
              <w:rPr>
                <w:rFonts w:ascii="仿宋_GB2312" w:hAnsi="仿宋_GB2312" w:cs="仿宋_GB2312" w:eastAsia="仿宋_GB2312"/>
                <w:sz w:val="18"/>
              </w:rPr>
              <w:t>④主体工程开工前，完成项目划分审核工作和上报工作；完成单位工程外观质量评定标准和审核工作及上报工作；</w:t>
            </w:r>
          </w:p>
          <w:p>
            <w:pPr>
              <w:pStyle w:val="null3"/>
            </w:pPr>
            <w:r>
              <w:rPr>
                <w:rFonts w:ascii="仿宋_GB2312" w:hAnsi="仿宋_GB2312" w:cs="仿宋_GB2312" w:eastAsia="仿宋_GB2312"/>
                <w:sz w:val="18"/>
              </w:rPr>
              <w:t>⑤工程建设期参建单位质量管理体系建立和运行情况的监督检查；</w:t>
            </w:r>
          </w:p>
          <w:p>
            <w:pPr>
              <w:pStyle w:val="null3"/>
            </w:pPr>
            <w:r>
              <w:rPr>
                <w:rFonts w:ascii="仿宋_GB2312" w:hAnsi="仿宋_GB2312" w:cs="仿宋_GB2312" w:eastAsia="仿宋_GB2312"/>
                <w:sz w:val="18"/>
              </w:rPr>
              <w:t>⑥工程建设期检验与评定情况抽查；</w:t>
            </w:r>
          </w:p>
          <w:p>
            <w:pPr>
              <w:pStyle w:val="null3"/>
            </w:pPr>
            <w:r>
              <w:rPr>
                <w:rFonts w:ascii="仿宋_GB2312" w:hAnsi="仿宋_GB2312" w:cs="仿宋_GB2312" w:eastAsia="仿宋_GB2312"/>
                <w:sz w:val="18"/>
              </w:rPr>
              <w:t>⑦工程建设期实体质量的监督检查；</w:t>
            </w:r>
          </w:p>
          <w:p>
            <w:pPr>
              <w:pStyle w:val="null3"/>
            </w:pPr>
            <w:r>
              <w:rPr>
                <w:rFonts w:ascii="仿宋_GB2312" w:hAnsi="仿宋_GB2312" w:cs="仿宋_GB2312" w:eastAsia="仿宋_GB2312"/>
                <w:sz w:val="18"/>
              </w:rPr>
              <w:t>⑧法人验收结论的核备工作；</w:t>
            </w:r>
          </w:p>
          <w:p>
            <w:pPr>
              <w:pStyle w:val="null3"/>
            </w:pPr>
            <w:r>
              <w:rPr>
                <w:rFonts w:ascii="仿宋_GB2312" w:hAnsi="仿宋_GB2312" w:cs="仿宋_GB2312" w:eastAsia="仿宋_GB2312"/>
                <w:sz w:val="18"/>
              </w:rPr>
              <w:t>⑨编制政府验收阶段相应的工作报告及其他监督档案资料。</w:t>
            </w:r>
          </w:p>
          <w:p>
            <w:pPr>
              <w:pStyle w:val="null3"/>
            </w:pPr>
            <w:r>
              <w:rPr>
                <w:rFonts w:ascii="仿宋_GB2312" w:hAnsi="仿宋_GB2312" w:cs="仿宋_GB2312" w:eastAsia="仿宋_GB2312"/>
                <w:sz w:val="18"/>
              </w:rPr>
              <w:t>3、其他要求：</w:t>
            </w:r>
          </w:p>
          <w:p>
            <w:pPr>
              <w:pStyle w:val="null3"/>
            </w:pPr>
            <w:r>
              <w:rPr>
                <w:rFonts w:ascii="仿宋_GB2312" w:hAnsi="仿宋_GB2312" w:cs="仿宋_GB2312" w:eastAsia="仿宋_GB2312"/>
                <w:sz w:val="18"/>
              </w:rPr>
              <w:t>（1）每年至少组织各参建单位质量监督培训1次。</w:t>
            </w:r>
          </w:p>
          <w:p>
            <w:pPr>
              <w:pStyle w:val="null3"/>
            </w:pPr>
            <w:r>
              <w:rPr>
                <w:rFonts w:ascii="仿宋_GB2312" w:hAnsi="仿宋_GB2312" w:cs="仿宋_GB2312" w:eastAsia="仿宋_GB2312"/>
                <w:sz w:val="18"/>
              </w:rPr>
              <w:t>（2）办公场所由长安区水务局提供，食宿问题自行解决。</w:t>
            </w:r>
          </w:p>
          <w:p>
            <w:pPr>
              <w:pStyle w:val="null3"/>
            </w:pPr>
            <w:r>
              <w:rPr>
                <w:rFonts w:ascii="仿宋_GB2312" w:hAnsi="仿宋_GB2312" w:cs="仿宋_GB2312" w:eastAsia="仿宋_GB2312"/>
                <w:sz w:val="18"/>
              </w:rPr>
              <w:t>（3）专业设备：具有履行项目合同所必须的专业设备。</w:t>
            </w:r>
          </w:p>
          <w:p>
            <w:pPr>
              <w:pStyle w:val="null3"/>
            </w:pPr>
            <w:r>
              <w:rPr>
                <w:rFonts w:ascii="仿宋_GB2312" w:hAnsi="仿宋_GB2312" w:cs="仿宋_GB2312" w:eastAsia="仿宋_GB2312"/>
                <w:sz w:val="18"/>
              </w:rPr>
              <w:t>（4）成交供应商应配合采购人完成每年2次政府飞检工作，由此产生的相关检测费用由成交供应商承担。</w:t>
            </w:r>
          </w:p>
          <w:p>
            <w:pPr>
              <w:pStyle w:val="null3"/>
            </w:pPr>
            <w:r>
              <w:rPr>
                <w:rFonts w:ascii="仿宋_GB2312" w:hAnsi="仿宋_GB2312" w:cs="仿宋_GB2312" w:eastAsia="仿宋_GB2312"/>
                <w:sz w:val="18"/>
              </w:rPr>
              <w:t>（5）其他未尽事宜按采购人及上级部门要求执行。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8"/>
              </w:rPr>
              <w:t>二、商务要求</w:t>
            </w:r>
          </w:p>
          <w:p>
            <w:pPr>
              <w:pStyle w:val="null3"/>
            </w:pPr>
            <w:r>
              <w:rPr>
                <w:rFonts w:ascii="仿宋_GB2312" w:hAnsi="仿宋_GB2312" w:cs="仿宋_GB2312" w:eastAsia="仿宋_GB2312"/>
                <w:sz w:val="18"/>
              </w:rPr>
              <w:t>1、服务期：合同签订之日起1年。</w:t>
            </w:r>
          </w:p>
          <w:p>
            <w:pPr>
              <w:pStyle w:val="null3"/>
            </w:pPr>
            <w:r>
              <w:rPr>
                <w:rFonts w:ascii="仿宋_GB2312" w:hAnsi="仿宋_GB2312" w:cs="仿宋_GB2312" w:eastAsia="仿宋_GB2312"/>
                <w:sz w:val="18"/>
              </w:rPr>
              <w:t>2、服务地点：采购人指定地点。</w:t>
            </w:r>
          </w:p>
          <w:p>
            <w:pPr>
              <w:pStyle w:val="null3"/>
            </w:pPr>
            <w:r>
              <w:rPr>
                <w:rFonts w:ascii="仿宋_GB2312" w:hAnsi="仿宋_GB2312" w:cs="仿宋_GB2312" w:eastAsia="仿宋_GB2312"/>
                <w:sz w:val="18"/>
              </w:rPr>
              <w:t>3、服务质量：符合国家现行规范及行业标准。</w:t>
            </w:r>
          </w:p>
          <w:p>
            <w:pPr>
              <w:pStyle w:val="null3"/>
            </w:pPr>
            <w:r>
              <w:rPr>
                <w:rFonts w:ascii="仿宋_GB2312" w:hAnsi="仿宋_GB2312" w:cs="仿宋_GB2312" w:eastAsia="仿宋_GB2312"/>
                <w:sz w:val="18"/>
              </w:rPr>
              <w:t>4、付款方式：（1）每半年支付合同价款的50%，分两期支付完毕。（2）每期付款时乙方应提供服务合同、等额发票（附费用明细）申请款项。</w:t>
            </w:r>
          </w:p>
          <w:p>
            <w:pPr>
              <w:pStyle w:val="null3"/>
            </w:pPr>
            <w:r>
              <w:rPr>
                <w:rFonts w:ascii="仿宋_GB2312" w:hAnsi="仿宋_GB2312" w:cs="仿宋_GB2312" w:eastAsia="仿宋_GB2312"/>
                <w:sz w:val="18"/>
              </w:rPr>
              <w:t>5、验收标准：（1）符合国家现行规范及行业标准；（2）采购人根据合同要求进行验收，验收依据为合同文本、竞争性磋商文件、响应文件；（3）验收合格后，填写验收单，并向采购人提交所有资料。</w:t>
            </w:r>
          </w:p>
          <w:p>
            <w:pPr>
              <w:pStyle w:val="null3"/>
            </w:pPr>
            <w:r>
              <w:rPr>
                <w:rFonts w:ascii="仿宋_GB2312" w:hAnsi="仿宋_GB2312" w:cs="仿宋_GB2312" w:eastAsia="仿宋_GB2312"/>
                <w:sz w:val="18"/>
              </w:rPr>
              <w:t>备注：商务要求为实质性条款，不允许负偏离。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完成服务后进行自检，自检合格后邀请甲方进行验收。甲方确认乙方的自检内容后，组织乙方(必要时请有关专家)进行最终验收，验收时乙方应派员参加，共同对验收结果进行确认，并在验收单上签字。验收不合格的，乙方应当在7日内进行整改或调整，并重新提交甲方验收。2、验收依据：采购文件、响应文件、澄清表(函)；政府采购合同及附件文本；国家相应的标准、规范；3、提供的相关服务均应符合本项目采购需求、政府采购合同等约定，并符合国家或行业相关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每半年支付（第一次支付），每期付款时乙方应提供服务合同、等额发票（附费用明细）申请款项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每半年支付（第二次支付），每期付款时乙方应提供服务合同、等额发票（附费用明细）申请款项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服务质量不能满足技术要求及合同要求，采购人应当将供应商违约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中华人民共和国政府采购法》及相关法律法规对供应商的违约行为进行相应的处罚。3、合同争议的最终解决方式为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的磋商报价应是为完成本项目磋商文件中所提出的服务范围及要求的全部工作内容的价格体现，包括供应商完成本项目所需的直接费、间接费、利润、税金及其它相关的一切费用。包括但不限于：人工费、设备费、管理费、检测费（如有）、验收费、利润和税金等全部费用。在提供服务的过程中的任何遗漏，均由成交供应商免费提供，采购人将不再支付任何费用。2、项目类型：服务。3、本项目所属行业为：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具有良好的商业信誉和健全的财务会计制度：提供2024年度或2025年度经审计的财务会计报告（至少包括审计报告、资产负债表和利润表，成立时间至响应文件递交截止时间不足一年的可提供成立后任意时段的资产负债表）或提供响应文件递交截止时间前三个月内其基本账户开户银行出具的资信证明（附基本存款账户信息），以上形式的证明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供应商具有独立承担民事责任的能力：提供合格有效的法人或者其他组织的营业执照、事业单位法人证等证明文件或自然人的身份证明；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具有良好的商业信誉和健全的财务会计制度：提供2024年度或2025年度经审计的财务会计报告（至少包括审计报告、资产负债表和利润表，成立时间至响应文件递交截止时间不足一年的可提供成立后任意时段的资产负债表）或提供响应文件递交截止时间前三个月内其基本账户开户银行出具的资信证明（附基本存款账户信息），以上形式的证明资料提供任何一种即可；</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有依法缴纳税收的良好记录：提供响应文件递交截止时间前一年内至少一个月的纳税证明或完税证明（增值税、营业税、企业所得税至少提供一种），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有依法缴纳社会保障资金的良好记录：提供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法定代表人直接参加磋商的，须出具法定代表人身份证明及身份证，法定代表人委托代理人参加磋商的，须出具法定代表人授权委托书及身份证；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拟派项目负责人须具备水利相关专业高级及以上技术职称；</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商务要求偏离表 分项报价表 技术要求偏离表 中小企业声明函 报价表 响应文件封面 残疾人福利性单位声明函 服务方案 标的清单 供应商承诺书 响应函 供应商资格证明文件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至少以下三处的项目名称、项目编号、合同包（未分合同包的除外）与本项目完全一致：（1）响应文件封面；（2）投标（响应）函；（3）法定代表人（单位负责人）委托授权书\身份证明。</w:t>
            </w:r>
          </w:p>
        </w:tc>
        <w:tc>
          <w:tcPr>
            <w:tcW w:type="dxa" w:w="1661"/>
          </w:tcPr>
          <w:p>
            <w:pPr>
              <w:pStyle w:val="null3"/>
            </w:pPr>
            <w:r>
              <w:rPr>
                <w:rFonts w:ascii="仿宋_GB2312" w:hAnsi="仿宋_GB2312" w:cs="仿宋_GB2312" w:eastAsia="仿宋_GB2312"/>
              </w:rPr>
              <w:t>响应文件封面 分项报价表 标的清单 报价表 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商务要求偏离表 分项报价表 技术要求偏离表 中小企业声明函 报价表 响应文件封面 残疾人福利性单位声明函 服务方案 标的清单 供应商承诺书 响应函 供应商资格证明文件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商务要求偏离表 分项报价表 技术要求偏离表 中小企业声明函 报价表 响应文件封面 残疾人福利性单位声明函 服务方案 标的清单 供应商承诺书 响应函 供应商资格证明文件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分项报价表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磋商有效期满足竞争性磋商文件的要求。</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商务要求偏离表 技术要求偏离表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服务期、服务地点、服务质量</w:t>
            </w:r>
          </w:p>
        </w:tc>
        <w:tc>
          <w:tcPr>
            <w:tcW w:type="dxa" w:w="3322"/>
          </w:tcPr>
          <w:p>
            <w:pPr>
              <w:pStyle w:val="null3"/>
            </w:pPr>
            <w:r>
              <w:rPr>
                <w:rFonts w:ascii="仿宋_GB2312" w:hAnsi="仿宋_GB2312" w:cs="仿宋_GB2312" w:eastAsia="仿宋_GB2312"/>
              </w:rPr>
              <w:t>满足竞争性磋商文件的要求。</w:t>
            </w:r>
          </w:p>
        </w:tc>
        <w:tc>
          <w:tcPr>
            <w:tcW w:type="dxa" w:w="1661"/>
          </w:tcPr>
          <w:p>
            <w:pPr>
              <w:pStyle w:val="null3"/>
            </w:pPr>
            <w:r>
              <w:rPr>
                <w:rFonts w:ascii="仿宋_GB2312" w:hAnsi="仿宋_GB2312" w:cs="仿宋_GB2312" w:eastAsia="仿宋_GB2312"/>
              </w:rPr>
              <w:t>商务要求偏离表 技术要求偏离表 标的清单 报价表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商务要求偏离表 分项报价表 技术要求偏离表 中小企业声明函 报价表 响应文件封面 残疾人福利性单位声明函 服务方案 标的清单 供应商承诺书 响应函 供应商资格证明文件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1.对本项目的理解与认识</w:t>
            </w:r>
          </w:p>
        </w:tc>
        <w:tc>
          <w:tcPr>
            <w:tcW w:type="dxa" w:w="2492"/>
          </w:tcPr>
          <w:p>
            <w:pPr>
              <w:pStyle w:val="null3"/>
            </w:pPr>
            <w:r>
              <w:rPr>
                <w:rFonts w:ascii="仿宋_GB2312" w:hAnsi="仿宋_GB2312" w:cs="仿宋_GB2312" w:eastAsia="仿宋_GB2312"/>
              </w:rPr>
              <w:t>一、评审内容 供应商针对本项目工作的理解与认识，内容包含：①对全区水利工程项目任务、目标的理解与认识；②对任务区地理、气候及其他相关因素的认识与理解；③对主要技术依据文件、技术指标要求、成果规格要求的认识与理解。二、评审标准 1、完整性：理解全面、清晰，认识到位，对评审内容中的各项要求有详细描述；2、可实施性：切合本项目实际情况，提出步骤清晰、合理的方案；3、针对性：措施能够紧扣项目实际情况，内容科学合理。 三、赋分标准 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2.质量监督实施方案</w:t>
            </w:r>
          </w:p>
        </w:tc>
        <w:tc>
          <w:tcPr>
            <w:tcW w:type="dxa" w:w="2492"/>
          </w:tcPr>
          <w:p>
            <w:pPr>
              <w:pStyle w:val="null3"/>
            </w:pPr>
            <w:r>
              <w:rPr>
                <w:rFonts w:ascii="仿宋_GB2312" w:hAnsi="仿宋_GB2312" w:cs="仿宋_GB2312" w:eastAsia="仿宋_GB2312"/>
              </w:rPr>
              <w:t>一、评审内容 供应商针对本项目提出的质量监督实施方案，内容包含：①质量监督的内部协调方案；②质量监督的对外组织协调方案；③过程资料与档案存放管理方案；④过程资料审核方案；⑤档案移交方案。 二、评审标准 1、完整性：工作内容全面，对评审内容中的各项要求有详细描述；2、可实施性：切合本项目实际情况，提出步骤清晰、合理的方案；3、针对性：方案能够紧扣项目实际情况，内容科学合理。 三、赋分标准 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3.质量监督报告编制方案</w:t>
            </w:r>
          </w:p>
        </w:tc>
        <w:tc>
          <w:tcPr>
            <w:tcW w:type="dxa" w:w="2492"/>
          </w:tcPr>
          <w:p>
            <w:pPr>
              <w:pStyle w:val="null3"/>
            </w:pPr>
            <w:r>
              <w:rPr>
                <w:rFonts w:ascii="仿宋_GB2312" w:hAnsi="仿宋_GB2312" w:cs="仿宋_GB2312" w:eastAsia="仿宋_GB2312"/>
              </w:rPr>
              <w:t>一、评审内容 供应商针对本项目的质量监督报告编制方案，内容包含：①报告编制范围及内容；②质量监督实施细则规范性方案；③报告内容及成果资料准确性保障方案。 二、评审标准 1、完整性：内容清晰、全面，对评审内容中的各项要求有详细描述；2、可实施性：切合本项目实际情况，提出清晰、合理的方案；3、针对性：方案能够紧扣项目实际情况，内容科学合理。 三、赋分标准 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4.项目重点、难点分析及应对措施</w:t>
            </w:r>
          </w:p>
        </w:tc>
        <w:tc>
          <w:tcPr>
            <w:tcW w:type="dxa" w:w="2492"/>
          </w:tcPr>
          <w:p>
            <w:pPr>
              <w:pStyle w:val="null3"/>
            </w:pPr>
            <w:r>
              <w:rPr>
                <w:rFonts w:ascii="仿宋_GB2312" w:hAnsi="仿宋_GB2312" w:cs="仿宋_GB2312" w:eastAsia="仿宋_GB2312"/>
              </w:rPr>
              <w:t>一、评审内容 供应商针对本项目项目重点、难点分析及应对措施，内容包含：①项目特点、关键技术问题的认识；②项目重点、难点分析；③重点、难点应对措施。 二、评审标准 1、完整性：内容描述清晰、分析理解全面，对评审内容中的各项要求有详细描述；2、可实施性：切合本项目实际情况，提出清晰、合理的解决方案；3、针对性：应对措施能够紧扣项目实际情况，内容科学合理。 三、赋分标准 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5.工作计划安排及进度保障措施</w:t>
            </w:r>
          </w:p>
        </w:tc>
        <w:tc>
          <w:tcPr>
            <w:tcW w:type="dxa" w:w="2492"/>
          </w:tcPr>
          <w:p>
            <w:pPr>
              <w:pStyle w:val="null3"/>
            </w:pPr>
            <w:r>
              <w:rPr>
                <w:rFonts w:ascii="仿宋_GB2312" w:hAnsi="仿宋_GB2312" w:cs="仿宋_GB2312" w:eastAsia="仿宋_GB2312"/>
              </w:rPr>
              <w:t>一、评审内容 供应商针对本项目工作计划安排及进度保障措施，内容包含：①质量监督工作计划安排；②质量监督工作进度保障措施。 二、评审标准 1、完整性：工作进度计划条理、节点清晰，对评审内容中的各项要求有详细描述；2、可实施性：切合本项目实际情况，提出步骤清晰、合理的方案；3、针对性：措施能够紧扣项目实际情况，内容科学合理。 三、赋分标准 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6.质量保障措施</w:t>
            </w:r>
          </w:p>
        </w:tc>
        <w:tc>
          <w:tcPr>
            <w:tcW w:type="dxa" w:w="2492"/>
          </w:tcPr>
          <w:p>
            <w:pPr>
              <w:pStyle w:val="null3"/>
            </w:pPr>
            <w:r>
              <w:rPr>
                <w:rFonts w:ascii="仿宋_GB2312" w:hAnsi="仿宋_GB2312" w:cs="仿宋_GB2312" w:eastAsia="仿宋_GB2312"/>
              </w:rPr>
              <w:t>一、评审内容 供应商针对本项目提出的质量保障措施，内容包含：①质量控制与质量检查；②质量管理制度；③质量管理体系与职责。 二、评审标准 1、完整性：质量保障措施全面，对评审内容中的各项要求有详细描述；2、可实施性：切合本项目实际情况，提出步骤清晰、合理的方案；3、针对性：措施能够紧扣项目实际情况，内容科学合理。 三、赋分标准 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7.安全保障措施</w:t>
            </w:r>
          </w:p>
        </w:tc>
        <w:tc>
          <w:tcPr>
            <w:tcW w:type="dxa" w:w="2492"/>
          </w:tcPr>
          <w:p>
            <w:pPr>
              <w:pStyle w:val="null3"/>
            </w:pPr>
            <w:r>
              <w:rPr>
                <w:rFonts w:ascii="仿宋_GB2312" w:hAnsi="仿宋_GB2312" w:cs="仿宋_GB2312" w:eastAsia="仿宋_GB2312"/>
              </w:rPr>
              <w:t>一、评审内容 供应商针对本项目提出的安全保障措施，内容包含：①项目可能涉及的安全风险评估；②安全管理制度；③安全保障措施。 二、评审标准 1、完整性：措施全面，对评审内容中的各项要求有详细描述；2、可实施性：切合本项目实际情况，提出步骤清晰、合理的方案；3、针对性：措施能够紧扣项目实际情况，内容科学合理。 三、赋分标准 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8.质量监督培训计划</w:t>
            </w:r>
          </w:p>
        </w:tc>
        <w:tc>
          <w:tcPr>
            <w:tcW w:type="dxa" w:w="2492"/>
          </w:tcPr>
          <w:p>
            <w:pPr>
              <w:pStyle w:val="null3"/>
            </w:pPr>
            <w:r>
              <w:rPr>
                <w:rFonts w:ascii="仿宋_GB2312" w:hAnsi="仿宋_GB2312" w:cs="仿宋_GB2312" w:eastAsia="仿宋_GB2312"/>
              </w:rPr>
              <w:t>一、评审内容 供应商针对本项目提出的质量监督培训计划，内容包含：①质量监督培训内容；②质量监督培训计划及相关服务工作制度。 二、评审标准 1、完整性：措施全面，对评审内容中的各项要求有详细描述；2、可实施性：切合本项目实际情况，提出步骤清晰、合理的方案；3、针对性：措施能够紧扣项目实际情况，内容科学合理。 三、赋分标准 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9.服务承诺</w:t>
            </w:r>
          </w:p>
        </w:tc>
        <w:tc>
          <w:tcPr>
            <w:tcW w:type="dxa" w:w="2492"/>
          </w:tcPr>
          <w:p>
            <w:pPr>
              <w:pStyle w:val="null3"/>
            </w:pPr>
            <w:r>
              <w:rPr>
                <w:rFonts w:ascii="仿宋_GB2312" w:hAnsi="仿宋_GB2312" w:cs="仿宋_GB2312" w:eastAsia="仿宋_GB2312"/>
              </w:rPr>
              <w:t>一、评审内容 供应商针对本项目服务承诺，内容包含：①服务质量（含保修阶段）承诺；②服务人员廉洁保密承诺。 二、评审标准 1、完整性：措施全面，对评审内容中的各项要求有详细描述；2、可实施性：切合本项目实际情况，提出步骤清晰、合理的方案； 3、针对性：措施能够紧扣项目实际情况，内容科学合理。 三、赋分标准 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供应商承诺书</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10.项目管理机构</w:t>
            </w:r>
          </w:p>
        </w:tc>
        <w:tc>
          <w:tcPr>
            <w:tcW w:type="dxa" w:w="2492"/>
          </w:tcPr>
          <w:p>
            <w:pPr>
              <w:pStyle w:val="null3"/>
            </w:pPr>
            <w:r>
              <w:rPr>
                <w:rFonts w:ascii="仿宋_GB2312" w:hAnsi="仿宋_GB2312" w:cs="仿宋_GB2312" w:eastAsia="仿宋_GB2312"/>
              </w:rPr>
              <w:t>供应商针对本项目拟配备人员数量、职称、专业等方面进行评审。项目人员组成中，每提供一名具有水利相关专业高级及以上技术职称人员得1分；每提供一名具有水利相关专业中级职称人员得0.5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11.类似业绩</w:t>
            </w:r>
          </w:p>
        </w:tc>
        <w:tc>
          <w:tcPr>
            <w:tcW w:type="dxa" w:w="2492"/>
          </w:tcPr>
          <w:p>
            <w:pPr>
              <w:pStyle w:val="null3"/>
            </w:pPr>
            <w:r>
              <w:rPr>
                <w:rFonts w:ascii="仿宋_GB2312" w:hAnsi="仿宋_GB2312" w:cs="仿宋_GB2312" w:eastAsia="仿宋_GB2312"/>
              </w:rPr>
              <w:t>供应商提供2023年1月1日至今（以合同签订时间为准）实施的类似项目业绩，每提供一项业绩得2分，最高得6分。 备注：以供应商提供的类似项目合同复印件或扫描件为准，未提供不计分。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2.满足磋商文件要求且最后报价最低的供应商的价格为磋商基准价，其价格得分为满分。其他供应商的价格得分统一按照下列公式计算：磋商报价得分=（磋商基准价/最后磋商报价）×价格权值（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详见附件：技术要求偏离表</w:t>
      </w:r>
    </w:p>
    <w:p>
      <w:pPr>
        <w:pStyle w:val="null3"/>
        <w:ind w:firstLine="960"/>
      </w:pPr>
      <w:r>
        <w:rPr>
          <w:rFonts w:ascii="仿宋_GB2312" w:hAnsi="仿宋_GB2312" w:cs="仿宋_GB2312" w:eastAsia="仿宋_GB2312"/>
        </w:rPr>
        <w:t>详见附件：商务要求偏离表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