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4173">
      <w:pPr>
        <w:rPr>
          <w:rFonts w:hint="eastAsia" w:ascii="宋体" w:hAnsi="宋体" w:eastAsia="宋体" w:cs="宋体"/>
          <w:b/>
          <w:bCs/>
          <w:color w:val="auto"/>
          <w:sz w:val="28"/>
          <w:szCs w:val="28"/>
          <w:highlight w:val="none"/>
          <w:lang w:val="zh-CN"/>
        </w:rPr>
      </w:pPr>
    </w:p>
    <w:p w14:paraId="6A2A0A10">
      <w:pPr>
        <w:pStyle w:val="8"/>
        <w:rPr>
          <w:rFonts w:hint="eastAsia"/>
          <w:lang w:val="zh-CN"/>
        </w:rPr>
      </w:pPr>
    </w:p>
    <w:p w14:paraId="5D82A26F">
      <w:pPr>
        <w:jc w:val="center"/>
        <w:rPr>
          <w:rFonts w:hint="eastAsia" w:ascii="宋体" w:hAnsi="宋体" w:eastAsia="宋体" w:cs="宋体"/>
          <w:b/>
          <w:bCs/>
          <w:color w:val="auto"/>
          <w:sz w:val="28"/>
          <w:szCs w:val="28"/>
          <w:highlight w:val="none"/>
          <w:lang w:val="zh-CN"/>
        </w:rPr>
      </w:pPr>
      <w:r>
        <w:rPr>
          <w:rFonts w:hint="eastAsia" w:ascii="宋体" w:hAnsi="宋体" w:eastAsia="宋体" w:cs="宋体"/>
          <w:b/>
          <w:color w:val="auto"/>
          <w:sz w:val="36"/>
          <w:szCs w:val="36"/>
          <w:highlight w:val="none"/>
          <w:lang w:val="en-US" w:eastAsia="zh-CN"/>
        </w:rPr>
        <w:t>西安市长安区水利工程质量监督服务</w:t>
      </w:r>
    </w:p>
    <w:p w14:paraId="3E02FCC7">
      <w:pPr>
        <w:rPr>
          <w:rFonts w:hint="eastAsia" w:ascii="宋体" w:hAnsi="宋体" w:eastAsia="宋体" w:cs="宋体"/>
          <w:b/>
          <w:bCs/>
          <w:color w:val="auto"/>
          <w:sz w:val="28"/>
          <w:szCs w:val="28"/>
          <w:highlight w:val="none"/>
          <w:lang w:val="zh-CN"/>
        </w:rPr>
      </w:pPr>
    </w:p>
    <w:p w14:paraId="1B4D8F30">
      <w:pPr>
        <w:rPr>
          <w:rFonts w:hint="eastAsia" w:ascii="宋体" w:hAnsi="宋体" w:eastAsia="宋体" w:cs="宋体"/>
          <w:b/>
          <w:bCs/>
          <w:color w:val="auto"/>
          <w:sz w:val="28"/>
          <w:szCs w:val="28"/>
          <w:highlight w:val="none"/>
          <w:lang w:val="zh-CN"/>
        </w:rPr>
      </w:pPr>
    </w:p>
    <w:p w14:paraId="7D8512BD">
      <w:pPr>
        <w:rPr>
          <w:rFonts w:hint="eastAsia" w:ascii="宋体" w:hAnsi="宋体" w:eastAsia="宋体" w:cs="宋体"/>
          <w:b/>
          <w:bCs/>
          <w:color w:val="auto"/>
          <w:sz w:val="28"/>
          <w:szCs w:val="28"/>
          <w:highlight w:val="none"/>
          <w:lang w:val="zh-CN"/>
        </w:rPr>
      </w:pPr>
    </w:p>
    <w:p w14:paraId="130F1E9C">
      <w:pPr>
        <w:pStyle w:val="8"/>
        <w:rPr>
          <w:rFonts w:hint="eastAsia" w:ascii="宋体" w:hAnsi="宋体" w:eastAsia="宋体" w:cs="宋体"/>
          <w:b/>
          <w:bCs/>
          <w:color w:val="auto"/>
          <w:sz w:val="28"/>
          <w:szCs w:val="28"/>
          <w:highlight w:val="none"/>
          <w:lang w:val="zh-CN"/>
        </w:rPr>
      </w:pPr>
    </w:p>
    <w:p w14:paraId="1EA06A5C">
      <w:pPr>
        <w:pStyle w:val="8"/>
        <w:rPr>
          <w:rFonts w:hint="eastAsia" w:ascii="宋体" w:hAnsi="宋体" w:eastAsia="宋体" w:cs="宋体"/>
          <w:b/>
          <w:bCs/>
          <w:color w:val="auto"/>
          <w:sz w:val="28"/>
          <w:szCs w:val="28"/>
          <w:highlight w:val="none"/>
          <w:lang w:val="zh-CN"/>
        </w:rPr>
      </w:pPr>
    </w:p>
    <w:p w14:paraId="1616EBE5">
      <w:pPr>
        <w:pStyle w:val="8"/>
        <w:rPr>
          <w:rFonts w:hint="eastAsia" w:ascii="宋体" w:hAnsi="宋体" w:eastAsia="宋体" w:cs="宋体"/>
          <w:b/>
          <w:bCs/>
          <w:color w:val="auto"/>
          <w:sz w:val="28"/>
          <w:szCs w:val="28"/>
          <w:highlight w:val="none"/>
          <w:lang w:val="zh-CN"/>
        </w:rPr>
      </w:pPr>
    </w:p>
    <w:p w14:paraId="7AF37A66">
      <w:pPr>
        <w:pStyle w:val="8"/>
        <w:rPr>
          <w:rFonts w:hint="eastAsia"/>
          <w:lang w:val="zh-CN"/>
        </w:rPr>
      </w:pPr>
    </w:p>
    <w:p w14:paraId="12AAA357">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sz w:val="72"/>
          <w:szCs w:val="72"/>
          <w:highlight w:val="none"/>
        </w:rPr>
        <w:t>服 务 合 同</w:t>
      </w:r>
    </w:p>
    <w:p w14:paraId="07A8C2C8">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62A513D9">
      <w:pPr>
        <w:rPr>
          <w:rFonts w:hint="eastAsia"/>
          <w:lang w:val="zh-CN"/>
        </w:rPr>
      </w:pPr>
    </w:p>
    <w:p w14:paraId="0051F7AB">
      <w:pPr>
        <w:pStyle w:val="2"/>
        <w:rPr>
          <w:rFonts w:hint="eastAsia"/>
          <w:lang w:val="zh-CN"/>
        </w:rPr>
      </w:pPr>
    </w:p>
    <w:p w14:paraId="77B4F414">
      <w:pPr>
        <w:rPr>
          <w:rFonts w:hint="eastAsia"/>
          <w:lang w:val="zh-CN"/>
        </w:rPr>
      </w:pPr>
    </w:p>
    <w:p w14:paraId="1D65D272">
      <w:pPr>
        <w:rPr>
          <w:rFonts w:hint="eastAsia"/>
          <w:lang w:val="zh-CN"/>
        </w:rPr>
      </w:pPr>
    </w:p>
    <w:p w14:paraId="60372C7D">
      <w:pPr>
        <w:pStyle w:val="2"/>
        <w:rPr>
          <w:rFonts w:hint="eastAsia"/>
          <w:lang w:val="zh-CN"/>
        </w:rPr>
      </w:pPr>
    </w:p>
    <w:p w14:paraId="62065036">
      <w:pPr>
        <w:rPr>
          <w:rFonts w:hint="eastAsia"/>
          <w:lang w:val="zh-CN"/>
        </w:rPr>
      </w:pPr>
    </w:p>
    <w:p w14:paraId="04D4FBFA">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243F5C41">
      <w:pPr>
        <w:spacing w:line="480" w:lineRule="auto"/>
        <w:ind w:firstLine="1606" w:firstLineChars="500"/>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甲方：</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r>
        <w:rPr>
          <w:rFonts w:hint="eastAsia" w:ascii="宋体" w:hAnsi="宋体" w:eastAsia="宋体" w:cs="宋体"/>
          <w:b/>
          <w:bCs/>
          <w:color w:val="auto"/>
          <w:sz w:val="32"/>
          <w:szCs w:val="32"/>
          <w:highlight w:val="none"/>
          <w:u w:val="single"/>
          <w:lang w:eastAsia="zh-CN"/>
        </w:rPr>
        <w:t>西安市长安区水务局</w:t>
      </w:r>
      <w:r>
        <w:rPr>
          <w:rFonts w:hint="eastAsia" w:ascii="宋体" w:hAnsi="宋体" w:eastAsia="宋体" w:cs="宋体"/>
          <w:b/>
          <w:bCs/>
          <w:color w:val="auto"/>
          <w:sz w:val="32"/>
          <w:szCs w:val="32"/>
          <w:highlight w:val="none"/>
          <w:u w:val="single"/>
          <w:lang w:val="en-US" w:eastAsia="zh-CN"/>
        </w:rPr>
        <w:t xml:space="preserve">    </w:t>
      </w:r>
    </w:p>
    <w:p w14:paraId="70D3AFC9">
      <w:pPr>
        <w:pStyle w:val="3"/>
        <w:keepNext w:val="0"/>
        <w:keepLines w:val="0"/>
        <w:pageBreakBefore w:val="0"/>
        <w:widowControl w:val="0"/>
        <w:numPr>
          <w:ilvl w:val="0"/>
          <w:numId w:val="0"/>
        </w:numPr>
        <w:wordWrap/>
        <w:overflowPunct/>
        <w:topLinePunct w:val="0"/>
        <w:bidi w:val="0"/>
        <w:spacing w:line="480" w:lineRule="auto"/>
        <w:ind w:firstLine="1606" w:firstLineChars="500"/>
        <w:jc w:val="both"/>
        <w:rPr>
          <w:rFonts w:hint="default"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rPr>
        <w:t>乙方：</w:t>
      </w:r>
      <w:r>
        <w:rPr>
          <w:rFonts w:hint="eastAsia" w:ascii="宋体" w:hAnsi="宋体" w:eastAsia="宋体" w:cs="宋体"/>
          <w:b/>
          <w:bCs/>
          <w:color w:val="auto"/>
          <w:sz w:val="32"/>
          <w:szCs w:val="32"/>
          <w:highlight w:val="none"/>
          <w:u w:val="single"/>
          <w:lang w:val="en-US" w:eastAsia="zh-CN"/>
        </w:rPr>
        <w:t xml:space="preserve">                          </w:t>
      </w:r>
    </w:p>
    <w:p w14:paraId="584C06BF">
      <w:pPr>
        <w:pStyle w:val="3"/>
        <w:keepNext w:val="0"/>
        <w:keepLines w:val="0"/>
        <w:pageBreakBefore w:val="0"/>
        <w:widowControl w:val="0"/>
        <w:numPr>
          <w:ilvl w:val="0"/>
          <w:numId w:val="0"/>
        </w:numPr>
        <w:wordWrap/>
        <w:overflowPunct/>
        <w:topLinePunct w:val="0"/>
        <w:bidi w:val="0"/>
        <w:spacing w:line="480" w:lineRule="auto"/>
        <w:ind w:firstLine="1606" w:firstLineChars="500"/>
        <w:jc w:val="both"/>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签订时间：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p>
    <w:p w14:paraId="1C936A18">
      <w:pPr>
        <w:pStyle w:val="3"/>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b/>
          <w:bCs/>
          <w:color w:val="auto"/>
          <w:sz w:val="28"/>
          <w:szCs w:val="28"/>
          <w:highlight w:val="none"/>
          <w:lang w:val="zh-CN"/>
        </w:rPr>
      </w:pPr>
    </w:p>
    <w:p w14:paraId="71FE6D60">
      <w:pPr>
        <w:rPr>
          <w:rFonts w:hint="eastAsia" w:ascii="宋体" w:hAnsi="宋体" w:eastAsia="宋体" w:cs="宋体"/>
          <w:b/>
          <w:bCs/>
          <w:color w:val="auto"/>
          <w:sz w:val="28"/>
          <w:szCs w:val="28"/>
          <w:highlight w:val="none"/>
          <w:lang w:val="zh-CN"/>
        </w:rPr>
      </w:pPr>
    </w:p>
    <w:p w14:paraId="2BBB0EB7">
      <w:pPr>
        <w:rPr>
          <w:rFonts w:hint="eastAsia"/>
          <w:lang w:val="zh-CN"/>
        </w:rPr>
      </w:pPr>
    </w:p>
    <w:p w14:paraId="4933433A">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西安市长安区水利工程质量监督服务</w:t>
      </w:r>
    </w:p>
    <w:p w14:paraId="45C98E7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spacing w:val="-23"/>
          <w:sz w:val="28"/>
          <w:szCs w:val="28"/>
          <w:lang w:val="en-US" w:eastAsia="zh-CN"/>
        </w:rPr>
      </w:pPr>
      <w:r>
        <w:rPr>
          <w:rFonts w:hint="eastAsia" w:ascii="宋体" w:hAnsi="宋体" w:eastAsia="宋体" w:cs="宋体"/>
          <w:b/>
          <w:bCs/>
          <w:spacing w:val="-23"/>
          <w:sz w:val="28"/>
          <w:szCs w:val="28"/>
          <w:lang w:val="en-US" w:eastAsia="zh-CN"/>
        </w:rPr>
        <w:t>服务合同</w:t>
      </w:r>
    </w:p>
    <w:p w14:paraId="6A2000D5">
      <w:pPr>
        <w:keepNext w:val="0"/>
        <w:keepLines w:val="0"/>
        <w:pageBreakBefore w:val="0"/>
        <w:widowControl/>
        <w:kinsoku w:val="0"/>
        <w:wordWrap/>
        <w:overflowPunct/>
        <w:topLinePunct/>
        <w:autoSpaceDE w:val="0"/>
        <w:autoSpaceDN w:val="0"/>
        <w:bidi w:val="0"/>
        <w:adjustRightInd w:val="0"/>
        <w:snapToGrid w:val="0"/>
        <w:spacing w:line="360" w:lineRule="auto"/>
        <w:ind w:firstLine="420" w:firstLineChars="200"/>
        <w:textAlignment w:val="baseline"/>
        <w:rPr>
          <w:rFonts w:hint="eastAsia" w:ascii="宋体" w:hAnsi="宋体" w:eastAsia="宋体" w:cs="宋体"/>
          <w:sz w:val="24"/>
          <w:szCs w:val="24"/>
        </w:rPr>
      </w:pPr>
      <w:r>
        <w:rPr>
          <w:rFonts w:hint="eastAsia" w:ascii="宋体" w:hAnsi="宋体" w:eastAsia="宋体" w:cs="宋体"/>
          <w:color w:val="auto"/>
          <w:sz w:val="21"/>
          <w:szCs w:val="21"/>
          <w:highlight w:val="none"/>
        </w:rPr>
        <w:t>（本格式条款供采购人和</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供应商双方签订合同参考，最终以采购人实际签订的合同为准）</w:t>
      </w:r>
    </w:p>
    <w:p w14:paraId="75921C41">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79C32060">
      <w:pPr>
        <w:keepNext w:val="0"/>
        <w:keepLines w:val="0"/>
        <w:pageBreakBefore w:val="0"/>
        <w:wordWrap/>
        <w:overflowPunct/>
        <w:bidi w:val="0"/>
        <w:spacing w:line="360" w:lineRule="auto"/>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成交供应商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p>
    <w:p w14:paraId="79F1C9FA">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通知书等有关规定，为确保甲方采购项目的顺利实施，经甲、乙双方协商，达成如下合同条款。</w:t>
      </w:r>
    </w:p>
    <w:p w14:paraId="4C2D524D">
      <w:pPr>
        <w:keepNext w:val="0"/>
        <w:keepLines w:val="0"/>
        <w:pageBreakBefore w:val="0"/>
        <w:widowControl/>
        <w:numPr>
          <w:ilvl w:val="0"/>
          <w:numId w:val="0"/>
        </w:numPr>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lang w:val="en-US" w:eastAsia="zh-CN"/>
        </w:rPr>
        <w:t xml:space="preserve">第一条 </w:t>
      </w:r>
      <w:r>
        <w:rPr>
          <w:rFonts w:hint="eastAsia" w:ascii="宋体" w:hAnsi="宋体" w:eastAsia="宋体" w:cs="宋体"/>
          <w:b/>
          <w:bCs/>
          <w:sz w:val="24"/>
          <w:szCs w:val="24"/>
        </w:rPr>
        <w:t>合同内容：</w:t>
      </w:r>
      <w:r>
        <w:rPr>
          <w:rFonts w:hint="eastAsia" w:ascii="宋体" w:hAnsi="宋体" w:eastAsia="宋体" w:cs="宋体"/>
          <w:b w:val="0"/>
          <w:bCs w:val="0"/>
          <w:sz w:val="24"/>
          <w:szCs w:val="24"/>
          <w:u w:val="single"/>
        </w:rPr>
        <w:t>为确保工程质量，现需监督服务公司</w:t>
      </w:r>
      <w:r>
        <w:rPr>
          <w:rFonts w:hint="eastAsia" w:ascii="宋体" w:hAnsi="宋体" w:eastAsia="宋体" w:cs="宋体"/>
          <w:b w:val="0"/>
          <w:bCs w:val="0"/>
          <w:sz w:val="24"/>
          <w:szCs w:val="24"/>
          <w:u w:val="single"/>
          <w:lang w:val="en-US" w:eastAsia="zh-CN"/>
        </w:rPr>
        <w:t>拟派</w:t>
      </w:r>
      <w:r>
        <w:rPr>
          <w:rFonts w:hint="eastAsia" w:ascii="宋体" w:hAnsi="宋体" w:eastAsia="宋体" w:cs="宋体"/>
          <w:b w:val="0"/>
          <w:bCs w:val="0"/>
          <w:sz w:val="24"/>
          <w:szCs w:val="24"/>
          <w:u w:val="single"/>
        </w:rPr>
        <w:t>专职监督人员</w:t>
      </w:r>
      <w:r>
        <w:rPr>
          <w:rFonts w:hint="eastAsia" w:ascii="宋体" w:hAnsi="宋体" w:eastAsia="宋体" w:cs="宋体"/>
          <w:b w:val="0"/>
          <w:bCs w:val="0"/>
          <w:sz w:val="24"/>
          <w:szCs w:val="24"/>
          <w:u w:val="single"/>
          <w:lang w:val="en-US" w:eastAsia="zh-CN"/>
        </w:rPr>
        <w:t>至少</w:t>
      </w:r>
      <w:r>
        <w:rPr>
          <w:rFonts w:hint="eastAsia" w:ascii="宋体" w:hAnsi="宋体" w:eastAsia="宋体" w:cs="宋体"/>
          <w:b w:val="0"/>
          <w:bCs w:val="0"/>
          <w:sz w:val="24"/>
          <w:szCs w:val="24"/>
          <w:u w:val="single"/>
        </w:rPr>
        <w:t>3名</w:t>
      </w:r>
      <w:r>
        <w:rPr>
          <w:rFonts w:hint="eastAsia" w:ascii="宋体" w:hAnsi="宋体" w:eastAsia="宋体" w:cs="宋体"/>
          <w:b w:val="0"/>
          <w:bCs w:val="0"/>
          <w:sz w:val="24"/>
          <w:szCs w:val="24"/>
          <w:u w:val="single"/>
          <w:lang w:eastAsia="zh-CN"/>
        </w:rPr>
        <w:t>，</w:t>
      </w:r>
      <w:r>
        <w:rPr>
          <w:rFonts w:hint="eastAsia" w:ascii="宋体" w:hAnsi="宋体" w:eastAsia="宋体" w:cs="宋体"/>
          <w:b w:val="0"/>
          <w:bCs w:val="0"/>
          <w:sz w:val="24"/>
          <w:szCs w:val="24"/>
          <w:u w:val="single"/>
          <w:lang w:val="en-US" w:eastAsia="zh-CN"/>
        </w:rPr>
        <w:t>负责完成合同期内长安区全区水利工程质量监督服务工作</w:t>
      </w:r>
      <w:r>
        <w:rPr>
          <w:rFonts w:hint="eastAsia" w:ascii="宋体" w:hAnsi="宋体" w:eastAsia="宋体" w:cs="宋体"/>
          <w:b w:val="0"/>
          <w:bCs w:val="0"/>
          <w:sz w:val="24"/>
          <w:szCs w:val="24"/>
          <w:u w:val="single"/>
        </w:rPr>
        <w:t>，</w:t>
      </w:r>
      <w:r>
        <w:rPr>
          <w:rFonts w:hint="eastAsia" w:ascii="宋体" w:hAnsi="宋体" w:eastAsia="宋体" w:cs="宋体"/>
          <w:b w:val="0"/>
          <w:bCs w:val="0"/>
          <w:sz w:val="24"/>
          <w:szCs w:val="24"/>
          <w:u w:val="single"/>
          <w:lang w:val="en-US" w:eastAsia="zh-CN"/>
        </w:rPr>
        <w:t>服务内容包含但不限于：长安区全区水利工程项目前期手续办理、资料审核、</w:t>
      </w:r>
      <w:r>
        <w:rPr>
          <w:rFonts w:hint="eastAsia" w:ascii="宋体" w:hAnsi="宋体" w:eastAsia="宋体" w:cs="宋体"/>
          <w:b w:val="0"/>
          <w:bCs w:val="0"/>
          <w:sz w:val="24"/>
          <w:szCs w:val="24"/>
          <w:u w:val="single"/>
        </w:rPr>
        <w:t>质量控制、进度控制、</w:t>
      </w:r>
      <w:r>
        <w:rPr>
          <w:rFonts w:hint="eastAsia" w:ascii="宋体" w:hAnsi="宋体" w:eastAsia="宋体" w:cs="宋体"/>
          <w:b w:val="0"/>
          <w:bCs w:val="0"/>
          <w:sz w:val="24"/>
          <w:szCs w:val="24"/>
          <w:u w:val="single"/>
          <w:lang w:val="en-US" w:eastAsia="zh-CN"/>
        </w:rPr>
        <w:t>过程监督检查、验收及采购人交办的其他工作</w:t>
      </w:r>
      <w:r>
        <w:rPr>
          <w:rFonts w:hint="eastAsia" w:ascii="宋体" w:hAnsi="宋体" w:eastAsia="宋体" w:cs="宋体"/>
          <w:b w:val="0"/>
          <w:bCs w:val="0"/>
          <w:sz w:val="24"/>
          <w:szCs w:val="24"/>
        </w:rPr>
        <w:t>。</w:t>
      </w:r>
    </w:p>
    <w:p w14:paraId="12B54D88">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服务</w:t>
      </w:r>
      <w:r>
        <w:rPr>
          <w:rFonts w:hint="eastAsia" w:ascii="宋体" w:hAnsi="宋体" w:eastAsia="宋体" w:cs="宋体"/>
          <w:b/>
          <w:bCs/>
          <w:sz w:val="24"/>
          <w:szCs w:val="24"/>
          <w:lang w:val="en-US" w:eastAsia="zh-CN"/>
        </w:rPr>
        <w:t>条件</w:t>
      </w:r>
    </w:p>
    <w:p w14:paraId="47ACD79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服务地点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甲方</w:t>
      </w:r>
      <w:r>
        <w:rPr>
          <w:rFonts w:hint="eastAsia" w:ascii="宋体" w:hAnsi="宋体" w:eastAsia="宋体" w:cs="宋体"/>
          <w:color w:val="auto"/>
          <w:sz w:val="24"/>
          <w:szCs w:val="24"/>
          <w:highlight w:val="none"/>
          <w:u w:val="single"/>
        </w:rPr>
        <w:t>指定地点</w:t>
      </w:r>
      <w:r>
        <w:rPr>
          <w:rFonts w:hint="eastAsia" w:ascii="宋体" w:hAnsi="宋体" w:eastAsia="宋体" w:cs="宋体"/>
          <w:color w:val="auto"/>
          <w:sz w:val="24"/>
          <w:szCs w:val="24"/>
          <w:highlight w:val="none"/>
          <w:u w:val="none"/>
          <w:lang w:eastAsia="zh-CN"/>
        </w:rPr>
        <w:t>；</w:t>
      </w:r>
    </w:p>
    <w:p w14:paraId="7EC3EF44">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服务期：</w:t>
      </w:r>
      <w:r>
        <w:rPr>
          <w:rFonts w:hint="eastAsia" w:ascii="宋体" w:hAnsi="宋体" w:eastAsia="宋体" w:cs="宋体"/>
          <w:sz w:val="24"/>
          <w:szCs w:val="24"/>
          <w:u w:val="single"/>
        </w:rPr>
        <w:t>合同签订之日起</w:t>
      </w:r>
      <w:r>
        <w:rPr>
          <w:rFonts w:hint="eastAsia" w:ascii="宋体" w:hAnsi="宋体" w:eastAsia="宋体" w:cs="宋体"/>
          <w:sz w:val="24"/>
          <w:szCs w:val="24"/>
          <w:u w:val="single"/>
          <w:lang w:val="en-US" w:eastAsia="zh-CN"/>
        </w:rPr>
        <w:t>1年</w:t>
      </w:r>
      <w:r>
        <w:rPr>
          <w:rFonts w:hint="eastAsia" w:ascii="宋体" w:hAnsi="宋体" w:eastAsia="宋体" w:cs="宋体"/>
          <w:sz w:val="24"/>
          <w:szCs w:val="24"/>
          <w:lang w:val="en-US" w:eastAsia="zh-CN"/>
        </w:rPr>
        <w:t>。</w:t>
      </w:r>
    </w:p>
    <w:p w14:paraId="7F784B59">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合同价款</w:t>
      </w:r>
    </w:p>
    <w:p w14:paraId="604BC2DD">
      <w:pPr>
        <w:keepNext w:val="0"/>
        <w:keepLines w:val="0"/>
        <w:pageBreakBefore w:val="0"/>
        <w:wordWrap/>
        <w:overflowPunct/>
        <w:bidi w:val="0"/>
        <w:spacing w:line="360" w:lineRule="auto"/>
        <w:ind w:firstLine="480" w:firstLineChars="200"/>
        <w:rPr>
          <w:rFonts w:hint="eastAsia"/>
          <w:color w:val="auto"/>
          <w:sz w:val="24"/>
          <w:szCs w:val="24"/>
          <w:u w:val="none"/>
          <w:vertAlign w:val="baseline"/>
          <w:lang w:val="en-US" w:eastAsia="zh-CN"/>
        </w:rPr>
      </w:pPr>
      <w:r>
        <w:rPr>
          <w:rFonts w:hint="eastAsia" w:ascii="宋体" w:hAnsi="宋体" w:eastAsia="宋体" w:cs="宋体"/>
          <w:color w:val="auto"/>
          <w:sz w:val="24"/>
          <w:szCs w:val="24"/>
          <w:highlight w:val="none"/>
          <w:lang w:val="en-US" w:eastAsia="zh-CN"/>
        </w:rPr>
        <w:t>1、合</w:t>
      </w:r>
      <w:r>
        <w:rPr>
          <w:rFonts w:hint="eastAsia"/>
          <w:color w:val="auto"/>
          <w:sz w:val="24"/>
          <w:szCs w:val="24"/>
          <w:u w:val="none"/>
          <w:vertAlign w:val="baseline"/>
          <w:lang w:val="en-US" w:eastAsia="zh-CN"/>
        </w:rPr>
        <w:t>同总价款为人民币（大写）</w:t>
      </w:r>
      <w:r>
        <w:rPr>
          <w:rFonts w:hint="eastAsia"/>
          <w:color w:val="auto"/>
          <w:sz w:val="24"/>
          <w:szCs w:val="24"/>
          <w:u w:val="single"/>
          <w:vertAlign w:val="baseline"/>
          <w:lang w:val="en-US" w:eastAsia="zh-CN"/>
        </w:rPr>
        <w:t xml:space="preserve">           （¥：        元）</w:t>
      </w:r>
      <w:r>
        <w:rPr>
          <w:rFonts w:hint="eastAsia"/>
          <w:color w:val="auto"/>
          <w:sz w:val="24"/>
          <w:szCs w:val="24"/>
          <w:u w:val="none"/>
          <w:vertAlign w:val="baseline"/>
          <w:lang w:val="en-US" w:eastAsia="zh-CN"/>
        </w:rPr>
        <w:t>；</w:t>
      </w:r>
    </w:p>
    <w:p w14:paraId="73D299FF">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kern w:val="2"/>
          <w:sz w:val="24"/>
          <w:szCs w:val="24"/>
          <w:lang w:val="en-US" w:eastAsia="zh-CN" w:bidi="ar-SA"/>
        </w:rPr>
        <w:t>2、合同总价包含：</w:t>
      </w:r>
      <w:r>
        <w:rPr>
          <w:rFonts w:hint="eastAsia" w:ascii="宋体" w:hAnsi="宋体" w:eastAsia="宋体" w:cs="宋体"/>
          <w:color w:val="auto"/>
          <w:sz w:val="24"/>
          <w:szCs w:val="24"/>
          <w:highlight w:val="none"/>
          <w:u w:val="single"/>
          <w:lang w:val="en-US" w:eastAsia="zh-CN"/>
        </w:rPr>
        <w:t>供应商为完成本项目所需的直接费、间接费、利润、税金及其它相关的一切费用。包括但不限于：人工费、设备费、管理费、检测费（如有）、验收费、利润和税金等全部费用。在提供服务的过程中的任何遗漏，均由成交供应商免费提供，采购人将不再支付任何费用</w:t>
      </w:r>
      <w:r>
        <w:rPr>
          <w:rFonts w:hint="eastAsia" w:ascii="宋体" w:hAnsi="宋体" w:eastAsia="宋体" w:cs="宋体"/>
          <w:color w:val="auto"/>
          <w:sz w:val="24"/>
          <w:szCs w:val="24"/>
          <w:highlight w:val="none"/>
          <w:u w:val="none"/>
          <w:lang w:val="en-US" w:eastAsia="zh-CN"/>
        </w:rPr>
        <w:t>。</w:t>
      </w:r>
    </w:p>
    <w:p w14:paraId="2AB23C1F">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款项结算</w:t>
      </w:r>
    </w:p>
    <w:p w14:paraId="0F833EDD">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合同款项的支付实行阶段支付。</w:t>
      </w:r>
    </w:p>
    <w:p w14:paraId="3BCABB73">
      <w:pPr>
        <w:keepNext w:val="0"/>
        <w:keepLines w:val="0"/>
        <w:pageBreakBefore w:val="0"/>
        <w:numPr>
          <w:ilvl w:val="0"/>
          <w:numId w:val="1"/>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每半年支付合同价款的50%，分两期支付完毕。</w:t>
      </w:r>
    </w:p>
    <w:p w14:paraId="04321F04">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2、每期付款时乙方应提供服务合同、等额发票（附费用明细）申请款项。</w:t>
      </w:r>
    </w:p>
    <w:p w14:paraId="62021389">
      <w:pPr>
        <w:keepNext w:val="0"/>
        <w:keepLines w:val="0"/>
        <w:pageBreakBefore w:val="0"/>
        <w:widowControl/>
        <w:numPr>
          <w:ilvl w:val="0"/>
          <w:numId w:val="0"/>
        </w:numPr>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甲、乙双方的权利</w:t>
      </w:r>
      <w:r>
        <w:rPr>
          <w:rFonts w:hint="eastAsia" w:ascii="宋体" w:hAnsi="宋体" w:eastAsia="宋体" w:cs="宋体"/>
          <w:b/>
          <w:bCs/>
          <w:sz w:val="24"/>
          <w:szCs w:val="24"/>
          <w:highlight w:val="none"/>
          <w:lang w:val="en-US" w:eastAsia="zh-CN"/>
        </w:rPr>
        <w:t>和</w:t>
      </w:r>
      <w:r>
        <w:rPr>
          <w:rFonts w:hint="eastAsia" w:ascii="宋体" w:hAnsi="宋体" w:eastAsia="宋体" w:cs="宋体"/>
          <w:b/>
          <w:bCs/>
          <w:sz w:val="24"/>
          <w:szCs w:val="24"/>
          <w:highlight w:val="none"/>
        </w:rPr>
        <w:t>义务</w:t>
      </w:r>
    </w:p>
    <w:p w14:paraId="00AA3B22">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1、甲方的权利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highlight w:val="none"/>
        </w:rPr>
        <w:t>义务：</w:t>
      </w:r>
      <w:bookmarkStart w:id="0" w:name="_GoBack"/>
      <w:bookmarkEnd w:id="0"/>
    </w:p>
    <w:p w14:paraId="067AD6E2">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（1）甲方应及时履行本合同中约定的付款义务。</w:t>
      </w:r>
    </w:p>
    <w:p w14:paraId="21E42FAE">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（2）甲方应向乙方提供项目所需要的相关资料，并对其完整性、准确性负责，甲方不得要求乙方违反国家有关标准编制项目方案。</w:t>
      </w:r>
    </w:p>
    <w:p w14:paraId="1CE874A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（3）甲方有权要求乙方提供的服务所涉及的第三方权利进行免责。</w:t>
      </w:r>
    </w:p>
    <w:p w14:paraId="0EB18C43">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（4）甲方要求乙方提供所需要的技术服务，需符合国家相关部门有关技术质量的规定标准。</w:t>
      </w:r>
    </w:p>
    <w:p w14:paraId="36EC1ACC">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（5）甲方有权向乙方提出合理化建议。</w:t>
      </w:r>
    </w:p>
    <w:p w14:paraId="16BAA4D2">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（6）甲方有权</w:t>
      </w:r>
      <w:r>
        <w:rPr>
          <w:rFonts w:hint="eastAsia" w:asciiTheme="minorEastAsia" w:hAnsiTheme="minorEastAsia" w:eastAsiaTheme="minorEastAsia" w:cstheme="minorEastAsia"/>
          <w:color w:val="161616"/>
          <w:kern w:val="2"/>
          <w:sz w:val="24"/>
          <w:szCs w:val="24"/>
          <w:highlight w:val="none"/>
          <w:lang w:eastAsia="zh-CN" w:bidi="ar-SA"/>
        </w:rPr>
        <w:t>审</w:t>
      </w:r>
      <w:r>
        <w:rPr>
          <w:rFonts w:hint="eastAsia" w:asciiTheme="minorEastAsia" w:hAnsiTheme="minorEastAsia" w:eastAsiaTheme="minorEastAsia" w:cstheme="minorEastAsia"/>
          <w:color w:val="161616"/>
          <w:kern w:val="2"/>
          <w:sz w:val="24"/>
          <w:szCs w:val="24"/>
          <w:highlight w:val="none"/>
          <w:lang w:val="en-US" w:eastAsia="zh-CN" w:bidi="ar-SA"/>
        </w:rPr>
        <w:t>查监督</w:t>
      </w:r>
      <w:r>
        <w:rPr>
          <w:rFonts w:hint="eastAsia" w:asciiTheme="minorEastAsia" w:hAnsiTheme="minorEastAsia" w:eastAsiaTheme="minorEastAsia" w:cstheme="minorEastAsia"/>
          <w:color w:val="161616"/>
          <w:kern w:val="2"/>
          <w:sz w:val="24"/>
          <w:szCs w:val="24"/>
          <w:highlight w:val="none"/>
          <w:lang w:eastAsia="zh-CN" w:bidi="ar-SA"/>
        </w:rPr>
        <w:t>服务方案</w:t>
      </w:r>
      <w:r>
        <w:rPr>
          <w:rFonts w:hint="eastAsia" w:asciiTheme="minorEastAsia" w:hAnsiTheme="minorEastAsia" w:eastAsiaTheme="minorEastAsia" w:cstheme="minorEastAsia"/>
          <w:color w:val="161616"/>
          <w:kern w:val="2"/>
          <w:sz w:val="24"/>
          <w:szCs w:val="24"/>
          <w:highlight w:val="none"/>
          <w:lang w:val="en-US" w:eastAsia="zh-CN" w:bidi="ar-SA"/>
        </w:rPr>
        <w:t>及乙方监督人员任职资格，考核监督人员的工作。</w:t>
      </w:r>
    </w:p>
    <w:p w14:paraId="240CD64D">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Theme="minorEastAsia" w:hAnsiTheme="minorEastAsia" w:eastAsiaTheme="minorEastAsia" w:cstheme="minorEastAsia"/>
          <w:color w:val="161616"/>
          <w:kern w:val="2"/>
          <w:sz w:val="24"/>
          <w:szCs w:val="24"/>
          <w:highlight w:val="none"/>
          <w:lang w:val="en-US" w:eastAsia="zh-CN" w:bidi="ar-SA"/>
        </w:rPr>
        <w:t>（7）甲方有权要求乙方更换考核不合格的监督人员，乙方调换相关监督人员须经甲方同意。</w:t>
      </w:r>
    </w:p>
    <w:p w14:paraId="0465561B">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Theme="minorEastAsia" w:hAnsiTheme="minorEastAsia" w:eastAsiaTheme="minorEastAsia" w:cstheme="minorEastAsia"/>
          <w:color w:val="161616"/>
          <w:kern w:val="2"/>
          <w:sz w:val="24"/>
          <w:szCs w:val="24"/>
          <w:highlight w:val="none"/>
          <w:lang w:val="en-US" w:eastAsia="zh-CN" w:bidi="ar-SA"/>
        </w:rPr>
        <w:t>（8）甲方有权对乙方监督单位提供的监督服务进行监督。</w:t>
      </w:r>
    </w:p>
    <w:p w14:paraId="6152E564">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2、乙方的权利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rPr>
        <w:t>义务</w:t>
      </w:r>
      <w:r>
        <w:rPr>
          <w:rFonts w:hint="eastAsia" w:ascii="宋体" w:hAnsi="宋体" w:eastAsia="宋体" w:cs="宋体"/>
          <w:sz w:val="24"/>
          <w:szCs w:val="24"/>
          <w:lang w:eastAsia="zh-CN"/>
        </w:rPr>
        <w:t>：</w:t>
      </w:r>
    </w:p>
    <w:p w14:paraId="101261BF">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）乙方应按照</w:t>
      </w:r>
      <w:r>
        <w:rPr>
          <w:rFonts w:hint="eastAsia" w:ascii="宋体" w:hAnsi="宋体" w:eastAsia="宋体" w:cs="宋体"/>
          <w:sz w:val="24"/>
          <w:szCs w:val="24"/>
          <w:lang w:val="en-US" w:eastAsia="zh-CN"/>
        </w:rPr>
        <w:t>合同</w:t>
      </w:r>
      <w:r>
        <w:rPr>
          <w:rFonts w:hint="eastAsia" w:ascii="宋体" w:hAnsi="宋体" w:eastAsia="宋体" w:cs="宋体"/>
          <w:sz w:val="24"/>
          <w:szCs w:val="24"/>
          <w:lang w:eastAsia="zh-CN"/>
        </w:rPr>
        <w:t>约定及时制定和实施工作计划、工作</w:t>
      </w:r>
      <w:r>
        <w:rPr>
          <w:rFonts w:hint="eastAsia" w:ascii="宋体" w:hAnsi="宋体" w:eastAsia="宋体" w:cs="宋体"/>
          <w:sz w:val="24"/>
          <w:szCs w:val="24"/>
          <w:lang w:val="en-US" w:eastAsia="zh-CN"/>
        </w:rPr>
        <w:t>实施</w:t>
      </w:r>
      <w:r>
        <w:rPr>
          <w:rFonts w:hint="eastAsia" w:ascii="宋体" w:hAnsi="宋体" w:eastAsia="宋体" w:cs="宋体"/>
          <w:sz w:val="24"/>
          <w:szCs w:val="24"/>
          <w:lang w:eastAsia="zh-CN"/>
        </w:rPr>
        <w:t>方案。</w:t>
      </w:r>
    </w:p>
    <w:p w14:paraId="6254EDAD">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乙方应根据本合同的约定，向甲方提供本合同约定的及乙方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中承诺的服务内容。乙方应在服务期开始时立即履行</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义务。</w:t>
      </w:r>
    </w:p>
    <w:p w14:paraId="38829DF0">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）乙方不得擅自将本合同项下的委托事项转委托。</w:t>
      </w:r>
    </w:p>
    <w:p w14:paraId="545C75A4">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）在未征得甲方事先书面批准的情况下，乙方不得泄露与本合同或在合同履行期间得知的与甲方有关的任何知识产权成果和保密信息，并对相关资料履行保密义务。</w:t>
      </w:r>
    </w:p>
    <w:p w14:paraId="13F90AA0">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乙方应保证所提供服务在使用时不会侵犯任何第三方的专利权、商标权、设计权或其他权利。</w:t>
      </w:r>
    </w:p>
    <w:p w14:paraId="171BCB1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（6）乙方必须严格按照甲方要求、相关部门要求进行方案编制，且符合国家现行的有关标准及规范，并按合同规定的进度要求提交质量合格的成果文件，并对其负责。</w:t>
      </w:r>
    </w:p>
    <w:p w14:paraId="79DB5DA1">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乙方保证在服务</w:t>
      </w:r>
      <w:r>
        <w:rPr>
          <w:rFonts w:hint="eastAsia" w:ascii="宋体" w:hAnsi="宋体" w:eastAsia="宋体" w:cs="宋体"/>
          <w:color w:val="auto"/>
          <w:sz w:val="24"/>
          <w:szCs w:val="24"/>
          <w:highlight w:val="none"/>
          <w:lang w:val="en-US" w:eastAsia="zh-CN"/>
        </w:rPr>
        <w:t>过程</w:t>
      </w:r>
      <w:r>
        <w:rPr>
          <w:rFonts w:hint="eastAsia" w:ascii="宋体" w:hAnsi="宋体" w:eastAsia="宋体" w:cs="宋体"/>
          <w:color w:val="auto"/>
          <w:sz w:val="24"/>
          <w:szCs w:val="24"/>
          <w:highlight w:val="none"/>
        </w:rPr>
        <w:t>中严格遵守相关单位的管理要求和工作纪律。</w:t>
      </w:r>
    </w:p>
    <w:p w14:paraId="057C58AC">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（8）乙方应保护甲方的知识产权，不得向第三人泄露、转让甲方提交的技术经济等资料。如发生以上情况并给甲方造成经济损失，甲方有权向乙方提出索赔。</w:t>
      </w:r>
    </w:p>
    <w:p w14:paraId="1047FD22">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（9）因甲方每年财政划拨时间不确定，乙方不得在甲方财政划拨资金到位前进行催缴、中断服务等影响甲方正常业务工作的相关行为。</w:t>
      </w:r>
    </w:p>
    <w:p w14:paraId="7FE1A74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（10）乙方应指派专职项目负责人，联系和处理工作中的有关事项，参加协调会及合同执行过程中遇到的相关问题。</w:t>
      </w:r>
    </w:p>
    <w:p w14:paraId="5882CEA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（11）乙方应编制工作日志，及时向甲方汇报工作进度及项目相关情况。</w:t>
      </w:r>
    </w:p>
    <w:p w14:paraId="3CC911F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（12）乙方必须自觉遵守国家、甲乙双方及被监督方的各项有关安全规定，不得违章操作或滥用权力。</w:t>
      </w:r>
    </w:p>
    <w:p w14:paraId="2EECCDA4">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（13）乙方必须自备完成本合同约定服务内容的一切设施和设备。</w:t>
      </w:r>
    </w:p>
    <w:p w14:paraId="5EC36236">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（14）乙方应配合甲方完成每年2次政府飞检工作，由此产生的相关检测费用由乙方承担。</w:t>
      </w:r>
    </w:p>
    <w:p w14:paraId="59663A46">
      <w:pPr>
        <w:keepNext w:val="0"/>
        <w:keepLines w:val="0"/>
        <w:pageBreakBefore w:val="0"/>
        <w:wordWrap/>
        <w:overflowPunct/>
        <w:bidi w:val="0"/>
        <w:spacing w:line="360" w:lineRule="auto"/>
        <w:ind w:firstLine="646"/>
        <w:rPr>
          <w:rFonts w:hint="eastAsia" w:ascii="宋体" w:hAnsi="宋体" w:eastAsia="宋体" w:cs="宋体"/>
          <w:b/>
          <w:bCs/>
          <w:color w:val="auto"/>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六</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color w:val="auto"/>
          <w:sz w:val="24"/>
          <w:szCs w:val="24"/>
          <w:highlight w:val="none"/>
        </w:rPr>
        <w:t>服务工作要求和质量保证</w:t>
      </w:r>
    </w:p>
    <w:p w14:paraId="791EB9D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乙方各项具体工作的质量标准和作业规范应为合同签订日为止最新公布发行的标准和技术规范，并按国家相关标准、规范及</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、响应文件制定的内容执行。</w:t>
      </w:r>
    </w:p>
    <w:p w14:paraId="59355266">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乙方保证所供服务没有涉及其他权力纠纷。因侵权而产生的一切后果由乙方负责，甲方保留索赔权力。</w:t>
      </w:r>
    </w:p>
    <w:p w14:paraId="547B4B03">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乙方未经甲方同意，不得擅自变更本工作在响应文件中认定的工作范围、组织实施方案和项目负责人。</w:t>
      </w:r>
    </w:p>
    <w:p w14:paraId="1CC97E2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若因不可抗力致使项目实际情况发生变化或其他因素造成需对原方案进行修改、完善、补充时，乙方需会同甲方协商有关事宜。</w:t>
      </w:r>
    </w:p>
    <w:p w14:paraId="3953021A">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rPr>
        <w:t>如在服务过程中发生质量问题，乙方在接到甲方通知后在</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文件承诺的时间内到达甲方现场处理</w:t>
      </w:r>
      <w:r>
        <w:rPr>
          <w:rFonts w:hint="eastAsia" w:ascii="宋体" w:hAnsi="宋体" w:eastAsia="宋体" w:cs="宋体"/>
          <w:sz w:val="24"/>
          <w:szCs w:val="24"/>
          <w:lang w:eastAsia="zh-CN"/>
        </w:rPr>
        <w:t>。</w:t>
      </w:r>
    </w:p>
    <w:p w14:paraId="6A10503E">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、在服务期内，乙方应对服务的质量及安全问题负责处理解决并承担一切 费用。</w:t>
      </w:r>
    </w:p>
    <w:p w14:paraId="537D883B">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履约验收</w:t>
      </w:r>
    </w:p>
    <w:p w14:paraId="4A6A4A66">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1、乙方完成服务后进行自检，自检合格后邀请甲方进行验收。</w:t>
      </w:r>
    </w:p>
    <w:p w14:paraId="47876A1C">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2、甲方确认乙方的自检内容后，组织乙方(必要时请有关专家)进行最终验收，验收时乙方应派员参加，共同对验收结果进行确认，并在验收单上签字。</w:t>
      </w:r>
      <w:r>
        <w:rPr>
          <w:rFonts w:hint="eastAsia" w:ascii="宋体" w:hAnsi="宋体" w:eastAsia="宋体" w:cs="宋体"/>
          <w:color w:val="auto"/>
          <w:sz w:val="24"/>
          <w:szCs w:val="24"/>
          <w:highlight w:val="none"/>
        </w:rPr>
        <w:t>终验合格后，填写政府采购项目履约验收单(一式</w:t>
      </w:r>
      <w:r>
        <w:rPr>
          <w:rFonts w:hint="eastAsia" w:ascii="宋体" w:hAnsi="宋体" w:eastAsia="宋体" w:cs="宋体"/>
          <w:color w:val="auto"/>
          <w:sz w:val="24"/>
          <w:szCs w:val="24"/>
          <w:highlight w:val="none"/>
          <w:lang w:val="en-US" w:eastAsia="zh-CN"/>
        </w:rPr>
        <w:t>肆</w:t>
      </w:r>
      <w:r>
        <w:rPr>
          <w:rFonts w:hint="eastAsia" w:ascii="宋体" w:hAnsi="宋体" w:eastAsia="宋体" w:cs="宋体"/>
          <w:color w:val="auto"/>
          <w:sz w:val="24"/>
          <w:szCs w:val="24"/>
          <w:highlight w:val="none"/>
        </w:rPr>
        <w:t>份)作为对服务的最终认可。</w:t>
      </w:r>
      <w:r>
        <w:rPr>
          <w:rFonts w:hint="eastAsia" w:ascii="宋体" w:hAnsi="宋体" w:eastAsia="宋体" w:cs="宋体"/>
          <w:color w:val="auto"/>
          <w:sz w:val="24"/>
          <w:szCs w:val="24"/>
          <w:highlight w:val="none"/>
          <w:lang w:val="en-US" w:eastAsia="zh-CN"/>
        </w:rPr>
        <w:t>验收不合格的，乙方应当在7日内进行整改或调整，并重新提交甲方验收。</w:t>
      </w:r>
    </w:p>
    <w:p w14:paraId="648B7311">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3、提供的相关服务均应符合本项目采购需求、政府采购合同等约定，并符合国家或行业相关规范。</w:t>
      </w:r>
    </w:p>
    <w:p w14:paraId="3420610A">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验收依据：</w:t>
      </w:r>
    </w:p>
    <w:p w14:paraId="2A7258E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、澄清表(函)</w:t>
      </w:r>
      <w:r>
        <w:rPr>
          <w:rFonts w:hint="eastAsia" w:ascii="宋体" w:hAnsi="宋体" w:eastAsia="宋体" w:cs="宋体"/>
          <w:color w:val="auto"/>
          <w:sz w:val="24"/>
          <w:szCs w:val="24"/>
          <w:highlight w:val="none"/>
          <w:lang w:eastAsia="zh-CN"/>
        </w:rPr>
        <w:t>；</w:t>
      </w:r>
    </w:p>
    <w:p w14:paraId="70D042C4">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w:t>
      </w:r>
      <w:r>
        <w:rPr>
          <w:rFonts w:hint="eastAsia" w:ascii="宋体" w:hAnsi="宋体" w:eastAsia="宋体" w:cs="宋体"/>
          <w:color w:val="auto"/>
          <w:sz w:val="24"/>
          <w:szCs w:val="24"/>
          <w:highlight w:val="none"/>
        </w:rPr>
        <w:t>合同及附件文本；</w:t>
      </w:r>
    </w:p>
    <w:p w14:paraId="3EC5870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国家相应的标准、规范。</w:t>
      </w:r>
    </w:p>
    <w:p w14:paraId="20F03031">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成果归属和使用</w:t>
      </w:r>
    </w:p>
    <w:p w14:paraId="56FAD44E">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1.成果归属：乙方在本合同项下完成的成果所有权和著作权归属于甲方；</w:t>
      </w:r>
    </w:p>
    <w:p w14:paraId="110207AA">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2.成果转让和使用：在未征得甲方事前书面同意情况下，乙方不得擅自转让 合同项目产生的成果，不得在公开场合发表、公布以及使用。</w:t>
      </w:r>
    </w:p>
    <w:p w14:paraId="026F3214">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违约责任</w:t>
      </w:r>
    </w:p>
    <w:p w14:paraId="746F8D3E">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14:paraId="163951B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未按合同要求提供服务或质量不能满足合同要求，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4FFD0402">
      <w:pPr>
        <w:keepNext w:val="0"/>
        <w:keepLines w:val="0"/>
        <w:pageBreakBefore w:val="0"/>
        <w:wordWrap/>
        <w:overflowPunct/>
        <w:bidi w:val="0"/>
        <w:spacing w:line="360" w:lineRule="auto"/>
        <w:ind w:firstLine="480" w:firstLineChars="200"/>
        <w:rPr>
          <w:rFonts w:hint="eastAsi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未经甲方同意，乙方擅自向第三方转包、分包本合同内容，将按照有关法律法规，追究所有乙方企业或个人的法律责任。</w:t>
      </w:r>
    </w:p>
    <w:p w14:paraId="30320E22">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乙方履约延误。</w:t>
      </w:r>
    </w:p>
    <w:p w14:paraId="73D77016">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未经甲方同意，乙方单方面延迟执行合同，甲方有权终止合同。</w:t>
      </w:r>
    </w:p>
    <w:p w14:paraId="0E5C05BB">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315BC71D">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服务期内，因乙方服务工作过失而造成的损失，乙方须承担相应的责任及甲方要求的合理赔偿，赔偿费用不超过合同总额。</w:t>
      </w:r>
    </w:p>
    <w:p w14:paraId="201C70E3">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所提供产品和服务不会出现因第三方提出侵犯其专利权、商标权或其它知识产权而引发法律或经济纠纷，否则由乙方承担全部责任。任何被乙方用于未经授权的商业目的行为所造成的违约或侵权责任由乙方承担。</w:t>
      </w:r>
    </w:p>
    <w:p w14:paraId="18F40087">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第十条 </w:t>
      </w:r>
      <w:r>
        <w:rPr>
          <w:rFonts w:hint="eastAsia" w:ascii="宋体" w:hAnsi="宋体" w:eastAsia="宋体" w:cs="宋体"/>
          <w:b/>
          <w:bCs/>
          <w:color w:val="auto"/>
          <w:sz w:val="24"/>
          <w:szCs w:val="24"/>
          <w:highlight w:val="none"/>
        </w:rPr>
        <w:t>保密条款</w:t>
      </w:r>
    </w:p>
    <w:p w14:paraId="686E9647">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EE7530C">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C1FDF5F">
      <w:pPr>
        <w:pStyle w:val="2"/>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本条款为独立条款，本合同的无效、变更、解除和终止均不影响本条款的效力。</w:t>
      </w:r>
    </w:p>
    <w:p w14:paraId="2682D745">
      <w:pPr>
        <w:keepNext w:val="0"/>
        <w:keepLines w:val="0"/>
        <w:pageBreakBefore w:val="0"/>
        <w:wordWrap/>
        <w:overflowPunct/>
        <w:bidi w:val="0"/>
        <w:spacing w:line="360" w:lineRule="auto"/>
        <w:ind w:firstLine="480" w:firstLineChars="200"/>
        <w:rPr>
          <w:rFonts w:hint="default" w:ascii="宋体" w:hAnsi="宋体" w:eastAsia="宋体" w:cs="宋体"/>
          <w:snapToGrid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napToGrid w:val="0"/>
          <w:color w:val="auto"/>
          <w:kern w:val="0"/>
          <w:sz w:val="24"/>
          <w:szCs w:val="24"/>
          <w:highlight w:val="none"/>
          <w:lang w:val="en-US" w:eastAsia="zh-CN" w:bidi="ar-SA"/>
        </w:rPr>
        <w:t>、双方拟定的其他条款。</w:t>
      </w:r>
    </w:p>
    <w:p w14:paraId="38D28D40">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合同争议解决的方式</w:t>
      </w:r>
    </w:p>
    <w:p w14:paraId="67771DB8">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本合同在履行过程中发生的争议，由甲、乙双方当事人协商解决，协商不成的按下列第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33D29FB2">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提交西安仲裁委员会仲裁；</w:t>
      </w:r>
    </w:p>
    <w:p w14:paraId="13DF693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lang w:val="en-US" w:eastAsia="zh-CN"/>
        </w:rPr>
        <w:t xml:space="preserve"> 项目</w:t>
      </w:r>
      <w:r>
        <w:rPr>
          <w:rFonts w:hint="eastAsia" w:ascii="宋体" w:hAnsi="宋体" w:eastAsia="宋体" w:cs="宋体"/>
          <w:color w:val="auto"/>
          <w:sz w:val="24"/>
          <w:szCs w:val="24"/>
          <w:highlight w:val="none"/>
          <w:u w:val="single"/>
        </w:rPr>
        <w:t>所在地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人民法院起诉。</w:t>
      </w:r>
    </w:p>
    <w:p w14:paraId="160B4429">
      <w:pPr>
        <w:pStyle w:val="12"/>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本条款为独立条款，本合同的无效、变更、解除和终止均不影响本条款的效力。</w:t>
      </w:r>
    </w:p>
    <w:p w14:paraId="1F9F506A">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合同变更</w:t>
      </w:r>
    </w:p>
    <w:p w14:paraId="36ADAD57">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56A5C019">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w:t>
      </w: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 xml:space="preserve">三条 </w:t>
      </w:r>
      <w:r>
        <w:rPr>
          <w:rFonts w:hint="eastAsia" w:ascii="宋体" w:hAnsi="宋体" w:eastAsia="宋体" w:cs="宋体"/>
          <w:b/>
          <w:bCs/>
          <w:color w:val="auto"/>
          <w:sz w:val="24"/>
          <w:szCs w:val="24"/>
          <w:highlight w:val="none"/>
        </w:rPr>
        <w:t>合同生效</w:t>
      </w:r>
    </w:p>
    <w:p w14:paraId="5387A571">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甲、乙</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方签字盖章后生效，合同执行完毕后，自动失效(合同的服务承诺则长期有效)。</w:t>
      </w:r>
    </w:p>
    <w:p w14:paraId="1B776AA2">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其他事项</w:t>
      </w:r>
    </w:p>
    <w:p w14:paraId="118629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1、甲方或上级相关监督管理部门</w:t>
      </w:r>
      <w:r>
        <w:rPr>
          <w:rFonts w:hint="eastAsia" w:ascii="宋体" w:hAnsi="宋体" w:eastAsia="宋体" w:cs="宋体"/>
          <w:color w:val="auto"/>
          <w:sz w:val="24"/>
          <w:szCs w:val="24"/>
          <w:highlight w:val="none"/>
        </w:rPr>
        <w:t>在合同的履行期间以及履行期后，可以随时检查项目的执行情况，对采购标准、采购内容进行调查核实，并对发现的问题进行处理。</w:t>
      </w:r>
    </w:p>
    <w:p w14:paraId="431BA2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2、竞争性磋商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响应文件、澄清表(函)、</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通知书、合同附件均成为合同不可分割的部分。</w:t>
      </w:r>
    </w:p>
    <w:p w14:paraId="7BE222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3、合同未尽事宜，由甲、乙双方协商确认后签订政府采购补充合同，与原合同具有同等法律效力。</w:t>
      </w:r>
    </w:p>
    <w:tbl>
      <w:tblPr>
        <w:tblStyle w:val="14"/>
        <w:tblpPr w:leftFromText="180" w:rightFromText="180" w:vertAnchor="text" w:horzAnchor="page" w:tblpX="1725" w:tblpY="582"/>
        <w:tblOverlap w:val="never"/>
        <w:tblW w:w="843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2"/>
        <w:gridCol w:w="4537"/>
      </w:tblGrid>
      <w:tr w14:paraId="0460A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shd w:val="clear" w:color="auto" w:fill="D7D7D7"/>
            <w:noWrap w:val="0"/>
            <w:vAlign w:val="top"/>
          </w:tcPr>
          <w:p w14:paraId="50DE3D54">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537" w:type="dxa"/>
            <w:shd w:val="clear" w:color="auto" w:fill="D7D7D7"/>
            <w:noWrap w:val="0"/>
            <w:vAlign w:val="top"/>
          </w:tcPr>
          <w:p w14:paraId="6E9AD3EB">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72C84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3C67092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采购人</w:t>
            </w:r>
            <w:r>
              <w:rPr>
                <w:rFonts w:hint="eastAsia"/>
                <w:color w:val="auto"/>
                <w:spacing w:val="-2"/>
                <w:sz w:val="24"/>
                <w:szCs w:val="24"/>
                <w:lang w:val="en-US" w:eastAsia="zh-CN"/>
              </w:rPr>
              <w:t>名称</w:t>
            </w:r>
            <w:r>
              <w:rPr>
                <w:color w:val="auto"/>
                <w:spacing w:val="-2"/>
                <w:sz w:val="24"/>
                <w:szCs w:val="24"/>
              </w:rPr>
              <w:t>（</w:t>
            </w:r>
            <w:r>
              <w:rPr>
                <w:rFonts w:hint="eastAsia"/>
                <w:color w:val="auto"/>
                <w:spacing w:val="-2"/>
                <w:sz w:val="24"/>
                <w:szCs w:val="24"/>
                <w:lang w:val="en-US" w:eastAsia="zh-CN"/>
              </w:rPr>
              <w:t>盖章</w:t>
            </w:r>
            <w:r>
              <w:rPr>
                <w:color w:val="auto"/>
                <w:spacing w:val="-2"/>
                <w:sz w:val="24"/>
                <w:szCs w:val="24"/>
              </w:rPr>
              <w:t>）</w:t>
            </w:r>
          </w:p>
        </w:tc>
        <w:tc>
          <w:tcPr>
            <w:tcW w:w="4537" w:type="dxa"/>
            <w:noWrap w:val="0"/>
            <w:vAlign w:val="center"/>
          </w:tcPr>
          <w:p w14:paraId="4A998D4B">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rFonts w:hint="eastAsia" w:ascii="宋体" w:hAnsi="宋体" w:eastAsia="宋体" w:cs="宋体"/>
                <w:b w:val="0"/>
                <w:bCs w:val="0"/>
                <w:color w:val="auto"/>
                <w:sz w:val="24"/>
                <w:szCs w:val="24"/>
                <w:highlight w:val="none"/>
                <w:lang w:val="en-US" w:eastAsia="zh-CN"/>
              </w:rPr>
              <w:t>成交供应商</w:t>
            </w:r>
            <w:r>
              <w:rPr>
                <w:b w:val="0"/>
                <w:bCs w:val="0"/>
                <w:color w:val="auto"/>
                <w:spacing w:val="-2"/>
                <w:sz w:val="24"/>
                <w:szCs w:val="24"/>
              </w:rPr>
              <w:t>（</w:t>
            </w:r>
            <w:r>
              <w:rPr>
                <w:rFonts w:hint="eastAsia"/>
                <w:b w:val="0"/>
                <w:bCs w:val="0"/>
                <w:color w:val="auto"/>
                <w:spacing w:val="-2"/>
                <w:sz w:val="24"/>
                <w:szCs w:val="24"/>
                <w:lang w:val="en-US" w:eastAsia="zh-CN"/>
              </w:rPr>
              <w:t>盖章</w:t>
            </w:r>
            <w:r>
              <w:rPr>
                <w:b w:val="0"/>
                <w:bCs w:val="0"/>
                <w:color w:val="auto"/>
                <w:spacing w:val="-2"/>
                <w:sz w:val="24"/>
                <w:szCs w:val="24"/>
              </w:rPr>
              <w:t>）</w:t>
            </w:r>
          </w:p>
        </w:tc>
      </w:tr>
      <w:tr w14:paraId="66B4C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5C8837A8">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4"/>
                <w:sz w:val="24"/>
                <w:szCs w:val="24"/>
              </w:rPr>
              <w:t>地址：</w:t>
            </w:r>
          </w:p>
        </w:tc>
        <w:tc>
          <w:tcPr>
            <w:tcW w:w="4537" w:type="dxa"/>
            <w:noWrap w:val="0"/>
            <w:vAlign w:val="center"/>
          </w:tcPr>
          <w:p w14:paraId="6D1A0CD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b w:val="0"/>
                <w:bCs w:val="0"/>
                <w:color w:val="auto"/>
                <w:spacing w:val="-4"/>
                <w:sz w:val="24"/>
                <w:szCs w:val="24"/>
              </w:rPr>
              <w:t>地址：</w:t>
            </w:r>
          </w:p>
        </w:tc>
      </w:tr>
      <w:tr w14:paraId="62917F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6D7EA3F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c>
          <w:tcPr>
            <w:tcW w:w="4537" w:type="dxa"/>
            <w:noWrap w:val="0"/>
            <w:vAlign w:val="center"/>
          </w:tcPr>
          <w:p w14:paraId="5D8B35BD">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r>
      <w:tr w14:paraId="524FF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304AA7D3">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537" w:type="dxa"/>
            <w:noWrap w:val="0"/>
            <w:vAlign w:val="center"/>
          </w:tcPr>
          <w:p w14:paraId="7DD100FE">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54241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20D696E8">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c>
          <w:tcPr>
            <w:tcW w:w="4537" w:type="dxa"/>
            <w:noWrap w:val="0"/>
            <w:vAlign w:val="center"/>
          </w:tcPr>
          <w:p w14:paraId="576002FC">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r>
      <w:tr w14:paraId="4F672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45B24BB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c>
          <w:tcPr>
            <w:tcW w:w="4537" w:type="dxa"/>
            <w:noWrap w:val="0"/>
            <w:vAlign w:val="center"/>
          </w:tcPr>
          <w:p w14:paraId="1038BDFA">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r>
      <w:tr w14:paraId="7A828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721F899B">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c>
          <w:tcPr>
            <w:tcW w:w="4537" w:type="dxa"/>
            <w:noWrap w:val="0"/>
            <w:vAlign w:val="center"/>
          </w:tcPr>
          <w:p w14:paraId="6FE445CA">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r>
      <w:tr w14:paraId="33C81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19EC8142">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7"/>
                <w:sz w:val="24"/>
                <w:szCs w:val="24"/>
              </w:rPr>
              <w:t>电子邮箱：</w:t>
            </w:r>
          </w:p>
        </w:tc>
        <w:tc>
          <w:tcPr>
            <w:tcW w:w="4537" w:type="dxa"/>
            <w:noWrap w:val="0"/>
            <w:vAlign w:val="center"/>
          </w:tcPr>
          <w:p w14:paraId="5135C6B2">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开户银行：</w:t>
            </w:r>
          </w:p>
        </w:tc>
      </w:tr>
      <w:tr w14:paraId="6B36C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454BFA85">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49B389D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5"/>
                <w:sz w:val="24"/>
                <w:szCs w:val="24"/>
              </w:rPr>
              <w:t>账号：</w:t>
            </w:r>
          </w:p>
        </w:tc>
      </w:tr>
      <w:tr w14:paraId="7197E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162E5B7B">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5C6C8FE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8"/>
                <w:sz w:val="24"/>
                <w:szCs w:val="24"/>
              </w:rPr>
              <w:t>电子邮箱：</w:t>
            </w:r>
          </w:p>
        </w:tc>
      </w:tr>
      <w:tr w14:paraId="132BE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top"/>
          </w:tcPr>
          <w:p w14:paraId="28BD8840">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rFonts w:hint="eastAsia"/>
                <w:color w:val="auto"/>
                <w:spacing w:val="8"/>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537" w:type="dxa"/>
            <w:noWrap w:val="0"/>
            <w:vAlign w:val="top"/>
          </w:tcPr>
          <w:p w14:paraId="3F1A9780">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rFonts w:hint="eastAsia"/>
                <w:color w:val="auto"/>
                <w:spacing w:val="-13"/>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250AD1BD">
      <w:pPr>
        <w:rPr>
          <w:rFonts w:hint="eastAsia"/>
          <w:lang w:eastAsia="zh-CN"/>
        </w:rPr>
      </w:pPr>
    </w:p>
    <w:sectPr>
      <w:pgSz w:w="11906" w:h="16838"/>
      <w:pgMar w:top="1383" w:right="1800" w:bottom="1383"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07D376"/>
    <w:multiLevelType w:val="singleLevel"/>
    <w:tmpl w:val="CA07D37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4228"/>
    <w:rsid w:val="00382D01"/>
    <w:rsid w:val="005106BA"/>
    <w:rsid w:val="00726300"/>
    <w:rsid w:val="007708D0"/>
    <w:rsid w:val="043A5387"/>
    <w:rsid w:val="0443699B"/>
    <w:rsid w:val="04995026"/>
    <w:rsid w:val="078B3D54"/>
    <w:rsid w:val="0F2859B9"/>
    <w:rsid w:val="13173D0A"/>
    <w:rsid w:val="139A439A"/>
    <w:rsid w:val="16B965DF"/>
    <w:rsid w:val="17CA0378"/>
    <w:rsid w:val="1855387D"/>
    <w:rsid w:val="1AAE21D3"/>
    <w:rsid w:val="1CAC2742"/>
    <w:rsid w:val="1F49071C"/>
    <w:rsid w:val="1F6D6787"/>
    <w:rsid w:val="233F72B3"/>
    <w:rsid w:val="28095B17"/>
    <w:rsid w:val="29422464"/>
    <w:rsid w:val="294855A0"/>
    <w:rsid w:val="2DC12B58"/>
    <w:rsid w:val="2FB04AC6"/>
    <w:rsid w:val="30417061"/>
    <w:rsid w:val="31421EBF"/>
    <w:rsid w:val="321F1AC4"/>
    <w:rsid w:val="33095C22"/>
    <w:rsid w:val="33300912"/>
    <w:rsid w:val="33D12714"/>
    <w:rsid w:val="34313801"/>
    <w:rsid w:val="34D24E23"/>
    <w:rsid w:val="36AD0F63"/>
    <w:rsid w:val="39A86313"/>
    <w:rsid w:val="39BF1493"/>
    <w:rsid w:val="3C4D705F"/>
    <w:rsid w:val="3D34540B"/>
    <w:rsid w:val="3E2148E6"/>
    <w:rsid w:val="3F4F6E41"/>
    <w:rsid w:val="42002B7B"/>
    <w:rsid w:val="44962F52"/>
    <w:rsid w:val="44E24648"/>
    <w:rsid w:val="45781487"/>
    <w:rsid w:val="48971EF2"/>
    <w:rsid w:val="4A370E45"/>
    <w:rsid w:val="4A59738B"/>
    <w:rsid w:val="4AB54228"/>
    <w:rsid w:val="4B6978CC"/>
    <w:rsid w:val="4BB770C8"/>
    <w:rsid w:val="4DA30E74"/>
    <w:rsid w:val="4DC31516"/>
    <w:rsid w:val="4F7962EB"/>
    <w:rsid w:val="5089104D"/>
    <w:rsid w:val="51322FB9"/>
    <w:rsid w:val="56AD4B11"/>
    <w:rsid w:val="575953F6"/>
    <w:rsid w:val="57AF2B0B"/>
    <w:rsid w:val="57F33EE3"/>
    <w:rsid w:val="59140E77"/>
    <w:rsid w:val="59AC5779"/>
    <w:rsid w:val="5AE43BDF"/>
    <w:rsid w:val="5D153C42"/>
    <w:rsid w:val="5D2E60F1"/>
    <w:rsid w:val="5DCA1FD3"/>
    <w:rsid w:val="5F1A32AE"/>
    <w:rsid w:val="5F642481"/>
    <w:rsid w:val="60251BBC"/>
    <w:rsid w:val="60A72DA9"/>
    <w:rsid w:val="61E46378"/>
    <w:rsid w:val="623A6333"/>
    <w:rsid w:val="62C51434"/>
    <w:rsid w:val="63F75FB6"/>
    <w:rsid w:val="65466C2E"/>
    <w:rsid w:val="65C37EAD"/>
    <w:rsid w:val="68E32614"/>
    <w:rsid w:val="6A445335"/>
    <w:rsid w:val="6D961F83"/>
    <w:rsid w:val="6E86191A"/>
    <w:rsid w:val="6EBF49C3"/>
    <w:rsid w:val="72606E27"/>
    <w:rsid w:val="734F0FD2"/>
    <w:rsid w:val="737D3D70"/>
    <w:rsid w:val="73EB1762"/>
    <w:rsid w:val="74581611"/>
    <w:rsid w:val="749A3341"/>
    <w:rsid w:val="782A5B6A"/>
    <w:rsid w:val="784705BF"/>
    <w:rsid w:val="79665036"/>
    <w:rsid w:val="799E6493"/>
    <w:rsid w:val="7A3251AA"/>
    <w:rsid w:val="7B1A5C2B"/>
    <w:rsid w:val="7BD77DB7"/>
    <w:rsid w:val="7C880E85"/>
    <w:rsid w:val="7D252DA4"/>
    <w:rsid w:val="7D2B5E75"/>
    <w:rsid w:val="7E6D4A02"/>
    <w:rsid w:val="7FDE2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heme="minorBidi"/>
      <w:b/>
      <w:kern w:val="44"/>
      <w:sz w:val="44"/>
    </w:rPr>
  </w:style>
  <w:style w:type="paragraph" w:styleId="4">
    <w:name w:val="heading 2"/>
    <w:next w:val="1"/>
    <w:semiHidden/>
    <w:unhideWhenUsed/>
    <w:qFormat/>
    <w:uiPriority w:val="0"/>
    <w:pPr>
      <w:keepNext/>
      <w:keepLines/>
      <w:widowControl w:val="0"/>
      <w:autoSpaceDE w:val="0"/>
      <w:autoSpaceDN w:val="0"/>
      <w:adjustRightInd w:val="0"/>
      <w:spacing w:before="120" w:line="240" w:lineRule="auto"/>
      <w:ind w:left="567" w:hanging="567"/>
      <w:jc w:val="center"/>
      <w:outlineLvl w:val="1"/>
    </w:pPr>
    <w:rPr>
      <w:rFonts w:ascii="宋体" w:hAnsi="宋体" w:eastAsia="楷体" w:cs="Times New Roman"/>
      <w:b/>
      <w:bCs/>
      <w:kern w:val="0"/>
      <w:sz w:val="28"/>
      <w:szCs w:val="20"/>
      <w:lang w:val="en-US" w:eastAsia="zh-CN" w:bidi="ar-SA"/>
    </w:rPr>
  </w:style>
  <w:style w:type="paragraph" w:styleId="5">
    <w:name w:val="heading 3"/>
    <w:next w:val="1"/>
    <w:semiHidden/>
    <w:unhideWhenUsed/>
    <w:qFormat/>
    <w:uiPriority w:val="0"/>
    <w:pPr>
      <w:keepNext/>
      <w:keepLines/>
      <w:widowControl w:val="0"/>
      <w:autoSpaceDE w:val="0"/>
      <w:autoSpaceDN w:val="0"/>
      <w:adjustRightInd w:val="0"/>
      <w:spacing w:before="360" w:after="120" w:line="240" w:lineRule="auto"/>
      <w:ind w:left="709" w:hanging="709"/>
      <w:jc w:val="left"/>
      <w:outlineLvl w:val="2"/>
    </w:pPr>
    <w:rPr>
      <w:rFonts w:ascii="宋体" w:hAnsi="宋体" w:eastAsia="楷体" w:cs="Times New Roman"/>
      <w:b/>
      <w:bCs/>
      <w:kern w:val="0"/>
      <w:sz w:val="28"/>
      <w:szCs w:val="28"/>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Indent"/>
    <w:basedOn w:val="1"/>
    <w:qFormat/>
    <w:uiPriority w:val="0"/>
    <w:pPr>
      <w:ind w:firstLine="420" w:firstLineChars="200"/>
    </w:pPr>
  </w:style>
  <w:style w:type="paragraph" w:styleId="7">
    <w:name w:val="Body Text 3"/>
    <w:basedOn w:val="1"/>
    <w:qFormat/>
    <w:uiPriority w:val="0"/>
    <w:pPr>
      <w:spacing w:after="120"/>
    </w:pPr>
    <w:rPr>
      <w:sz w:val="16"/>
      <w:szCs w:val="16"/>
    </w:rPr>
  </w:style>
  <w:style w:type="paragraph" w:styleId="8">
    <w:name w:val="footer"/>
    <w:basedOn w:val="1"/>
    <w:qFormat/>
    <w:uiPriority w:val="0"/>
    <w:pPr>
      <w:tabs>
        <w:tab w:val="center" w:pos="4153"/>
        <w:tab w:val="right" w:pos="8306"/>
      </w:tabs>
      <w:snapToGrid w:val="0"/>
      <w:jc w:val="left"/>
    </w:pPr>
    <w:rPr>
      <w:rFonts w:eastAsia="宋体"/>
      <w:kern w:val="0"/>
      <w:sz w:val="18"/>
    </w:rPr>
  </w:style>
  <w:style w:type="paragraph" w:styleId="9">
    <w:name w:val="Body Text First Indent"/>
    <w:basedOn w:val="2"/>
    <w:qFormat/>
    <w:uiPriority w:val="0"/>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3651</Words>
  <Characters>3660</Characters>
  <Lines>0</Lines>
  <Paragraphs>0</Paragraphs>
  <TotalTime>0</TotalTime>
  <ScaleCrop>false</ScaleCrop>
  <LinksUpToDate>false</LinksUpToDate>
  <CharactersWithSpaces>3852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2025-05-14T08:28:00Z</dcterms:created>
  <dc:creator>河北首富花少北</dc:creator>
  <cp:lastModifiedBy>w</cp:lastModifiedBy>
  <cp:lastPrinted>2026-03-06T08:03:00Z</cp:lastPrinted>
  <dcterms:modified xsi:type="dcterms:W3CDTF">2026-03-27T08:33:33Z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95E0EEF4A6C84BB8B5085D92A87996F1_11</vt:lpwstr>
  </property>
  <property fmtid="{D5CDD505-2E9C-101B-9397-08002B2CF9AE}" pid="4" name="KSOTemplateDocerSaveRecord">
    <vt:lpwstr>eyJoZGlkIjoiYmI5OGE3NmIxMjM4ZGUyM2Q0NWMzMTBhZmZiYTlhYTYiLCJ1c2VySWQiOiIxNDQ2MjAzMzU5In0=</vt:lpwstr>
  </property>
</Properties>
</file>