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4173">
      <w:pPr>
        <w:rPr>
          <w:rFonts w:hint="eastAsia" w:ascii="宋体" w:hAnsi="宋体" w:eastAsia="宋体" w:cs="宋体"/>
          <w:b/>
          <w:bCs/>
          <w:color w:val="auto"/>
          <w:sz w:val="28"/>
          <w:szCs w:val="28"/>
          <w:highlight w:val="none"/>
          <w:lang w:val="zh-CN"/>
        </w:rPr>
      </w:pPr>
    </w:p>
    <w:p w14:paraId="6A2A0A10">
      <w:pPr>
        <w:pStyle w:val="8"/>
        <w:rPr>
          <w:rFonts w:hint="eastAsia"/>
          <w:lang w:val="zh-CN"/>
        </w:rPr>
      </w:pPr>
    </w:p>
    <w:p w14:paraId="194D0210">
      <w:pPr>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t>长安区大峪、东沟、许家沟水库饮用水水源地保护划定项目</w:t>
      </w:r>
    </w:p>
    <w:p w14:paraId="5D82A26F">
      <w:pPr>
        <w:rPr>
          <w:rFonts w:hint="eastAsia" w:ascii="宋体" w:hAnsi="宋体" w:eastAsia="宋体" w:cs="宋体"/>
          <w:b/>
          <w:bCs/>
          <w:color w:val="auto"/>
          <w:sz w:val="28"/>
          <w:szCs w:val="28"/>
          <w:highlight w:val="none"/>
          <w:lang w:val="zh-CN"/>
        </w:rPr>
      </w:pPr>
    </w:p>
    <w:p w14:paraId="3E02FCC7">
      <w:pPr>
        <w:rPr>
          <w:rFonts w:hint="eastAsia" w:ascii="宋体" w:hAnsi="宋体" w:eastAsia="宋体" w:cs="宋体"/>
          <w:b/>
          <w:bCs/>
          <w:color w:val="auto"/>
          <w:sz w:val="28"/>
          <w:szCs w:val="28"/>
          <w:highlight w:val="none"/>
          <w:lang w:val="zh-CN"/>
        </w:rPr>
      </w:pPr>
    </w:p>
    <w:p w14:paraId="1B4D8F30">
      <w:pPr>
        <w:rPr>
          <w:rFonts w:hint="eastAsia" w:ascii="宋体" w:hAnsi="宋体" w:eastAsia="宋体" w:cs="宋体"/>
          <w:b/>
          <w:bCs/>
          <w:color w:val="auto"/>
          <w:sz w:val="28"/>
          <w:szCs w:val="28"/>
          <w:highlight w:val="none"/>
          <w:lang w:val="zh-CN"/>
        </w:rPr>
      </w:pPr>
    </w:p>
    <w:p w14:paraId="7D8512BD">
      <w:pPr>
        <w:rPr>
          <w:rFonts w:hint="eastAsia" w:ascii="宋体" w:hAnsi="宋体" w:eastAsia="宋体" w:cs="宋体"/>
          <w:b/>
          <w:bCs/>
          <w:color w:val="auto"/>
          <w:sz w:val="28"/>
          <w:szCs w:val="28"/>
          <w:highlight w:val="none"/>
          <w:lang w:val="zh-CN"/>
        </w:rPr>
      </w:pPr>
    </w:p>
    <w:p w14:paraId="130F1E9C">
      <w:pPr>
        <w:pStyle w:val="8"/>
        <w:rPr>
          <w:rFonts w:hint="eastAsia" w:ascii="宋体" w:hAnsi="宋体" w:eastAsia="宋体" w:cs="宋体"/>
          <w:b/>
          <w:bCs/>
          <w:color w:val="auto"/>
          <w:sz w:val="28"/>
          <w:szCs w:val="28"/>
          <w:highlight w:val="none"/>
          <w:lang w:val="zh-CN"/>
        </w:rPr>
      </w:pPr>
    </w:p>
    <w:p w14:paraId="1616EBE5">
      <w:pPr>
        <w:pStyle w:val="8"/>
        <w:rPr>
          <w:rFonts w:hint="eastAsia" w:ascii="宋体" w:hAnsi="宋体" w:eastAsia="宋体" w:cs="宋体"/>
          <w:b/>
          <w:bCs/>
          <w:color w:val="auto"/>
          <w:sz w:val="28"/>
          <w:szCs w:val="28"/>
          <w:highlight w:val="none"/>
          <w:lang w:val="zh-CN"/>
        </w:rPr>
      </w:pPr>
    </w:p>
    <w:p w14:paraId="7AF37A66">
      <w:pPr>
        <w:pStyle w:val="8"/>
        <w:rPr>
          <w:rFonts w:hint="eastAsia"/>
          <w:lang w:val="zh-CN"/>
        </w:rPr>
      </w:pPr>
    </w:p>
    <w:p w14:paraId="12AAA357">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sz w:val="72"/>
          <w:szCs w:val="72"/>
          <w:highlight w:val="none"/>
        </w:rPr>
        <w:t>服 务 合 同</w:t>
      </w:r>
    </w:p>
    <w:p w14:paraId="07A8C2C8">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52DCA034">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1D65D272">
      <w:pPr>
        <w:rPr>
          <w:rFonts w:hint="eastAsia"/>
          <w:lang w:val="zh-CN"/>
        </w:rPr>
      </w:pPr>
    </w:p>
    <w:p w14:paraId="62065036">
      <w:pPr>
        <w:rPr>
          <w:rFonts w:hint="eastAsia"/>
          <w:lang w:val="zh-CN"/>
        </w:rPr>
      </w:pPr>
    </w:p>
    <w:p w14:paraId="04D4FBFA">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243F5C41">
      <w:pPr>
        <w:keepNext w:val="0"/>
        <w:keepLines w:val="0"/>
        <w:pageBreakBefore w:val="0"/>
        <w:kinsoku w:val="0"/>
        <w:wordWrap/>
        <w:overflowPunct/>
        <w:topLinePunct w:val="0"/>
        <w:autoSpaceDE w:val="0"/>
        <w:autoSpaceDN w:val="0"/>
        <w:bidi w:val="0"/>
        <w:adjustRightInd w:val="0"/>
        <w:snapToGrid w:val="0"/>
        <w:spacing w:line="360" w:lineRule="auto"/>
        <w:ind w:firstLine="1600" w:firstLineChars="500"/>
        <w:textAlignment w:val="baseline"/>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甲方：</w:t>
      </w:r>
      <w:r>
        <w:rPr>
          <w:rFonts w:hint="eastAsia" w:ascii="宋体" w:hAnsi="宋体" w:eastAsia="宋体" w:cs="宋体"/>
          <w:color w:val="auto"/>
          <w:sz w:val="32"/>
          <w:szCs w:val="32"/>
          <w:highlight w:val="none"/>
          <w:u w:val="single"/>
          <w:lang w:val="en-US" w:eastAsia="zh-CN"/>
        </w:rPr>
        <w:t>西安市长安区大峪灌区管理站</w:t>
      </w:r>
    </w:p>
    <w:p w14:paraId="70D3AFC9">
      <w:pPr>
        <w:pStyle w:val="3"/>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1600" w:firstLineChars="500"/>
        <w:jc w:val="both"/>
        <w:textAlignment w:val="baseline"/>
        <w:rPr>
          <w:rFonts w:hint="default" w:ascii="宋体" w:hAnsi="宋体" w:eastAsia="宋体" w:cs="宋体"/>
          <w:b w:val="0"/>
          <w:bCs/>
          <w:color w:val="auto"/>
          <w:sz w:val="32"/>
          <w:szCs w:val="32"/>
          <w:highlight w:val="none"/>
          <w:u w:val="single"/>
          <w:lang w:val="en-US" w:eastAsia="zh-CN"/>
        </w:rPr>
      </w:pPr>
      <w:r>
        <w:rPr>
          <w:rFonts w:hint="eastAsia" w:ascii="宋体" w:hAnsi="宋体" w:eastAsia="宋体" w:cs="宋体"/>
          <w:b w:val="0"/>
          <w:bCs/>
          <w:color w:val="auto"/>
          <w:sz w:val="32"/>
          <w:szCs w:val="32"/>
          <w:highlight w:val="none"/>
        </w:rPr>
        <w:t>乙方：</w:t>
      </w:r>
      <w:r>
        <w:rPr>
          <w:rFonts w:hint="eastAsia" w:ascii="宋体" w:hAnsi="宋体" w:eastAsia="宋体" w:cs="宋体"/>
          <w:b w:val="0"/>
          <w:bCs/>
          <w:color w:val="auto"/>
          <w:sz w:val="32"/>
          <w:szCs w:val="32"/>
          <w:highlight w:val="none"/>
          <w:u w:val="single"/>
          <w:lang w:val="en-US" w:eastAsia="zh-CN"/>
        </w:rPr>
        <w:t xml:space="preserve">                         </w:t>
      </w:r>
    </w:p>
    <w:p w14:paraId="584C06BF">
      <w:pPr>
        <w:pStyle w:val="3"/>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1600" w:firstLineChars="500"/>
        <w:jc w:val="both"/>
        <w:textAlignment w:val="baseline"/>
        <w:rPr>
          <w:rFonts w:hint="default" w:ascii="宋体" w:hAnsi="宋体" w:eastAsia="宋体" w:cs="宋体"/>
          <w:color w:val="auto"/>
          <w:sz w:val="32"/>
          <w:szCs w:val="32"/>
          <w:highlight w:val="none"/>
          <w:lang w:val="en-US" w:eastAsia="zh-CN"/>
        </w:rPr>
      </w:pPr>
      <w:r>
        <w:rPr>
          <w:rFonts w:hint="eastAsia" w:ascii="宋体" w:hAnsi="宋体" w:eastAsia="宋体" w:cs="宋体"/>
          <w:b w:val="0"/>
          <w:bCs/>
          <w:color w:val="auto"/>
          <w:sz w:val="32"/>
          <w:szCs w:val="32"/>
          <w:highlight w:val="none"/>
          <w:lang w:val="en-US" w:eastAsia="zh-CN"/>
        </w:rPr>
        <w:t>签订时间：</w:t>
      </w:r>
      <w:r>
        <w:rPr>
          <w:rFonts w:hint="eastAsia" w:ascii="宋体" w:hAnsi="宋体" w:eastAsia="宋体" w:cs="宋体"/>
          <w:b w:val="0"/>
          <w:bCs/>
          <w:color w:val="auto"/>
          <w:sz w:val="32"/>
          <w:szCs w:val="32"/>
          <w:highlight w:val="none"/>
          <w:u w:val="single"/>
        </w:rPr>
        <w:t xml:space="preserve">          </w:t>
      </w:r>
      <w:r>
        <w:rPr>
          <w:rFonts w:hint="eastAsia" w:ascii="宋体" w:hAnsi="宋体" w:eastAsia="宋体" w:cs="宋体"/>
          <w:b w:val="0"/>
          <w:bCs/>
          <w:color w:val="auto"/>
          <w:sz w:val="32"/>
          <w:szCs w:val="32"/>
          <w:highlight w:val="none"/>
          <w:u w:val="single"/>
          <w:lang w:val="en-US" w:eastAsia="zh-CN"/>
        </w:rPr>
        <w:t xml:space="preserve">          </w:t>
      </w:r>
      <w:r>
        <w:rPr>
          <w:rFonts w:hint="eastAsia" w:ascii="宋体" w:hAnsi="宋体" w:eastAsia="宋体" w:cs="宋体"/>
          <w:color w:val="auto"/>
          <w:sz w:val="32"/>
          <w:szCs w:val="32"/>
          <w:highlight w:val="none"/>
          <w:u w:val="single"/>
          <w:lang w:val="en-US" w:eastAsia="zh-CN"/>
        </w:rPr>
        <w:t xml:space="preserve"> </w:t>
      </w:r>
    </w:p>
    <w:p w14:paraId="1C936A18">
      <w:pPr>
        <w:pStyle w:val="3"/>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b/>
          <w:bCs/>
          <w:color w:val="auto"/>
          <w:sz w:val="28"/>
          <w:szCs w:val="28"/>
          <w:highlight w:val="none"/>
          <w:lang w:val="zh-CN"/>
        </w:rPr>
      </w:pPr>
    </w:p>
    <w:p w14:paraId="2BBB0EB7">
      <w:pPr>
        <w:rPr>
          <w:rFonts w:hint="eastAsia"/>
          <w:lang w:val="zh-CN"/>
        </w:rPr>
      </w:pPr>
    </w:p>
    <w:p w14:paraId="367D003B">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spacing w:val="-23"/>
          <w:sz w:val="32"/>
          <w:szCs w:val="32"/>
          <w:lang w:val="en-US" w:eastAsia="zh-CN"/>
        </w:rPr>
      </w:pPr>
      <w:r>
        <w:rPr>
          <w:rFonts w:hint="eastAsia" w:ascii="宋体" w:hAnsi="宋体" w:eastAsia="宋体" w:cs="宋体"/>
          <w:b/>
          <w:bCs/>
          <w:spacing w:val="-23"/>
          <w:sz w:val="32"/>
          <w:szCs w:val="32"/>
          <w:lang w:val="en-US" w:eastAsia="zh-CN"/>
        </w:rPr>
        <w:t>长安区大峪、东沟、许家沟水库饮用水水源地保护划定项目</w:t>
      </w:r>
    </w:p>
    <w:p w14:paraId="45C98E74">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spacing w:val="-23"/>
          <w:sz w:val="32"/>
          <w:szCs w:val="32"/>
          <w:lang w:val="en-US" w:eastAsia="zh-CN"/>
        </w:rPr>
      </w:pPr>
      <w:r>
        <w:rPr>
          <w:rFonts w:hint="eastAsia" w:ascii="宋体" w:hAnsi="宋体" w:eastAsia="宋体" w:cs="宋体"/>
          <w:b/>
          <w:bCs/>
          <w:spacing w:val="-23"/>
          <w:sz w:val="32"/>
          <w:szCs w:val="32"/>
          <w:lang w:val="en-US" w:eastAsia="zh-CN"/>
        </w:rPr>
        <w:t>服务合同</w:t>
      </w:r>
    </w:p>
    <w:p w14:paraId="6A2000D5">
      <w:pPr>
        <w:keepNext w:val="0"/>
        <w:keepLines w:val="0"/>
        <w:pageBreakBefore w:val="0"/>
        <w:widowControl/>
        <w:kinsoku w:val="0"/>
        <w:wordWrap/>
        <w:overflowPunct/>
        <w:topLinePunct/>
        <w:autoSpaceDE w:val="0"/>
        <w:autoSpaceDN w:val="0"/>
        <w:bidi w:val="0"/>
        <w:adjustRightInd w:val="0"/>
        <w:snapToGrid w:val="0"/>
        <w:spacing w:line="480" w:lineRule="exact"/>
        <w:ind w:firstLine="420" w:firstLineChars="200"/>
        <w:textAlignment w:val="baseline"/>
        <w:rPr>
          <w:rFonts w:hint="eastAsia" w:ascii="宋体" w:hAnsi="宋体" w:eastAsia="宋体" w:cs="宋体"/>
          <w:sz w:val="24"/>
          <w:szCs w:val="24"/>
        </w:rPr>
      </w:pPr>
      <w:r>
        <w:rPr>
          <w:rFonts w:hint="eastAsia" w:ascii="宋体" w:hAnsi="宋体" w:eastAsia="宋体" w:cs="宋体"/>
          <w:color w:val="auto"/>
          <w:sz w:val="21"/>
          <w:szCs w:val="21"/>
          <w:highlight w:val="none"/>
        </w:rPr>
        <w:t>（本格式条款供采购人和</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供应商双方签订合同参考，最终以采购人实际签订的合同为准）</w:t>
      </w:r>
    </w:p>
    <w:p w14:paraId="75921C41">
      <w:pPr>
        <w:keepNext w:val="0"/>
        <w:keepLines w:val="0"/>
        <w:pageBreakBefore w:val="0"/>
        <w:widowControl/>
        <w:wordWrap/>
        <w:overflowPunct/>
        <w:bidi w:val="0"/>
        <w:spacing w:line="48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79C32060">
      <w:pPr>
        <w:keepNext w:val="0"/>
        <w:keepLines w:val="0"/>
        <w:pageBreakBefore w:val="0"/>
        <w:widowControl/>
        <w:wordWrap/>
        <w:overflowPunct/>
        <w:bidi w:val="0"/>
        <w:spacing w:line="48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成交供应商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p>
    <w:p w14:paraId="79F1C9FA">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文件、投标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或响应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通知书等有关规定，为确保甲方采购项目的顺利实施，经甲、乙双方协商，达成如下合同条款。</w:t>
      </w:r>
    </w:p>
    <w:p w14:paraId="116BE197">
      <w:pPr>
        <w:keepNext w:val="0"/>
        <w:keepLines w:val="0"/>
        <w:pageBreakBefore w:val="0"/>
        <w:widowControl/>
        <w:kinsoku w:val="0"/>
        <w:wordWrap/>
        <w:overflowPunct/>
        <w:topLinePunct/>
        <w:autoSpaceDE w:val="0"/>
        <w:autoSpaceDN w:val="0"/>
        <w:bidi w:val="0"/>
        <w:adjustRightInd w:val="0"/>
        <w:snapToGrid w:val="0"/>
        <w:spacing w:line="480" w:lineRule="exact"/>
        <w:ind w:firstLine="482" w:firstLineChars="200"/>
        <w:textAlignment w:val="baseline"/>
        <w:rPr>
          <w:rFonts w:hint="eastAsia" w:ascii="宋体" w:hAnsi="宋体" w:eastAsia="宋体" w:cs="宋体"/>
          <w:color w:val="auto"/>
          <w:sz w:val="24"/>
          <w:szCs w:val="24"/>
          <w:highlight w:val="none"/>
          <w:u w:val="none"/>
        </w:rPr>
      </w:pPr>
      <w:r>
        <w:rPr>
          <w:rFonts w:hint="eastAsia" w:ascii="宋体" w:hAnsi="宋体" w:eastAsia="宋体" w:cs="宋体"/>
          <w:b/>
          <w:bCs/>
          <w:sz w:val="24"/>
          <w:szCs w:val="24"/>
        </w:rPr>
        <w:t>第一条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合同内容</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完成</w:t>
      </w:r>
      <w:r>
        <w:rPr>
          <w:rFonts w:hint="eastAsia" w:ascii="宋体" w:hAnsi="宋体" w:eastAsia="宋体" w:cs="宋体"/>
          <w:color w:val="auto"/>
          <w:sz w:val="24"/>
          <w:szCs w:val="24"/>
          <w:u w:val="single"/>
        </w:rPr>
        <w:t>长安区</w:t>
      </w:r>
      <w:r>
        <w:rPr>
          <w:rFonts w:hint="eastAsia" w:ascii="宋体" w:hAnsi="宋体" w:eastAsia="宋体" w:cs="宋体"/>
          <w:color w:val="auto"/>
          <w:sz w:val="24"/>
          <w:szCs w:val="24"/>
          <w:u w:val="single"/>
          <w:lang w:val="en-US" w:eastAsia="zh-CN"/>
        </w:rPr>
        <w:t>大峪、东沟、许家沟水库饮用水水源地保护划定工作，包括资料收集、整理、水库周边及上游污染源调研、地表水水质监测、报告编制、咨询评审等</w:t>
      </w:r>
      <w:r>
        <w:rPr>
          <w:rFonts w:hint="eastAsia" w:ascii="宋体" w:hAnsi="宋体" w:eastAsia="宋体" w:cs="宋体"/>
          <w:color w:val="auto"/>
          <w:sz w:val="24"/>
          <w:szCs w:val="24"/>
          <w:highlight w:val="none"/>
          <w:u w:val="none"/>
          <w:lang w:val="en-US" w:eastAsia="zh-CN"/>
        </w:rPr>
        <w:t>。</w:t>
      </w:r>
    </w:p>
    <w:p w14:paraId="12B54D88">
      <w:pPr>
        <w:keepNext w:val="0"/>
        <w:keepLines w:val="0"/>
        <w:pageBreakBefore w:val="0"/>
        <w:widowControl/>
        <w:kinsoku w:val="0"/>
        <w:wordWrap/>
        <w:overflowPunct/>
        <w:topLinePunct/>
        <w:autoSpaceDE w:val="0"/>
        <w:autoSpaceDN w:val="0"/>
        <w:bidi w:val="0"/>
        <w:adjustRightInd w:val="0"/>
        <w:snapToGrid w:val="0"/>
        <w:spacing w:line="480" w:lineRule="exact"/>
        <w:ind w:firstLine="482"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第二条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服务</w:t>
      </w:r>
      <w:r>
        <w:rPr>
          <w:rFonts w:hint="eastAsia" w:ascii="宋体" w:hAnsi="宋体" w:eastAsia="宋体" w:cs="宋体"/>
          <w:b/>
          <w:bCs/>
          <w:color w:val="auto"/>
          <w:sz w:val="24"/>
          <w:szCs w:val="24"/>
          <w:lang w:val="en-US" w:eastAsia="zh-CN"/>
        </w:rPr>
        <w:t>条件</w:t>
      </w:r>
      <w:bookmarkStart w:id="0" w:name="_GoBack"/>
      <w:bookmarkEnd w:id="0"/>
    </w:p>
    <w:p w14:paraId="47ACD795">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服务地点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甲方</w:t>
      </w:r>
      <w:r>
        <w:rPr>
          <w:rFonts w:hint="eastAsia" w:ascii="宋体" w:hAnsi="宋体" w:eastAsia="宋体" w:cs="宋体"/>
          <w:color w:val="auto"/>
          <w:sz w:val="24"/>
          <w:szCs w:val="24"/>
          <w:highlight w:val="none"/>
          <w:u w:val="single"/>
        </w:rPr>
        <w:t>指定地点</w:t>
      </w:r>
      <w:r>
        <w:rPr>
          <w:rFonts w:hint="eastAsia" w:ascii="宋体" w:hAnsi="宋体" w:eastAsia="宋体" w:cs="宋体"/>
          <w:color w:val="auto"/>
          <w:sz w:val="24"/>
          <w:szCs w:val="24"/>
          <w:highlight w:val="none"/>
          <w:u w:val="none"/>
          <w:lang w:eastAsia="zh-CN"/>
        </w:rPr>
        <w:t>；</w:t>
      </w:r>
    </w:p>
    <w:p w14:paraId="7EC3EF44">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服务期：</w:t>
      </w:r>
      <w:r>
        <w:rPr>
          <w:rFonts w:hint="eastAsia" w:ascii="宋体" w:hAnsi="宋体" w:eastAsia="宋体" w:cs="宋体"/>
          <w:color w:val="auto"/>
          <w:sz w:val="24"/>
          <w:szCs w:val="24"/>
          <w:highlight w:val="none"/>
          <w:u w:val="single"/>
        </w:rPr>
        <w:t>自合同签订之日起</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u w:val="single"/>
        </w:rPr>
        <w:t>日历天</w:t>
      </w:r>
      <w:r>
        <w:rPr>
          <w:rFonts w:hint="eastAsia" w:ascii="宋体" w:hAnsi="宋体" w:eastAsia="宋体" w:cs="宋体"/>
          <w:color w:val="auto"/>
          <w:sz w:val="24"/>
          <w:szCs w:val="24"/>
          <w:lang w:val="en-US" w:eastAsia="zh-CN"/>
        </w:rPr>
        <w:t>。</w:t>
      </w:r>
    </w:p>
    <w:p w14:paraId="7F784B59">
      <w:pPr>
        <w:keepNext w:val="0"/>
        <w:keepLines w:val="0"/>
        <w:pageBreakBefore w:val="0"/>
        <w:widowControl/>
        <w:wordWrap/>
        <w:overflowPunct/>
        <w:bidi w:val="0"/>
        <w:spacing w:line="48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highlight w:val="none"/>
        </w:rPr>
        <w:t>合同价款</w:t>
      </w:r>
    </w:p>
    <w:p w14:paraId="604BC2DD">
      <w:pPr>
        <w:keepNext w:val="0"/>
        <w:keepLines w:val="0"/>
        <w:pageBreakBefore w:val="0"/>
        <w:widowControl/>
        <w:wordWrap/>
        <w:overflowPunct/>
        <w:bidi w:val="0"/>
        <w:spacing w:line="480" w:lineRule="exact"/>
        <w:ind w:firstLine="480" w:firstLineChars="200"/>
        <w:rPr>
          <w:rFonts w:hint="eastAsia"/>
          <w:color w:val="auto"/>
          <w:sz w:val="24"/>
          <w:szCs w:val="24"/>
          <w:u w:val="none"/>
          <w:vertAlign w:val="baseline"/>
          <w:lang w:val="en-US" w:eastAsia="zh-CN"/>
        </w:rPr>
      </w:pPr>
      <w:r>
        <w:rPr>
          <w:rFonts w:hint="eastAsia" w:ascii="宋体" w:hAnsi="宋体" w:eastAsia="宋体" w:cs="宋体"/>
          <w:color w:val="auto"/>
          <w:sz w:val="24"/>
          <w:szCs w:val="24"/>
          <w:highlight w:val="none"/>
          <w:lang w:val="en-US" w:eastAsia="zh-CN"/>
        </w:rPr>
        <w:t>1、合</w:t>
      </w:r>
      <w:r>
        <w:rPr>
          <w:rFonts w:hint="eastAsia"/>
          <w:color w:val="auto"/>
          <w:sz w:val="24"/>
          <w:szCs w:val="24"/>
          <w:u w:val="none"/>
          <w:vertAlign w:val="baseline"/>
          <w:lang w:val="en-US" w:eastAsia="zh-CN"/>
        </w:rPr>
        <w:t>同总价款为人民币（大写）</w:t>
      </w:r>
      <w:r>
        <w:rPr>
          <w:rFonts w:hint="eastAsia"/>
          <w:color w:val="auto"/>
          <w:sz w:val="24"/>
          <w:szCs w:val="24"/>
          <w:u w:val="single"/>
          <w:vertAlign w:val="baseline"/>
          <w:lang w:val="en-US" w:eastAsia="zh-CN"/>
        </w:rPr>
        <w:t xml:space="preserve">           （¥        元）</w:t>
      </w:r>
      <w:r>
        <w:rPr>
          <w:rFonts w:hint="eastAsia"/>
          <w:color w:val="auto"/>
          <w:sz w:val="24"/>
          <w:szCs w:val="24"/>
          <w:u w:val="none"/>
          <w:vertAlign w:val="baseline"/>
          <w:lang w:val="en-US" w:eastAsia="zh-CN"/>
        </w:rPr>
        <w:t>；</w:t>
      </w:r>
    </w:p>
    <w:p w14:paraId="73D299FF">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bCs/>
          <w:color w:val="auto"/>
          <w:kern w:val="2"/>
          <w:sz w:val="24"/>
          <w:szCs w:val="24"/>
          <w:lang w:val="en-US" w:eastAsia="zh-CN" w:bidi="ar-SA"/>
        </w:rPr>
        <w:t>2、合同总价包含：</w:t>
      </w:r>
      <w:r>
        <w:rPr>
          <w:rFonts w:hint="eastAsia" w:ascii="宋体" w:hAnsi="宋体" w:eastAsia="宋体" w:cs="宋体"/>
          <w:color w:val="auto"/>
          <w:sz w:val="24"/>
          <w:szCs w:val="24"/>
          <w:highlight w:val="none"/>
          <w:u w:val="single"/>
          <w:lang w:val="en-US" w:eastAsia="zh-CN"/>
        </w:rPr>
        <w:t>供应商为完成本项目所需的直接费、间接费、利润、税金及其它相关的一切费用。包括但不限于：人工费、设备费、管理费、验收费、利润和税金等全部费用。在提供服务的过程中的任何遗漏，均由成交供应商免费提供，采购人将不再支付任何费用</w:t>
      </w:r>
      <w:r>
        <w:rPr>
          <w:rFonts w:hint="eastAsia" w:ascii="宋体" w:hAnsi="宋体" w:eastAsia="宋体" w:cs="宋体"/>
          <w:color w:val="auto"/>
          <w:sz w:val="24"/>
          <w:szCs w:val="24"/>
          <w:highlight w:val="none"/>
          <w:u w:val="none"/>
          <w:lang w:val="en-US" w:eastAsia="zh-CN"/>
        </w:rPr>
        <w:t>。</w:t>
      </w:r>
    </w:p>
    <w:p w14:paraId="2AB23C1F">
      <w:pPr>
        <w:keepNext w:val="0"/>
        <w:keepLines w:val="0"/>
        <w:pageBreakBefore w:val="0"/>
        <w:widowControl/>
        <w:wordWrap/>
        <w:overflowPunct/>
        <w:bidi w:val="0"/>
        <w:spacing w:line="48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highlight w:val="none"/>
        </w:rPr>
        <w:t>款项结算</w:t>
      </w:r>
    </w:p>
    <w:p w14:paraId="0F833EDD">
      <w:pPr>
        <w:keepNext w:val="0"/>
        <w:keepLines w:val="0"/>
        <w:pageBreakBefore w:val="0"/>
        <w:widowControl/>
        <w:wordWrap/>
        <w:overflowPunct/>
        <w:bidi w:val="0"/>
        <w:spacing w:line="480" w:lineRule="exact"/>
        <w:ind w:firstLine="480" w:firstLineChars="200"/>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u w:val="none"/>
          <w:vertAlign w:val="baseline"/>
          <w:lang w:val="en-US" w:eastAsia="zh-CN"/>
        </w:rPr>
        <w:t>合同款项的支付实行阶段支付。</w:t>
      </w:r>
    </w:p>
    <w:p w14:paraId="52FC4252">
      <w:pPr>
        <w:keepNext w:val="0"/>
        <w:keepLines w:val="0"/>
        <w:pageBreakBefore w:val="0"/>
        <w:widowControl/>
        <w:numPr>
          <w:ilvl w:val="0"/>
          <w:numId w:val="0"/>
        </w:numPr>
        <w:wordWrap/>
        <w:overflowPunct/>
        <w:bidi w:val="0"/>
        <w:spacing w:line="480" w:lineRule="exact"/>
        <w:ind w:firstLine="480" w:firstLineChars="200"/>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1、服务期满，提交经采购人认可的成果文件后，支付合同总价款的80%；</w:t>
      </w:r>
    </w:p>
    <w:p w14:paraId="433578C4">
      <w:pPr>
        <w:keepNext w:val="0"/>
        <w:keepLines w:val="0"/>
        <w:pageBreakBefore w:val="0"/>
        <w:widowControl/>
        <w:numPr>
          <w:ilvl w:val="0"/>
          <w:numId w:val="0"/>
        </w:numPr>
        <w:wordWrap/>
        <w:overflowPunct/>
        <w:bidi w:val="0"/>
        <w:spacing w:line="48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2、经验收合格无质量问题后，30日内支付合同尾款20%。</w:t>
      </w:r>
    </w:p>
    <w:p w14:paraId="42D0C01A">
      <w:pPr>
        <w:keepNext w:val="0"/>
        <w:keepLines w:val="0"/>
        <w:pageBreakBefore w:val="0"/>
        <w:widowControl/>
        <w:numPr>
          <w:ilvl w:val="0"/>
          <w:numId w:val="0"/>
        </w:numPr>
        <w:wordWrap/>
        <w:overflowPunct/>
        <w:bidi w:val="0"/>
        <w:spacing w:line="48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3、每期付款时供应商提供等额发票申请款项。</w:t>
      </w:r>
    </w:p>
    <w:p w14:paraId="5F5319F2">
      <w:pPr>
        <w:keepNext w:val="0"/>
        <w:keepLines w:val="0"/>
        <w:pageBreakBefore w:val="0"/>
        <w:widowControl/>
        <w:numPr>
          <w:ilvl w:val="0"/>
          <w:numId w:val="0"/>
        </w:numPr>
        <w:wordWrap/>
        <w:overflowPunct/>
        <w:bidi w:val="0"/>
        <w:spacing w:line="48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4、支付方式：银行转账</w:t>
      </w:r>
    </w:p>
    <w:p w14:paraId="7899B005">
      <w:pPr>
        <w:keepNext w:val="0"/>
        <w:keepLines w:val="0"/>
        <w:pageBreakBefore w:val="0"/>
        <w:widowControl/>
        <w:numPr>
          <w:ilvl w:val="0"/>
          <w:numId w:val="0"/>
        </w:numPr>
        <w:wordWrap/>
        <w:overflowPunct/>
        <w:bidi w:val="0"/>
        <w:spacing w:line="48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5、结算方式：乙方应于甲方每次付款前向甲方开具等额发票，持服务合同、发票，与甲方结算。</w:t>
      </w:r>
    </w:p>
    <w:p w14:paraId="6DCD6057">
      <w:pPr>
        <w:keepNext w:val="0"/>
        <w:keepLines w:val="0"/>
        <w:pageBreakBefore w:val="0"/>
        <w:widowControl/>
        <w:numPr>
          <w:ilvl w:val="0"/>
          <w:numId w:val="0"/>
        </w:numPr>
        <w:wordWrap/>
        <w:overflowPunct/>
        <w:bidi w:val="0"/>
        <w:spacing w:line="480" w:lineRule="exact"/>
        <w:ind w:firstLine="480" w:firstLineChars="200"/>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6、每次付款前，乙方应向甲方提交付款申请，因乙方原因导致甲方支付延期的，甲方不承担违约责任。</w:t>
      </w:r>
    </w:p>
    <w:p w14:paraId="62021389">
      <w:pPr>
        <w:keepNext w:val="0"/>
        <w:keepLines w:val="0"/>
        <w:pageBreakBefore w:val="0"/>
        <w:widowControl/>
        <w:kinsoku w:val="0"/>
        <w:wordWrap/>
        <w:overflowPunct/>
        <w:topLinePunct/>
        <w:autoSpaceDE w:val="0"/>
        <w:autoSpaceDN w:val="0"/>
        <w:bidi w:val="0"/>
        <w:adjustRightInd w:val="0"/>
        <w:snapToGrid w:val="0"/>
        <w:spacing w:line="480" w:lineRule="exact"/>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甲、乙双方的权利</w:t>
      </w:r>
      <w:r>
        <w:rPr>
          <w:rFonts w:hint="eastAsia" w:ascii="宋体" w:hAnsi="宋体" w:eastAsia="宋体" w:cs="宋体"/>
          <w:b/>
          <w:bCs/>
          <w:sz w:val="24"/>
          <w:szCs w:val="24"/>
          <w:highlight w:val="none"/>
          <w:lang w:val="en-US" w:eastAsia="zh-CN"/>
        </w:rPr>
        <w:t>和</w:t>
      </w:r>
      <w:r>
        <w:rPr>
          <w:rFonts w:hint="eastAsia" w:ascii="宋体" w:hAnsi="宋体" w:eastAsia="宋体" w:cs="宋体"/>
          <w:b/>
          <w:bCs/>
          <w:sz w:val="24"/>
          <w:szCs w:val="24"/>
          <w:highlight w:val="none"/>
        </w:rPr>
        <w:t>义务</w:t>
      </w:r>
    </w:p>
    <w:p w14:paraId="00AA3B22">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1、甲方的权利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highlight w:val="none"/>
        </w:rPr>
        <w:t>义务：</w:t>
      </w:r>
    </w:p>
    <w:p w14:paraId="067AD6E2">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（1）甲方应及时履行本合同中约定的付款义务。</w:t>
      </w:r>
    </w:p>
    <w:p w14:paraId="21E42FAE">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（2）甲方应向乙方提供项目所需要的相关资料，并对其完整性、准确性负责，甲方不得要求乙方违反国家有关标准编制项目方案。</w:t>
      </w:r>
    </w:p>
    <w:p w14:paraId="1CE874A0">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（3）甲方有权要求乙方提供的服务所涉及的第三方权利进行免责。</w:t>
      </w:r>
    </w:p>
    <w:p w14:paraId="0EB18C43">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（4）甲方要求乙方提供所需要的技术服务，需符合国家相关部门有关技术质量的规定标准。</w:t>
      </w:r>
    </w:p>
    <w:p w14:paraId="36EC1ACC">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（5）甲方有权向乙方提出合理化建议。</w:t>
      </w:r>
    </w:p>
    <w:p w14:paraId="6152E564">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2、乙方的权利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rPr>
        <w:t>义务</w:t>
      </w:r>
      <w:r>
        <w:rPr>
          <w:rFonts w:hint="eastAsia" w:ascii="宋体" w:hAnsi="宋体" w:eastAsia="宋体" w:cs="宋体"/>
          <w:sz w:val="24"/>
          <w:szCs w:val="24"/>
          <w:lang w:eastAsia="zh-CN"/>
        </w:rPr>
        <w:t>：</w:t>
      </w:r>
    </w:p>
    <w:p w14:paraId="101261BF">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）乙方应按照</w:t>
      </w:r>
      <w:r>
        <w:rPr>
          <w:rFonts w:hint="eastAsia" w:ascii="宋体" w:hAnsi="宋体" w:eastAsia="宋体" w:cs="宋体"/>
          <w:sz w:val="24"/>
          <w:szCs w:val="24"/>
          <w:lang w:val="en-US" w:eastAsia="zh-CN"/>
        </w:rPr>
        <w:t>合同</w:t>
      </w:r>
      <w:r>
        <w:rPr>
          <w:rFonts w:hint="eastAsia" w:ascii="宋体" w:hAnsi="宋体" w:eastAsia="宋体" w:cs="宋体"/>
          <w:sz w:val="24"/>
          <w:szCs w:val="24"/>
          <w:lang w:eastAsia="zh-CN"/>
        </w:rPr>
        <w:t>约定及时制定和实施工作计划、工作</w:t>
      </w:r>
      <w:r>
        <w:rPr>
          <w:rFonts w:hint="eastAsia" w:ascii="宋体" w:hAnsi="宋体" w:eastAsia="宋体" w:cs="宋体"/>
          <w:sz w:val="24"/>
          <w:szCs w:val="24"/>
          <w:lang w:val="en-US" w:eastAsia="zh-CN"/>
        </w:rPr>
        <w:t>实施</w:t>
      </w:r>
      <w:r>
        <w:rPr>
          <w:rFonts w:hint="eastAsia" w:ascii="宋体" w:hAnsi="宋体" w:eastAsia="宋体" w:cs="宋体"/>
          <w:sz w:val="24"/>
          <w:szCs w:val="24"/>
          <w:lang w:eastAsia="zh-CN"/>
        </w:rPr>
        <w:t>方案。</w:t>
      </w:r>
    </w:p>
    <w:p w14:paraId="6254EDAD">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乙方应根据本合同的约定，向甲方提供本合同约定的及乙方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中承诺的服务内容，服务标准详见</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。乙方应在服务期开始时立即履行服务义务。</w:t>
      </w:r>
    </w:p>
    <w:p w14:paraId="38829DF0">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）乙方不得擅自将本合同项下的委托事项转委托。</w:t>
      </w:r>
    </w:p>
    <w:p w14:paraId="545C75A4">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）在未征得甲方事先书面批准的情况下，乙方不得泄露与本合同或在合同履行期间得知的与甲方有关的任何知识产权成果和保密信息，并对相关资料履行保密义务。</w:t>
      </w:r>
    </w:p>
    <w:p w14:paraId="13F90AA0">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乙方应保证所提供服务在使用时不会侵犯任何第三方的专利权、商标权、设计权或其他权利。</w:t>
      </w:r>
    </w:p>
    <w:p w14:paraId="171BCB10">
      <w:pPr>
        <w:keepNext w:val="0"/>
        <w:keepLines w:val="0"/>
        <w:pageBreakBefore w:val="0"/>
        <w:widowControl/>
        <w:kinsoku w:val="0"/>
        <w:wordWrap/>
        <w:overflowPunct/>
        <w:topLinePunct w:val="0"/>
        <w:autoSpaceDE w:val="0"/>
        <w:autoSpaceDN w:val="0"/>
        <w:bidi w:val="0"/>
        <w:adjustRightInd w:val="0"/>
        <w:snapToGrid w:val="0"/>
        <w:spacing w:line="48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（6）乙方必须严格按照甲方要求、相关部门要求进行方案编制，且符合国家现行的有关标准及规范，并按合同规定的进度要求提交质量合格的成果文件，并对其负责。</w:t>
      </w:r>
    </w:p>
    <w:p w14:paraId="79DB5DA1">
      <w:pPr>
        <w:keepNext w:val="0"/>
        <w:keepLines w:val="0"/>
        <w:pageBreakBefore w:val="0"/>
        <w:widowControl/>
        <w:kinsoku w:val="0"/>
        <w:wordWrap/>
        <w:overflowPunct/>
        <w:topLinePunct w:val="0"/>
        <w:autoSpaceDE w:val="0"/>
        <w:autoSpaceDN w:val="0"/>
        <w:bidi w:val="0"/>
        <w:adjustRightInd w:val="0"/>
        <w:snapToGrid w:val="0"/>
        <w:spacing w:line="48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乙方保证在服务</w:t>
      </w:r>
      <w:r>
        <w:rPr>
          <w:rFonts w:hint="eastAsia" w:ascii="宋体" w:hAnsi="宋体" w:eastAsia="宋体" w:cs="宋体"/>
          <w:color w:val="auto"/>
          <w:sz w:val="24"/>
          <w:szCs w:val="24"/>
          <w:highlight w:val="none"/>
          <w:lang w:val="en-US" w:eastAsia="zh-CN"/>
        </w:rPr>
        <w:t>过程</w:t>
      </w:r>
      <w:r>
        <w:rPr>
          <w:rFonts w:hint="eastAsia" w:ascii="宋体" w:hAnsi="宋体" w:eastAsia="宋体" w:cs="宋体"/>
          <w:color w:val="auto"/>
          <w:sz w:val="24"/>
          <w:szCs w:val="24"/>
          <w:highlight w:val="none"/>
        </w:rPr>
        <w:t>中严格遵守相关单位的管理要求和工作纪律。</w:t>
      </w:r>
    </w:p>
    <w:p w14:paraId="057C58AC">
      <w:pPr>
        <w:keepNext w:val="0"/>
        <w:keepLines w:val="0"/>
        <w:pageBreakBefore w:val="0"/>
        <w:widowControl/>
        <w:kinsoku w:val="0"/>
        <w:wordWrap/>
        <w:overflowPunct/>
        <w:topLinePunct w:val="0"/>
        <w:autoSpaceDE w:val="0"/>
        <w:autoSpaceDN w:val="0"/>
        <w:bidi w:val="0"/>
        <w:adjustRightInd w:val="0"/>
        <w:snapToGrid w:val="0"/>
        <w:spacing w:line="48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（8）乙方应保护甲方的知识产权，不得向第三人泄露、转让甲方提交的技术经济等资料。如发生以上情况并给甲方造成经济损失，甲方有权向乙方提出索赔。</w:t>
      </w:r>
    </w:p>
    <w:p w14:paraId="1047FD22">
      <w:pPr>
        <w:keepNext w:val="0"/>
        <w:keepLines w:val="0"/>
        <w:pageBreakBefore w:val="0"/>
        <w:widowControl/>
        <w:kinsoku w:val="0"/>
        <w:wordWrap/>
        <w:overflowPunct/>
        <w:topLinePunct w:val="0"/>
        <w:autoSpaceDE w:val="0"/>
        <w:autoSpaceDN w:val="0"/>
        <w:bidi w:val="0"/>
        <w:adjustRightInd w:val="0"/>
        <w:snapToGrid w:val="0"/>
        <w:spacing w:line="48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（9）因甲方每年财政划拨时间不确定，乙方不得在甲方财政划拨资金到位前进行催缴、中断服务等影响甲方正常业务工作的相关行为。</w:t>
      </w:r>
    </w:p>
    <w:p w14:paraId="59663A46">
      <w:pPr>
        <w:keepNext w:val="0"/>
        <w:keepLines w:val="0"/>
        <w:pageBreakBefore w:val="0"/>
        <w:widowControl/>
        <w:wordWrap/>
        <w:overflowPunct/>
        <w:bidi w:val="0"/>
        <w:spacing w:line="48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六</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color w:val="auto"/>
          <w:sz w:val="24"/>
          <w:szCs w:val="24"/>
          <w:highlight w:val="none"/>
        </w:rPr>
        <w:t>服务工作要求和质量保证</w:t>
      </w:r>
    </w:p>
    <w:p w14:paraId="791EB9D5">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乙方各项具体工作的质量标准和作业规范应为合同签订日为止最新公布发行的标准和技术规范，并按国家相关标准、规范及</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响应文件制定的内容执行。</w:t>
      </w:r>
    </w:p>
    <w:p w14:paraId="59355266">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乙方保证所供服务没有涉及其他权力纠纷。因侵权而产生的一切后果由乙方负责，甲方保留索赔权力。</w:t>
      </w:r>
    </w:p>
    <w:p w14:paraId="547B4B03">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乙方未经甲方同意，不得擅自变更本工作在响应文件中认定的工作范围、组织实施方案和项目负责人。</w:t>
      </w:r>
    </w:p>
    <w:p w14:paraId="1CC97E20">
      <w:pPr>
        <w:keepNext w:val="0"/>
        <w:keepLines w:val="0"/>
        <w:pageBreakBefore w:val="0"/>
        <w:widowControl/>
        <w:wordWrap/>
        <w:overflowPunct/>
        <w:bidi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若因不可抗力致使项目实际情况发生变化或其他因素造成需对原方案进行修改、完善、补充时，乙方需会同甲方协商有关事宜。</w:t>
      </w:r>
    </w:p>
    <w:p w14:paraId="3953021A">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rPr>
        <w:t>如在服务过程中发生质量问题，乙方在接到甲方通知后在</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文件承诺的时间内到达甲方现场处理</w:t>
      </w:r>
      <w:r>
        <w:rPr>
          <w:rFonts w:hint="eastAsia" w:ascii="宋体" w:hAnsi="宋体" w:eastAsia="宋体" w:cs="宋体"/>
          <w:sz w:val="24"/>
          <w:szCs w:val="24"/>
          <w:lang w:eastAsia="zh-CN"/>
        </w:rPr>
        <w:t>。</w:t>
      </w:r>
    </w:p>
    <w:p w14:paraId="6A10503E">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、在服务期内，乙方应对服务的质量及安全问题负责处理解决并承担一切 费用。</w:t>
      </w:r>
    </w:p>
    <w:p w14:paraId="537D883B">
      <w:pPr>
        <w:keepNext w:val="0"/>
        <w:keepLines w:val="0"/>
        <w:pageBreakBefore w:val="0"/>
        <w:widowControl/>
        <w:kinsoku w:val="0"/>
        <w:wordWrap/>
        <w:overflowPunct/>
        <w:topLinePunct/>
        <w:autoSpaceDE w:val="0"/>
        <w:autoSpaceDN w:val="0"/>
        <w:bidi w:val="0"/>
        <w:adjustRightInd w:val="0"/>
        <w:snapToGrid w:val="0"/>
        <w:spacing w:line="48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项目验收</w:t>
      </w:r>
    </w:p>
    <w:p w14:paraId="1A14AB6B">
      <w:pPr>
        <w:keepNext w:val="0"/>
        <w:keepLines w:val="0"/>
        <w:pageBreakBefore w:val="0"/>
        <w:widowControl/>
        <w:numPr>
          <w:ilvl w:val="0"/>
          <w:numId w:val="0"/>
        </w:numPr>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成果文件提交</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val="en-US" w:eastAsia="zh-CN"/>
        </w:rPr>
        <w:t>成交人向采购人提出验收申请。</w:t>
      </w:r>
    </w:p>
    <w:p w14:paraId="512E6D42">
      <w:pPr>
        <w:keepNext w:val="0"/>
        <w:keepLines w:val="0"/>
        <w:pageBreakBefore w:val="0"/>
        <w:widowControl/>
        <w:numPr>
          <w:ilvl w:val="0"/>
          <w:numId w:val="0"/>
        </w:numPr>
        <w:wordWrap/>
        <w:overflowPunct/>
        <w:bidi w:val="0"/>
        <w:spacing w:line="4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由采购人、使用单位组织项目相关人员</w:t>
      </w:r>
      <w:r>
        <w:rPr>
          <w:rFonts w:hint="eastAsia" w:ascii="宋体" w:hAnsi="宋体" w:eastAsia="宋体" w:cs="宋体"/>
          <w:color w:val="auto"/>
          <w:sz w:val="24"/>
          <w:szCs w:val="24"/>
          <w:highlight w:val="none"/>
          <w:lang w:val="en-US" w:eastAsia="zh-CN"/>
        </w:rPr>
        <w:t>及专家</w:t>
      </w:r>
      <w:r>
        <w:rPr>
          <w:rFonts w:hint="eastAsia" w:ascii="宋体" w:hAnsi="宋体" w:eastAsia="宋体" w:cs="宋体"/>
          <w:color w:val="auto"/>
          <w:sz w:val="24"/>
          <w:szCs w:val="24"/>
          <w:highlight w:val="none"/>
        </w:rPr>
        <w:t>按照磋商文件、投标（或响应）文件及磋商记录表、政府采购合同、技术指标及国家现行行业规范标准和文献资料进行验收，各项指标均应符合验收标准及要求</w:t>
      </w:r>
      <w:r>
        <w:rPr>
          <w:rFonts w:hint="eastAsia" w:ascii="宋体" w:hAnsi="宋体" w:eastAsia="宋体" w:cs="宋体"/>
          <w:color w:val="auto"/>
          <w:sz w:val="24"/>
          <w:szCs w:val="24"/>
          <w:highlight w:val="none"/>
          <w:lang w:eastAsia="zh-CN"/>
        </w:rPr>
        <w:t>。</w:t>
      </w:r>
    </w:p>
    <w:p w14:paraId="7DAE9996">
      <w:pPr>
        <w:keepNext w:val="0"/>
        <w:keepLines w:val="0"/>
        <w:pageBreakBefore w:val="0"/>
        <w:widowControl/>
        <w:numPr>
          <w:ilvl w:val="0"/>
          <w:numId w:val="0"/>
        </w:numPr>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经采购人与供应商共同验收，并出具验收结果和意见，供应商负责向验收组提交验收所需文件和相关资料等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验收过程中所产生的费用由供应商承担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p>
    <w:p w14:paraId="648B7311">
      <w:pPr>
        <w:keepNext w:val="0"/>
        <w:keepLines w:val="0"/>
        <w:pageBreakBefore w:val="0"/>
        <w:widowControl/>
        <w:numPr>
          <w:ilvl w:val="0"/>
          <w:numId w:val="0"/>
        </w:numPr>
        <w:wordWrap/>
        <w:overflowPunct/>
        <w:bidi w:val="0"/>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4、提供的相关服务均应符合本项目采购需求、政府采购合同等约定，并符合国家或行业相关规范。</w:t>
      </w:r>
    </w:p>
    <w:p w14:paraId="27617AB4">
      <w:pPr>
        <w:keepNext w:val="0"/>
        <w:keepLines w:val="0"/>
        <w:pageBreakBefore w:val="0"/>
        <w:widowControl/>
        <w:numPr>
          <w:ilvl w:val="0"/>
          <w:numId w:val="0"/>
        </w:numPr>
        <w:wordWrap/>
        <w:overflowPunct/>
        <w:bidi w:val="0"/>
        <w:spacing w:line="480" w:lineRule="exact"/>
        <w:ind w:firstLine="480" w:firstLineChars="200"/>
        <w:rPr>
          <w:rFonts w:hint="eastAsia"/>
        </w:rPr>
      </w:pPr>
      <w:r>
        <w:rPr>
          <w:rFonts w:hint="eastAsia" w:ascii="宋体" w:hAnsi="宋体" w:eastAsia="宋体" w:cs="宋体"/>
          <w:color w:val="auto"/>
          <w:sz w:val="24"/>
          <w:szCs w:val="24"/>
          <w:highlight w:val="none"/>
          <w:lang w:val="en-US" w:eastAsia="zh-CN"/>
        </w:rPr>
        <w:t>5、服务内容完成后</w:t>
      </w:r>
      <w:r>
        <w:rPr>
          <w:rFonts w:hint="eastAsia" w:ascii="宋体" w:hAnsi="宋体" w:eastAsia="宋体" w:cs="宋体"/>
          <w:color w:val="auto"/>
          <w:sz w:val="24"/>
          <w:szCs w:val="24"/>
          <w:highlight w:val="none"/>
        </w:rPr>
        <w:t>先由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进行自检，自检合格后邀请</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进行终验。</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确认</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的自检内容后，邀请有关专家进行验收，验收时服务商应派人员参加，共同对验收结果进行确认，并承担相关责任。终验合格后，填写政府采购项目履约验收单(一式</w:t>
      </w:r>
      <w:r>
        <w:rPr>
          <w:rFonts w:hint="eastAsia" w:ascii="宋体" w:hAnsi="宋体" w:eastAsia="宋体" w:cs="宋体"/>
          <w:color w:val="auto"/>
          <w:sz w:val="24"/>
          <w:szCs w:val="24"/>
          <w:highlight w:val="none"/>
          <w:lang w:val="en-US" w:eastAsia="zh-CN"/>
        </w:rPr>
        <w:t>肆</w:t>
      </w:r>
      <w:r>
        <w:rPr>
          <w:rFonts w:hint="eastAsia" w:ascii="宋体" w:hAnsi="宋体" w:eastAsia="宋体" w:cs="宋体"/>
          <w:color w:val="auto"/>
          <w:sz w:val="24"/>
          <w:szCs w:val="24"/>
          <w:highlight w:val="none"/>
        </w:rPr>
        <w:t>份)作为对服务的最终认可。政府采购项目履约验收单送采购代理机构一份。</w:t>
      </w:r>
    </w:p>
    <w:p w14:paraId="3FA2B8BB">
      <w:pPr>
        <w:keepNext w:val="0"/>
        <w:keepLines w:val="0"/>
        <w:pageBreakBefore w:val="0"/>
        <w:widowControl/>
        <w:wordWrap/>
        <w:overflowPunct/>
        <w:bidi w:val="0"/>
        <w:spacing w:line="48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乙方向甲方提交服务实施过程中的所有资料。以便甲方日后管理和维护。</w:t>
      </w:r>
    </w:p>
    <w:p w14:paraId="3420610A">
      <w:pPr>
        <w:keepNext w:val="0"/>
        <w:keepLines w:val="0"/>
        <w:pageBreakBefore w:val="0"/>
        <w:widowControl/>
        <w:wordWrap/>
        <w:overflowPunct/>
        <w:bidi w:val="0"/>
        <w:spacing w:line="48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验收依据：</w:t>
      </w:r>
    </w:p>
    <w:p w14:paraId="2A7258E0">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、澄清表(函);</w:t>
      </w:r>
    </w:p>
    <w:p w14:paraId="70D042C4">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本合同及附件文本；</w:t>
      </w:r>
    </w:p>
    <w:p w14:paraId="3EC58705">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国家相应的标准、规范。</w:t>
      </w:r>
    </w:p>
    <w:p w14:paraId="20F03031">
      <w:pPr>
        <w:keepNext w:val="0"/>
        <w:keepLines w:val="0"/>
        <w:pageBreakBefore w:val="0"/>
        <w:widowControl/>
        <w:kinsoku w:val="0"/>
        <w:wordWrap/>
        <w:overflowPunct/>
        <w:topLinePunct/>
        <w:autoSpaceDE w:val="0"/>
        <w:autoSpaceDN w:val="0"/>
        <w:bidi w:val="0"/>
        <w:adjustRightInd w:val="0"/>
        <w:snapToGrid w:val="0"/>
        <w:spacing w:line="48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成果归属和使用</w:t>
      </w:r>
    </w:p>
    <w:p w14:paraId="56FAD44E">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1.成果归属：乙方在本合同项下完成的成果所有权和著作权归属于甲方；</w:t>
      </w:r>
    </w:p>
    <w:p w14:paraId="110207AA">
      <w:pPr>
        <w:keepNext w:val="0"/>
        <w:keepLines w:val="0"/>
        <w:pageBreakBefore w:val="0"/>
        <w:widowControl/>
        <w:kinsoku w:val="0"/>
        <w:wordWrap/>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2.成果转让和使用：在未征得甲方事前书面同意情况下，乙方不得擅自转让 合同项目产生的成果，不得在公开场合发表、公布以及使用。</w:t>
      </w:r>
    </w:p>
    <w:p w14:paraId="026F3214">
      <w:pPr>
        <w:keepNext w:val="0"/>
        <w:keepLines w:val="0"/>
        <w:pageBreakBefore w:val="0"/>
        <w:widowControl/>
        <w:kinsoku w:val="0"/>
        <w:wordWrap/>
        <w:overflowPunct/>
        <w:topLinePunct/>
        <w:autoSpaceDE w:val="0"/>
        <w:autoSpaceDN w:val="0"/>
        <w:bidi w:val="0"/>
        <w:adjustRightInd w:val="0"/>
        <w:snapToGrid w:val="0"/>
        <w:spacing w:line="480" w:lineRule="exact"/>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违约责任</w:t>
      </w:r>
    </w:p>
    <w:p w14:paraId="746F8D3E">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按《中华人民共和国民法典》中的相关条款执行。</w:t>
      </w:r>
    </w:p>
    <w:p w14:paraId="163951B0">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未按合同要求提供服务或质量不能满足合同要求，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30320E22">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乙方履约延误。</w:t>
      </w:r>
    </w:p>
    <w:p w14:paraId="73D77016">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未经甲方同意，乙方单方面延迟执行合同，甲方有权终止合同。</w:t>
      </w:r>
    </w:p>
    <w:p w14:paraId="0E5C05BB">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315BC71D">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服务期内，因乙方服务工作过失而造成的损失，乙方须承担相应的责任及甲方要求的合理赔偿，赔偿费用不超过合同总额。</w:t>
      </w:r>
    </w:p>
    <w:p w14:paraId="201C70E3">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应保证所提供产品和服务不会出现因第三方提出侵犯其专利权、商标权或其它知识产权而引发法律或经济纠纷，否则由乙方承担全部责任。任何被乙方用于未经授权的商业目的行为所造成的违约或侵权责任由乙方承担。</w:t>
      </w:r>
    </w:p>
    <w:p w14:paraId="18F40087">
      <w:pPr>
        <w:keepNext w:val="0"/>
        <w:keepLines w:val="0"/>
        <w:pageBreakBefore w:val="0"/>
        <w:widowControl/>
        <w:wordWrap/>
        <w:overflowPunct/>
        <w:bidi w:val="0"/>
        <w:spacing w:line="48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第十条 </w:t>
      </w:r>
      <w:r>
        <w:rPr>
          <w:rFonts w:hint="eastAsia" w:ascii="宋体" w:hAnsi="宋体" w:eastAsia="宋体" w:cs="宋体"/>
          <w:b/>
          <w:bCs/>
          <w:color w:val="auto"/>
          <w:sz w:val="24"/>
          <w:szCs w:val="24"/>
          <w:highlight w:val="none"/>
        </w:rPr>
        <w:t>保密条款</w:t>
      </w:r>
    </w:p>
    <w:p w14:paraId="686E9647">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EE7530C">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C1FDF5F">
      <w:pPr>
        <w:pStyle w:val="2"/>
        <w:keepNext w:val="0"/>
        <w:keepLines w:val="0"/>
        <w:pageBreakBefore w:val="0"/>
        <w:widowControl/>
        <w:wordWrap/>
        <w:overflowPunct/>
        <w:bidi w:val="0"/>
        <w:spacing w:line="48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本条款为独立条款，本合同的无效、变更、解除和终止均不影响本条款的效力。</w:t>
      </w:r>
    </w:p>
    <w:p w14:paraId="2682D745">
      <w:pPr>
        <w:keepNext w:val="0"/>
        <w:keepLines w:val="0"/>
        <w:pageBreakBefore w:val="0"/>
        <w:widowControl/>
        <w:wordWrap/>
        <w:overflowPunct/>
        <w:bidi w:val="0"/>
        <w:spacing w:line="480" w:lineRule="exact"/>
        <w:ind w:firstLine="720" w:firstLineChars="300"/>
        <w:rPr>
          <w:rFonts w:hint="default" w:ascii="宋体" w:hAnsi="宋体" w:eastAsia="宋体" w:cs="宋体"/>
          <w:snapToGrid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napToGrid w:val="0"/>
          <w:color w:val="auto"/>
          <w:kern w:val="0"/>
          <w:sz w:val="24"/>
          <w:szCs w:val="24"/>
          <w:highlight w:val="none"/>
          <w:lang w:val="en-US" w:eastAsia="zh-CN" w:bidi="ar-SA"/>
        </w:rPr>
        <w:t>、双方拟定的其他条款。</w:t>
      </w:r>
    </w:p>
    <w:p w14:paraId="38D28D40">
      <w:pPr>
        <w:keepNext w:val="0"/>
        <w:keepLines w:val="0"/>
        <w:pageBreakBefore w:val="0"/>
        <w:widowControl/>
        <w:kinsoku w:val="0"/>
        <w:wordWrap/>
        <w:overflowPunct/>
        <w:topLinePunct/>
        <w:autoSpaceDE w:val="0"/>
        <w:autoSpaceDN w:val="0"/>
        <w:bidi w:val="0"/>
        <w:adjustRightInd w:val="0"/>
        <w:snapToGrid w:val="0"/>
        <w:spacing w:line="48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合同争议解决的方式</w:t>
      </w:r>
    </w:p>
    <w:p w14:paraId="67771DB8">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本合同在履行过程中发生的争议，由甲、乙双方当事人协商解决，协商不成的按下列第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p>
    <w:p w14:paraId="33D29FB2">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提交西安仲裁委员会仲裁；</w:t>
      </w:r>
    </w:p>
    <w:p w14:paraId="13DF6935">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依法向</w:t>
      </w:r>
      <w:r>
        <w:rPr>
          <w:rFonts w:hint="eastAsia" w:ascii="宋体" w:hAnsi="宋体" w:eastAsia="宋体" w:cs="宋体"/>
          <w:color w:val="auto"/>
          <w:sz w:val="24"/>
          <w:szCs w:val="24"/>
          <w:highlight w:val="none"/>
          <w:u w:val="single"/>
          <w:lang w:val="en-US" w:eastAsia="zh-CN"/>
        </w:rPr>
        <w:t xml:space="preserve"> 项目</w:t>
      </w:r>
      <w:r>
        <w:rPr>
          <w:rFonts w:hint="eastAsia" w:ascii="宋体" w:hAnsi="宋体" w:eastAsia="宋体" w:cs="宋体"/>
          <w:color w:val="auto"/>
          <w:sz w:val="24"/>
          <w:szCs w:val="24"/>
          <w:highlight w:val="none"/>
          <w:u w:val="single"/>
        </w:rPr>
        <w:t>所在地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人民法院起诉。</w:t>
      </w:r>
    </w:p>
    <w:p w14:paraId="160B4429">
      <w:pPr>
        <w:pStyle w:val="12"/>
        <w:keepNext w:val="0"/>
        <w:keepLines w:val="0"/>
        <w:pageBreakBefore w:val="0"/>
        <w:widowControl/>
        <w:wordWrap/>
        <w:overflowPunct/>
        <w:bidi w:val="0"/>
        <w:spacing w:line="48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本条款为独立条款，本合同的无效、变更、解除和终止均不影响本条款的效力。</w:t>
      </w:r>
    </w:p>
    <w:p w14:paraId="1F9F506A">
      <w:pPr>
        <w:keepNext w:val="0"/>
        <w:keepLines w:val="0"/>
        <w:pageBreakBefore w:val="0"/>
        <w:widowControl/>
        <w:wordWrap/>
        <w:overflowPunct/>
        <w:bidi w:val="0"/>
        <w:spacing w:line="48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合同变更</w:t>
      </w:r>
    </w:p>
    <w:p w14:paraId="36ADAD57">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56A5C019">
      <w:pPr>
        <w:keepNext w:val="0"/>
        <w:keepLines w:val="0"/>
        <w:pageBreakBefore w:val="0"/>
        <w:widowControl/>
        <w:wordWrap/>
        <w:overflowPunct/>
        <w:bidi w:val="0"/>
        <w:spacing w:line="48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第</w:t>
      </w: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 xml:space="preserve">三条 </w:t>
      </w:r>
      <w:r>
        <w:rPr>
          <w:rFonts w:hint="eastAsia" w:ascii="宋体" w:hAnsi="宋体" w:eastAsia="宋体" w:cs="宋体"/>
          <w:b/>
          <w:bCs/>
          <w:color w:val="auto"/>
          <w:sz w:val="24"/>
          <w:szCs w:val="24"/>
          <w:highlight w:val="none"/>
        </w:rPr>
        <w:t>合同生效</w:t>
      </w:r>
    </w:p>
    <w:p w14:paraId="5387A571">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rPr>
        <w:t>甲、乙</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方签字盖章后生效，合同执行完毕后，自动失效(合同的服务承诺则长期有效)。</w:t>
      </w:r>
    </w:p>
    <w:p w14:paraId="1B776AA2">
      <w:pPr>
        <w:keepNext w:val="0"/>
        <w:keepLines w:val="0"/>
        <w:pageBreakBefore w:val="0"/>
        <w:widowControl/>
        <w:wordWrap/>
        <w:overflowPunct/>
        <w:bidi w:val="0"/>
        <w:spacing w:line="48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其他事项</w:t>
      </w:r>
    </w:p>
    <w:p w14:paraId="11862955">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1、甲方或上级相关监督管理部门</w:t>
      </w:r>
      <w:r>
        <w:rPr>
          <w:rFonts w:hint="eastAsia" w:ascii="宋体" w:hAnsi="宋体" w:eastAsia="宋体" w:cs="宋体"/>
          <w:color w:val="auto"/>
          <w:sz w:val="24"/>
          <w:szCs w:val="24"/>
          <w:highlight w:val="none"/>
        </w:rPr>
        <w:t>在合同的履行期间以及履行期后，可以随时检查项目的执行情况，对采购标准、采购内容进行调查核实，并对发现的问题进行处理。</w:t>
      </w:r>
    </w:p>
    <w:p w14:paraId="431BA2C7">
      <w:pPr>
        <w:keepNext w:val="0"/>
        <w:keepLines w:val="0"/>
        <w:pageBreakBefore w:val="0"/>
        <w:widowControl/>
        <w:wordWrap/>
        <w:overflowPunct/>
        <w:bidi w:val="0"/>
        <w:spacing w:line="48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2、竞争性磋商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响应文件、澄清表(函)、</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通知书、合同附件均成为合同不可分割的部分。</w:t>
      </w:r>
    </w:p>
    <w:p w14:paraId="7BE222F2">
      <w:pPr>
        <w:keepNext w:val="0"/>
        <w:keepLines w:val="0"/>
        <w:pageBreakBefore w:val="0"/>
        <w:widowControl/>
        <w:wordWrap/>
        <w:overflowPunct/>
        <w:bidi w:val="0"/>
        <w:spacing w:line="480" w:lineRule="exact"/>
        <w:ind w:firstLine="646"/>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3、合同未尽事宜，由甲、乙双方协商确认后签订政府采购补充合同，与原合同具有同等法律效力。</w:t>
      </w:r>
    </w:p>
    <w:tbl>
      <w:tblPr>
        <w:tblStyle w:val="14"/>
        <w:tblpPr w:leftFromText="180" w:rightFromText="180" w:vertAnchor="text" w:horzAnchor="page" w:tblpX="1722" w:tblpY="1261"/>
        <w:tblOverlap w:val="never"/>
        <w:tblW w:w="84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2"/>
        <w:gridCol w:w="4537"/>
      </w:tblGrid>
      <w:tr w14:paraId="55B81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shd w:val="clear" w:color="auto" w:fill="D7D7D7"/>
            <w:noWrap w:val="0"/>
            <w:vAlign w:val="top"/>
          </w:tcPr>
          <w:p w14:paraId="2C5985AE">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12"/>
                <w:sz w:val="24"/>
                <w:szCs w:val="24"/>
                <w:lang w:val="en-US" w:eastAsia="zh-CN"/>
              </w:rPr>
              <w:t>甲方</w:t>
            </w:r>
          </w:p>
        </w:tc>
        <w:tc>
          <w:tcPr>
            <w:tcW w:w="4537" w:type="dxa"/>
            <w:shd w:val="clear" w:color="auto" w:fill="D7D7D7"/>
            <w:noWrap w:val="0"/>
            <w:vAlign w:val="top"/>
          </w:tcPr>
          <w:p w14:paraId="03B85B47">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8"/>
                <w:sz w:val="24"/>
                <w:szCs w:val="24"/>
                <w:lang w:val="en-US" w:eastAsia="zh-CN"/>
              </w:rPr>
              <w:t>乙方</w:t>
            </w:r>
          </w:p>
        </w:tc>
      </w:tr>
      <w:tr w14:paraId="54413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7EBC1A53">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采购人</w:t>
            </w:r>
            <w:r>
              <w:rPr>
                <w:rFonts w:hint="eastAsia"/>
                <w:color w:val="auto"/>
                <w:spacing w:val="-2"/>
                <w:sz w:val="24"/>
                <w:szCs w:val="24"/>
                <w:lang w:val="en-US" w:eastAsia="zh-CN"/>
              </w:rPr>
              <w:t>名称</w:t>
            </w:r>
            <w:r>
              <w:rPr>
                <w:color w:val="auto"/>
                <w:spacing w:val="-2"/>
                <w:sz w:val="24"/>
                <w:szCs w:val="24"/>
              </w:rPr>
              <w:t>（</w:t>
            </w:r>
            <w:r>
              <w:rPr>
                <w:rFonts w:hint="eastAsia"/>
                <w:color w:val="auto"/>
                <w:spacing w:val="-2"/>
                <w:sz w:val="24"/>
                <w:szCs w:val="24"/>
                <w:lang w:val="en-US" w:eastAsia="zh-CN"/>
              </w:rPr>
              <w:t>盖章</w:t>
            </w:r>
            <w:r>
              <w:rPr>
                <w:color w:val="auto"/>
                <w:spacing w:val="-2"/>
                <w:sz w:val="24"/>
                <w:szCs w:val="24"/>
              </w:rPr>
              <w:t>）</w:t>
            </w:r>
          </w:p>
        </w:tc>
        <w:tc>
          <w:tcPr>
            <w:tcW w:w="4537" w:type="dxa"/>
            <w:noWrap w:val="0"/>
            <w:vAlign w:val="center"/>
          </w:tcPr>
          <w:p w14:paraId="45E67881">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rFonts w:hint="eastAsia" w:ascii="宋体" w:hAnsi="宋体" w:eastAsia="宋体" w:cs="宋体"/>
                <w:b w:val="0"/>
                <w:bCs w:val="0"/>
                <w:color w:val="auto"/>
                <w:sz w:val="24"/>
                <w:szCs w:val="24"/>
                <w:highlight w:val="none"/>
                <w:lang w:val="en-US" w:eastAsia="zh-CN"/>
              </w:rPr>
              <w:t>成交供应商</w:t>
            </w:r>
            <w:r>
              <w:rPr>
                <w:b w:val="0"/>
                <w:bCs w:val="0"/>
                <w:color w:val="auto"/>
                <w:spacing w:val="-2"/>
                <w:sz w:val="24"/>
                <w:szCs w:val="24"/>
              </w:rPr>
              <w:t>（</w:t>
            </w:r>
            <w:r>
              <w:rPr>
                <w:rFonts w:hint="eastAsia"/>
                <w:b w:val="0"/>
                <w:bCs w:val="0"/>
                <w:color w:val="auto"/>
                <w:spacing w:val="-2"/>
                <w:sz w:val="24"/>
                <w:szCs w:val="24"/>
                <w:lang w:val="en-US" w:eastAsia="zh-CN"/>
              </w:rPr>
              <w:t>盖章</w:t>
            </w:r>
            <w:r>
              <w:rPr>
                <w:b w:val="0"/>
                <w:bCs w:val="0"/>
                <w:color w:val="auto"/>
                <w:spacing w:val="-2"/>
                <w:sz w:val="24"/>
                <w:szCs w:val="24"/>
              </w:rPr>
              <w:t>）</w:t>
            </w:r>
          </w:p>
        </w:tc>
      </w:tr>
      <w:tr w14:paraId="2B3E0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100D0ECC">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4"/>
                <w:sz w:val="24"/>
                <w:szCs w:val="24"/>
              </w:rPr>
              <w:t>地址：</w:t>
            </w:r>
          </w:p>
        </w:tc>
        <w:tc>
          <w:tcPr>
            <w:tcW w:w="4537" w:type="dxa"/>
            <w:noWrap w:val="0"/>
            <w:vAlign w:val="center"/>
          </w:tcPr>
          <w:p w14:paraId="16BFF7E6">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b w:val="0"/>
                <w:bCs w:val="0"/>
                <w:color w:val="auto"/>
                <w:spacing w:val="-4"/>
                <w:sz w:val="24"/>
                <w:szCs w:val="24"/>
              </w:rPr>
              <w:t>地址：</w:t>
            </w:r>
          </w:p>
        </w:tc>
      </w:tr>
      <w:tr w14:paraId="213A4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01DC986F">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c>
          <w:tcPr>
            <w:tcW w:w="4537" w:type="dxa"/>
            <w:noWrap w:val="0"/>
            <w:vAlign w:val="center"/>
          </w:tcPr>
          <w:p w14:paraId="26F02CCB">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r>
      <w:tr w14:paraId="6D8F6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2B89D047">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c>
          <w:tcPr>
            <w:tcW w:w="4537" w:type="dxa"/>
            <w:noWrap w:val="0"/>
            <w:vAlign w:val="center"/>
          </w:tcPr>
          <w:p w14:paraId="59438946">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r>
      <w:tr w14:paraId="0C5A5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0396ACB7">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c>
          <w:tcPr>
            <w:tcW w:w="4537" w:type="dxa"/>
            <w:noWrap w:val="0"/>
            <w:vAlign w:val="center"/>
          </w:tcPr>
          <w:p w14:paraId="653ED76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r>
      <w:tr w14:paraId="0DF7D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3FBC81DF">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c>
          <w:tcPr>
            <w:tcW w:w="4537" w:type="dxa"/>
            <w:noWrap w:val="0"/>
            <w:vAlign w:val="center"/>
          </w:tcPr>
          <w:p w14:paraId="14B6A2C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r>
      <w:tr w14:paraId="2FD34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4E08130A">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c>
          <w:tcPr>
            <w:tcW w:w="4537" w:type="dxa"/>
            <w:noWrap w:val="0"/>
            <w:vAlign w:val="center"/>
          </w:tcPr>
          <w:p w14:paraId="20EAC5B0">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r>
      <w:tr w14:paraId="3DC92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57E91983">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7"/>
                <w:sz w:val="24"/>
                <w:szCs w:val="24"/>
              </w:rPr>
              <w:t>电子邮箱：</w:t>
            </w:r>
          </w:p>
        </w:tc>
        <w:tc>
          <w:tcPr>
            <w:tcW w:w="4537" w:type="dxa"/>
            <w:noWrap w:val="0"/>
            <w:vAlign w:val="center"/>
          </w:tcPr>
          <w:p w14:paraId="3195E76D">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开户银行：</w:t>
            </w:r>
          </w:p>
        </w:tc>
      </w:tr>
      <w:tr w14:paraId="316E6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6040A92C">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5C6FFE74">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5"/>
                <w:sz w:val="24"/>
                <w:szCs w:val="24"/>
              </w:rPr>
              <w:t>账号：</w:t>
            </w:r>
          </w:p>
        </w:tc>
      </w:tr>
      <w:tr w14:paraId="72D4C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03D6A221">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7BAA15A0">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8"/>
                <w:sz w:val="24"/>
                <w:szCs w:val="24"/>
              </w:rPr>
              <w:t>电子邮箱：</w:t>
            </w:r>
          </w:p>
        </w:tc>
      </w:tr>
      <w:tr w14:paraId="3237C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3902" w:type="dxa"/>
            <w:noWrap w:val="0"/>
            <w:vAlign w:val="top"/>
          </w:tcPr>
          <w:p w14:paraId="1EF38B16">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color w:val="auto"/>
                <w:spacing w:val="-13"/>
                <w:sz w:val="24"/>
                <w:szCs w:val="24"/>
              </w:rPr>
              <w:t>月</w:t>
            </w:r>
            <w:r>
              <w:rPr>
                <w:color w:val="auto"/>
                <w:spacing w:val="25"/>
                <w:sz w:val="24"/>
                <w:szCs w:val="24"/>
              </w:rPr>
              <w:t xml:space="preserve">  </w:t>
            </w:r>
            <w:r>
              <w:rPr>
                <w:color w:val="auto"/>
                <w:spacing w:val="-13"/>
                <w:sz w:val="24"/>
                <w:szCs w:val="24"/>
              </w:rPr>
              <w:t>日</w:t>
            </w:r>
          </w:p>
        </w:tc>
        <w:tc>
          <w:tcPr>
            <w:tcW w:w="4537" w:type="dxa"/>
            <w:noWrap w:val="0"/>
            <w:vAlign w:val="top"/>
          </w:tcPr>
          <w:p w14:paraId="40209DE1">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color w:val="auto"/>
                <w:spacing w:val="-13"/>
                <w:sz w:val="24"/>
                <w:szCs w:val="24"/>
              </w:rPr>
              <w:t>月</w:t>
            </w:r>
            <w:r>
              <w:rPr>
                <w:color w:val="auto"/>
                <w:spacing w:val="26"/>
                <w:sz w:val="24"/>
                <w:szCs w:val="24"/>
              </w:rPr>
              <w:t xml:space="preserve">  </w:t>
            </w:r>
            <w:r>
              <w:rPr>
                <w:color w:val="auto"/>
                <w:spacing w:val="-13"/>
                <w:sz w:val="24"/>
                <w:szCs w:val="24"/>
              </w:rPr>
              <w:t>日</w:t>
            </w:r>
          </w:p>
        </w:tc>
      </w:tr>
    </w:tbl>
    <w:p w14:paraId="3C5D5290">
      <w:pPr>
        <w:rPr>
          <w:rFonts w:hint="eastAsia"/>
          <w:lang w:eastAsia="zh-CN"/>
        </w:rPr>
      </w:pPr>
    </w:p>
    <w:sectPr>
      <w:pgSz w:w="11906" w:h="16838"/>
      <w:pgMar w:top="1383" w:right="1800" w:bottom="1383"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54228"/>
    <w:rsid w:val="00382D01"/>
    <w:rsid w:val="005106BA"/>
    <w:rsid w:val="00726300"/>
    <w:rsid w:val="007708D0"/>
    <w:rsid w:val="0443699B"/>
    <w:rsid w:val="04995026"/>
    <w:rsid w:val="04C609C8"/>
    <w:rsid w:val="068656D5"/>
    <w:rsid w:val="06EC1FAF"/>
    <w:rsid w:val="078B3D54"/>
    <w:rsid w:val="09A829AB"/>
    <w:rsid w:val="0E15651D"/>
    <w:rsid w:val="0E4A4418"/>
    <w:rsid w:val="0F2859B9"/>
    <w:rsid w:val="0FF30ADF"/>
    <w:rsid w:val="13173D0A"/>
    <w:rsid w:val="139A439A"/>
    <w:rsid w:val="1855387D"/>
    <w:rsid w:val="1AAE21D3"/>
    <w:rsid w:val="1ACB068F"/>
    <w:rsid w:val="1C3D736A"/>
    <w:rsid w:val="1F49071C"/>
    <w:rsid w:val="1F6D6787"/>
    <w:rsid w:val="224E0C8F"/>
    <w:rsid w:val="228A0E2F"/>
    <w:rsid w:val="233F72B3"/>
    <w:rsid w:val="28095B17"/>
    <w:rsid w:val="292E770D"/>
    <w:rsid w:val="29422464"/>
    <w:rsid w:val="2D2B320F"/>
    <w:rsid w:val="2DC12B58"/>
    <w:rsid w:val="2FB04AC6"/>
    <w:rsid w:val="30417061"/>
    <w:rsid w:val="311D7312"/>
    <w:rsid w:val="31421EBF"/>
    <w:rsid w:val="33300912"/>
    <w:rsid w:val="33D12714"/>
    <w:rsid w:val="35D42696"/>
    <w:rsid w:val="37E02471"/>
    <w:rsid w:val="3A4B6C9E"/>
    <w:rsid w:val="3ADE68EF"/>
    <w:rsid w:val="3D34540B"/>
    <w:rsid w:val="3DA23079"/>
    <w:rsid w:val="3E2148E6"/>
    <w:rsid w:val="42002B7B"/>
    <w:rsid w:val="44962F52"/>
    <w:rsid w:val="45781487"/>
    <w:rsid w:val="47A54BED"/>
    <w:rsid w:val="48097D48"/>
    <w:rsid w:val="48971EF2"/>
    <w:rsid w:val="49804670"/>
    <w:rsid w:val="49BA52D4"/>
    <w:rsid w:val="4A370E45"/>
    <w:rsid w:val="4A59738B"/>
    <w:rsid w:val="4AB54228"/>
    <w:rsid w:val="4BB770C8"/>
    <w:rsid w:val="4CC21042"/>
    <w:rsid w:val="4D583754"/>
    <w:rsid w:val="4DA30E74"/>
    <w:rsid w:val="4DC31516"/>
    <w:rsid w:val="4F7962EB"/>
    <w:rsid w:val="51322FB9"/>
    <w:rsid w:val="51624BA2"/>
    <w:rsid w:val="54D327DF"/>
    <w:rsid w:val="5513242A"/>
    <w:rsid w:val="56AD4B11"/>
    <w:rsid w:val="575953F6"/>
    <w:rsid w:val="57F33EE3"/>
    <w:rsid w:val="59140E77"/>
    <w:rsid w:val="59AC5779"/>
    <w:rsid w:val="59E75344"/>
    <w:rsid w:val="5C0160B9"/>
    <w:rsid w:val="5D153C42"/>
    <w:rsid w:val="5D2E60F1"/>
    <w:rsid w:val="5DCA1FD3"/>
    <w:rsid w:val="5F1A32AE"/>
    <w:rsid w:val="60045D9D"/>
    <w:rsid w:val="60251BBC"/>
    <w:rsid w:val="60A72DA9"/>
    <w:rsid w:val="61E46378"/>
    <w:rsid w:val="623A6333"/>
    <w:rsid w:val="63F75FB6"/>
    <w:rsid w:val="656412A6"/>
    <w:rsid w:val="65A65E76"/>
    <w:rsid w:val="68367463"/>
    <w:rsid w:val="68E32614"/>
    <w:rsid w:val="6B037E05"/>
    <w:rsid w:val="6D961F83"/>
    <w:rsid w:val="6E86191A"/>
    <w:rsid w:val="6EBF49C3"/>
    <w:rsid w:val="6F6A3147"/>
    <w:rsid w:val="6FA523D2"/>
    <w:rsid w:val="705C6F34"/>
    <w:rsid w:val="706C1141"/>
    <w:rsid w:val="72606E27"/>
    <w:rsid w:val="737D3D70"/>
    <w:rsid w:val="74581611"/>
    <w:rsid w:val="782A5B6A"/>
    <w:rsid w:val="784705BF"/>
    <w:rsid w:val="79665036"/>
    <w:rsid w:val="79872B48"/>
    <w:rsid w:val="7B1A5C2B"/>
    <w:rsid w:val="7BD77DB7"/>
    <w:rsid w:val="7C06244A"/>
    <w:rsid w:val="7D2A2168"/>
    <w:rsid w:val="7D2B5E75"/>
    <w:rsid w:val="7D4633F9"/>
    <w:rsid w:val="7E6D4A02"/>
    <w:rsid w:val="7EEF1F8C"/>
    <w:rsid w:val="7FDE2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楷体" w:cstheme="minorBidi"/>
      <w:b/>
      <w:kern w:val="44"/>
      <w:sz w:val="44"/>
    </w:rPr>
  </w:style>
  <w:style w:type="paragraph" w:styleId="4">
    <w:name w:val="heading 2"/>
    <w:next w:val="1"/>
    <w:semiHidden/>
    <w:unhideWhenUsed/>
    <w:qFormat/>
    <w:uiPriority w:val="0"/>
    <w:pPr>
      <w:keepNext/>
      <w:keepLines/>
      <w:widowControl w:val="0"/>
      <w:autoSpaceDE w:val="0"/>
      <w:autoSpaceDN w:val="0"/>
      <w:adjustRightInd w:val="0"/>
      <w:spacing w:before="120" w:line="240" w:lineRule="auto"/>
      <w:ind w:left="567" w:hanging="567"/>
      <w:jc w:val="center"/>
      <w:outlineLvl w:val="1"/>
    </w:pPr>
    <w:rPr>
      <w:rFonts w:ascii="宋体" w:hAnsi="宋体" w:eastAsia="楷体" w:cs="Times New Roman"/>
      <w:b/>
      <w:bCs/>
      <w:kern w:val="0"/>
      <w:sz w:val="28"/>
      <w:szCs w:val="20"/>
      <w:lang w:val="en-US" w:eastAsia="zh-CN" w:bidi="ar-SA"/>
    </w:rPr>
  </w:style>
  <w:style w:type="paragraph" w:styleId="5">
    <w:name w:val="heading 3"/>
    <w:next w:val="1"/>
    <w:semiHidden/>
    <w:unhideWhenUsed/>
    <w:qFormat/>
    <w:uiPriority w:val="0"/>
    <w:pPr>
      <w:keepNext/>
      <w:keepLines/>
      <w:widowControl w:val="0"/>
      <w:autoSpaceDE w:val="0"/>
      <w:autoSpaceDN w:val="0"/>
      <w:adjustRightInd w:val="0"/>
      <w:spacing w:before="360" w:after="120" w:line="240" w:lineRule="auto"/>
      <w:ind w:left="709" w:hanging="709"/>
      <w:jc w:val="left"/>
      <w:outlineLvl w:val="2"/>
    </w:pPr>
    <w:rPr>
      <w:rFonts w:ascii="宋体" w:hAnsi="宋体" w:eastAsia="楷体" w:cs="Times New Roman"/>
      <w:b/>
      <w:bCs/>
      <w:kern w:val="0"/>
      <w:sz w:val="28"/>
      <w:szCs w:val="28"/>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Indent"/>
    <w:basedOn w:val="1"/>
    <w:qFormat/>
    <w:uiPriority w:val="0"/>
    <w:pPr>
      <w:ind w:firstLine="420" w:firstLineChars="200"/>
    </w:pPr>
  </w:style>
  <w:style w:type="paragraph" w:styleId="7">
    <w:name w:val="Body Text 3"/>
    <w:basedOn w:val="1"/>
    <w:qFormat/>
    <w:uiPriority w:val="0"/>
    <w:pPr>
      <w:spacing w:after="120"/>
    </w:pPr>
    <w:rPr>
      <w:sz w:val="16"/>
      <w:szCs w:val="16"/>
    </w:rPr>
  </w:style>
  <w:style w:type="paragraph" w:styleId="8">
    <w:name w:val="footer"/>
    <w:basedOn w:val="1"/>
    <w:qFormat/>
    <w:uiPriority w:val="0"/>
    <w:pPr>
      <w:tabs>
        <w:tab w:val="center" w:pos="4153"/>
        <w:tab w:val="right" w:pos="8306"/>
      </w:tabs>
      <w:snapToGrid w:val="0"/>
      <w:jc w:val="left"/>
    </w:pPr>
    <w:rPr>
      <w:rFonts w:eastAsia="宋体"/>
      <w:kern w:val="0"/>
      <w:sz w:val="18"/>
    </w:rPr>
  </w:style>
  <w:style w:type="paragraph" w:styleId="9">
    <w:name w:val="Body Text First Indent"/>
    <w:basedOn w:val="2"/>
    <w:qFormat/>
    <w:uiPriority w:val="0"/>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Text"/>
    <w:basedOn w:val="1"/>
    <w:semiHidden/>
    <w:qFormat/>
    <w:uiPriority w:val="0"/>
    <w:rPr>
      <w:rFonts w:ascii="宋体" w:hAnsi="宋体" w:eastAsia="宋体" w:cs="宋体"/>
      <w:sz w:val="24"/>
      <w:szCs w:val="24"/>
      <w:lang w:val="en-US" w:eastAsia="en-US"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3637</Words>
  <Characters>3646</Characters>
  <Lines>0</Lines>
  <Paragraphs>0</Paragraphs>
  <TotalTime>0</TotalTime>
  <ScaleCrop>false</ScaleCrop>
  <LinksUpToDate>false</LinksUpToDate>
  <CharactersWithSpaces>3829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2025-05-14T08:28:00Z</dcterms:created>
  <dc:creator>河北首富花少北</dc:creator>
  <cp:lastModifiedBy>常萌</cp:lastModifiedBy>
  <cp:lastPrinted>2025-08-21T01:12:00Z</cp:lastPrinted>
  <dcterms:modified xsi:type="dcterms:W3CDTF">2026-03-27T10:11:46Z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95E0EEF4A6C84BB8B5085D92A87996F1_11</vt:lpwstr>
  </property>
  <property fmtid="{D5CDD505-2E9C-101B-9397-08002B2CF9AE}" pid="4" name="KSOTemplateDocerSaveRecord">
    <vt:lpwstr>eyJoZGlkIjoiNjE1YjJiOTg2OTBhZGVjM2FkMWIzNThmNGUyM2E3NDEiLCJ1c2VySWQiOiIxNDQ2MjAzMzU5In0=</vt:lpwstr>
  </property>
</Properties>
</file>