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B7543">
      <w:pPr>
        <w:numPr>
          <w:ilvl w:val="0"/>
          <w:numId w:val="0"/>
        </w:numPr>
        <w:tabs>
          <w:tab w:val="left" w:pos="5580"/>
        </w:tabs>
        <w:spacing w:before="120" w:line="360" w:lineRule="auto"/>
        <w:jc w:val="center"/>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资格证明文件</w:t>
      </w:r>
    </w:p>
    <w:p w14:paraId="10857308">
      <w:pPr>
        <w:pStyle w:val="12"/>
        <w:ind w:firstLine="480"/>
        <w:rPr>
          <w:color w:val="auto"/>
        </w:rPr>
      </w:pPr>
      <w:r>
        <w:rPr>
          <w:rFonts w:ascii="仿宋_GB2312" w:hAnsi="仿宋_GB2312" w:eastAsia="仿宋_GB2312" w:cs="仿宋_GB2312"/>
          <w:color w:val="auto"/>
        </w:rPr>
        <w:t>（一）满足《中华人民共和国政府采购法》第二十二条规定；</w:t>
      </w:r>
    </w:p>
    <w:p w14:paraId="23B48BA3">
      <w:pPr>
        <w:pStyle w:val="12"/>
        <w:ind w:firstLine="480"/>
        <w:rPr>
          <w:color w:val="auto"/>
        </w:rPr>
      </w:pPr>
      <w:r>
        <w:rPr>
          <w:rFonts w:ascii="仿宋_GB2312" w:hAnsi="仿宋_GB2312" w:eastAsia="仿宋_GB2312" w:cs="仿宋_GB2312"/>
          <w:color w:val="auto"/>
        </w:rPr>
        <w:t>（二）落实政府采购政策需满足的资格要求：</w:t>
      </w:r>
    </w:p>
    <w:p w14:paraId="47EFD87D">
      <w:pPr>
        <w:pStyle w:val="12"/>
        <w:ind w:firstLine="480"/>
        <w:rPr>
          <w:color w:val="auto"/>
        </w:rPr>
      </w:pPr>
      <w:r>
        <w:rPr>
          <w:rFonts w:ascii="仿宋_GB2312" w:hAnsi="仿宋_GB2312" w:eastAsia="仿宋_GB2312" w:cs="仿宋_GB2312"/>
          <w:color w:val="auto"/>
        </w:rPr>
        <w:t>落实政府采购促进中小企业发展的相关政策：</w:t>
      </w:r>
    </w:p>
    <w:p w14:paraId="5103A23F">
      <w:pPr>
        <w:pStyle w:val="12"/>
        <w:rPr>
          <w:color w:val="auto"/>
        </w:rPr>
      </w:pPr>
      <w:r>
        <w:rPr>
          <w:rFonts w:ascii="仿宋_GB2312" w:hAnsi="仿宋_GB2312" w:eastAsia="仿宋_GB2312" w:cs="仿宋_GB2312"/>
          <w:color w:val="auto"/>
        </w:rPr>
        <w:t>采购包1（</w:t>
      </w:r>
      <w:r>
        <w:rPr>
          <w:rFonts w:hint="eastAsia" w:ascii="仿宋_GB2312" w:hAnsi="仿宋_GB2312" w:eastAsia="仿宋_GB2312" w:cs="仿宋_GB2312"/>
          <w:color w:val="auto"/>
          <w:lang w:eastAsia="zh-CN"/>
        </w:rPr>
        <w:t>长安区X105半引路县乡公路改建工程初步设计、施工图设计服务</w:t>
      </w:r>
      <w:r>
        <w:rPr>
          <w:rFonts w:ascii="仿宋_GB2312" w:hAnsi="仿宋_GB2312" w:eastAsia="仿宋_GB2312" w:cs="仿宋_GB2312"/>
          <w:color w:val="auto"/>
        </w:rPr>
        <w:t>）：</w:t>
      </w:r>
      <w:r>
        <w:rPr>
          <w:rFonts w:ascii="仿宋_GB2312" w:hAnsi="仿宋_GB2312" w:eastAsia="仿宋_GB2312" w:cs="仿宋_GB2312"/>
          <w:b/>
          <w:bCs/>
          <w:color w:val="auto"/>
        </w:rPr>
        <w:t>属于专门面向中小企业采购</w:t>
      </w:r>
      <w:r>
        <w:rPr>
          <w:rFonts w:ascii="仿宋_GB2312" w:hAnsi="仿宋_GB2312" w:eastAsia="仿宋_GB2312" w:cs="仿宋_GB2312"/>
          <w:color w:val="auto"/>
        </w:rPr>
        <w:t>。</w:t>
      </w:r>
    </w:p>
    <w:p w14:paraId="71811BB8">
      <w:pPr>
        <w:pStyle w:val="12"/>
        <w:ind w:firstLine="480"/>
        <w:rPr>
          <w:color w:val="auto"/>
          <w:highlight w:val="yellow"/>
        </w:rPr>
      </w:pPr>
      <w:r>
        <w:rPr>
          <w:rFonts w:ascii="仿宋_GB2312" w:hAnsi="仿宋_GB2312" w:eastAsia="仿宋_GB2312" w:cs="仿宋_GB2312"/>
          <w:color w:val="auto"/>
          <w:highlight w:val="none"/>
        </w:rPr>
        <w:t>（三）本项目的特定资格要求：</w:t>
      </w:r>
    </w:p>
    <w:p w14:paraId="5FABCD61">
      <w:pPr>
        <w:pStyle w:val="12"/>
        <w:rPr>
          <w:color w:val="auto"/>
        </w:rPr>
      </w:pPr>
      <w:r>
        <w:rPr>
          <w:rFonts w:ascii="仿宋_GB2312" w:hAnsi="仿宋_GB2312" w:eastAsia="仿宋_GB2312" w:cs="仿宋_GB2312"/>
          <w:color w:val="auto"/>
        </w:rPr>
        <w:t>采购包1：</w:t>
      </w:r>
    </w:p>
    <w:p w14:paraId="6BA94A39">
      <w:pPr>
        <w:pStyle w:val="12"/>
        <w:rPr>
          <w:color w:val="auto"/>
        </w:rPr>
      </w:pPr>
      <w:r>
        <w:rPr>
          <w:rFonts w:ascii="仿宋_GB2312" w:hAnsi="仿宋_GB2312" w:eastAsia="仿宋_GB2312" w:cs="仿宋_GB2312"/>
          <w:color w:val="auto"/>
        </w:rPr>
        <w:t>1、</w:t>
      </w:r>
      <w:r>
        <w:rPr>
          <w:rFonts w:ascii="仿宋_GB2312" w:hAnsi="仿宋_GB2312" w:eastAsia="仿宋_GB2312" w:cs="仿宋_GB2312"/>
          <w:b/>
          <w:bCs/>
          <w:color w:val="auto"/>
        </w:rPr>
        <w:t>营业执照等主体资格证明文件：</w:t>
      </w:r>
      <w:r>
        <w:rPr>
          <w:rFonts w:ascii="仿宋_GB2312" w:hAnsi="仿宋_GB2312" w:eastAsia="仿宋_GB2312" w:cs="仿宋_GB2312"/>
          <w:color w:val="auto"/>
        </w:rPr>
        <w:t>提供有效存续的企业营业执照（副本）/事业单位法人证书/专业服务机构执业许可证/民办非企业单位登记证书。</w:t>
      </w:r>
    </w:p>
    <w:p w14:paraId="61957611">
      <w:pPr>
        <w:pStyle w:val="12"/>
        <w:rPr>
          <w:color w:val="auto"/>
        </w:rPr>
      </w:pPr>
      <w:r>
        <w:rPr>
          <w:rFonts w:ascii="仿宋_GB2312" w:hAnsi="仿宋_GB2312" w:eastAsia="仿宋_GB2312" w:cs="仿宋_GB2312"/>
          <w:color w:val="auto"/>
        </w:rPr>
        <w:t>2、</w:t>
      </w:r>
      <w:r>
        <w:rPr>
          <w:rFonts w:ascii="仿宋_GB2312" w:hAnsi="仿宋_GB2312" w:eastAsia="仿宋_GB2312" w:cs="仿宋_GB2312"/>
          <w:b/>
          <w:bCs/>
          <w:color w:val="auto"/>
        </w:rPr>
        <w:t>资质</w:t>
      </w:r>
      <w:r>
        <w:rPr>
          <w:rFonts w:ascii="仿宋_GB2312" w:hAnsi="仿宋_GB2312" w:eastAsia="仿宋_GB2312" w:cs="仿宋_GB2312"/>
          <w:b/>
          <w:bCs/>
          <w:color w:val="auto"/>
        </w:rPr>
        <w:t>：</w:t>
      </w:r>
      <w:r>
        <w:rPr>
          <w:rFonts w:ascii="仿宋_GB2312" w:hAnsi="仿宋_GB2312" w:eastAsia="仿宋_GB2312" w:cs="仿宋_GB2312"/>
          <w:color w:val="auto"/>
          <w:highlight w:val="none"/>
        </w:rPr>
        <w:t>供应商</w:t>
      </w:r>
      <w:r>
        <w:rPr>
          <w:rFonts w:hint="eastAsia" w:ascii="仿宋_GB2312" w:hAnsi="仿宋_GB2312" w:eastAsia="仿宋_GB2312" w:cs="仿宋_GB2312"/>
          <w:color w:val="auto"/>
          <w:highlight w:val="none"/>
        </w:rPr>
        <w:t>具备工程设计综合甲级资质或</w:t>
      </w:r>
      <w:r>
        <w:rPr>
          <w:rFonts w:hint="eastAsia" w:ascii="仿宋_GB2312" w:hAnsi="仿宋_GB2312" w:eastAsia="仿宋_GB2312" w:cs="仿宋_GB2312"/>
          <w:color w:val="auto"/>
          <w:highlight w:val="none"/>
          <w:lang w:val="en-US" w:eastAsia="zh-CN"/>
        </w:rPr>
        <w:t>工程设计公路行业甲级资质或工程设计公路行业（公路）专业乙级及以上资质</w:t>
      </w:r>
      <w:r>
        <w:rPr>
          <w:rFonts w:ascii="仿宋_GB2312" w:hAnsi="仿宋_GB2312" w:eastAsia="仿宋_GB2312" w:cs="仿宋_GB2312"/>
          <w:color w:val="auto"/>
          <w:highlight w:val="none"/>
        </w:rPr>
        <w:t>。</w:t>
      </w:r>
    </w:p>
    <w:p w14:paraId="1E12E827">
      <w:pPr>
        <w:pStyle w:val="12"/>
        <w:rPr>
          <w:color w:val="auto"/>
        </w:rPr>
      </w:pPr>
      <w:r>
        <w:rPr>
          <w:rFonts w:ascii="仿宋_GB2312" w:hAnsi="仿宋_GB2312" w:eastAsia="仿宋_GB2312" w:cs="仿宋_GB2312"/>
          <w:color w:val="auto"/>
        </w:rPr>
        <w:t>3、</w:t>
      </w:r>
      <w:r>
        <w:rPr>
          <w:rFonts w:ascii="仿宋_GB2312" w:hAnsi="仿宋_GB2312" w:eastAsia="仿宋_GB2312" w:cs="仿宋_GB2312"/>
          <w:b/>
          <w:bCs/>
          <w:color w:val="auto"/>
        </w:rPr>
        <w:t>项目负责人：</w:t>
      </w:r>
      <w:r>
        <w:rPr>
          <w:rFonts w:ascii="仿宋_GB2312" w:hAnsi="仿宋_GB2312" w:eastAsia="仿宋_GB2312" w:cs="仿宋_GB2312"/>
          <w:color w:val="auto"/>
        </w:rPr>
        <w:t>供应商拟派项目负责人</w:t>
      </w:r>
      <w:r>
        <w:rPr>
          <w:rFonts w:hint="eastAsia" w:ascii="仿宋_GB2312" w:hAnsi="仿宋_GB2312" w:eastAsia="仿宋_GB2312" w:cs="仿宋_GB2312"/>
          <w:color w:val="auto"/>
          <w:lang w:val="en-US" w:eastAsia="zh-CN"/>
        </w:rPr>
        <w:t>具备公路工程相关专业</w:t>
      </w:r>
      <w:r>
        <w:rPr>
          <w:rFonts w:hint="eastAsia" w:ascii="仿宋_GB2312" w:hAnsi="仿宋_GB2312" w:eastAsia="仿宋_GB2312" w:cs="仿宋_GB2312"/>
          <w:color w:val="auto"/>
          <w:lang w:val="en-US" w:eastAsia="zh-CN"/>
        </w:rPr>
        <w:t>高级工程师</w:t>
      </w:r>
      <w:r>
        <w:rPr>
          <w:rFonts w:hint="eastAsia" w:ascii="仿宋_GB2312" w:hAnsi="仿宋_GB2312" w:eastAsia="仿宋_GB2312" w:cs="仿宋_GB2312"/>
          <w:color w:val="auto"/>
          <w:lang w:val="en-US" w:eastAsia="zh-CN"/>
        </w:rPr>
        <w:t>或以上职称</w:t>
      </w:r>
      <w:r>
        <w:rPr>
          <w:rFonts w:ascii="仿宋_GB2312" w:hAnsi="仿宋_GB2312" w:eastAsia="仿宋_GB2312" w:cs="仿宋_GB2312"/>
          <w:color w:val="auto"/>
        </w:rPr>
        <w:t>，且在本单位任职（提供相应证明材料）。</w:t>
      </w:r>
    </w:p>
    <w:p w14:paraId="29CB8F2C">
      <w:pPr>
        <w:pStyle w:val="12"/>
        <w:rPr>
          <w:color w:val="auto"/>
        </w:rPr>
      </w:pPr>
      <w:r>
        <w:rPr>
          <w:rFonts w:ascii="仿宋_GB2312" w:hAnsi="仿宋_GB2312" w:eastAsia="仿宋_GB2312" w:cs="仿宋_GB2312"/>
          <w:color w:val="auto"/>
        </w:rPr>
        <w:t>4、</w:t>
      </w:r>
      <w:r>
        <w:rPr>
          <w:rFonts w:ascii="仿宋_GB2312" w:hAnsi="仿宋_GB2312" w:eastAsia="仿宋_GB2312" w:cs="仿宋_GB2312"/>
          <w:b/>
          <w:bCs/>
          <w:color w:val="auto"/>
        </w:rPr>
        <w:t>财务状况报告：</w:t>
      </w:r>
      <w:r>
        <w:rPr>
          <w:rFonts w:ascii="仿宋_GB2312" w:hAnsi="仿宋_GB2312" w:eastAsia="仿宋_GB2312" w:cs="仿宋_GB2312"/>
          <w:color w:val="auto"/>
        </w:rPr>
        <w:t>提供202</w:t>
      </w:r>
      <w:r>
        <w:rPr>
          <w:rFonts w:ascii="仿宋_GB2312" w:hAnsi="仿宋_GB2312" w:eastAsia="仿宋_GB2312" w:cs="仿宋_GB2312"/>
          <w:color w:val="auto"/>
          <w:highlight w:val="none"/>
        </w:rPr>
        <w:t>4</w:t>
      </w:r>
      <w:r>
        <w:rPr>
          <w:rFonts w:ascii="仿宋_GB2312" w:hAnsi="仿宋_GB2312" w:eastAsia="仿宋_GB2312" w:cs="仿宋_GB2312"/>
          <w:color w:val="auto"/>
        </w:rPr>
        <w:t>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14:paraId="1C1A999E">
      <w:pPr>
        <w:pStyle w:val="12"/>
        <w:rPr>
          <w:color w:val="auto"/>
        </w:rPr>
      </w:pPr>
      <w:r>
        <w:rPr>
          <w:rFonts w:ascii="仿宋_GB2312" w:hAnsi="仿宋_GB2312" w:eastAsia="仿宋_GB2312" w:cs="仿宋_GB2312"/>
          <w:color w:val="auto"/>
        </w:rPr>
        <w:t>5、</w:t>
      </w:r>
      <w:r>
        <w:rPr>
          <w:rFonts w:ascii="仿宋_GB2312" w:hAnsi="仿宋_GB2312" w:eastAsia="仿宋_GB2312" w:cs="仿宋_GB2312"/>
          <w:b/>
          <w:bCs/>
          <w:color w:val="auto"/>
        </w:rPr>
        <w:t>书面声明：</w:t>
      </w:r>
      <w:r>
        <w:rPr>
          <w:rFonts w:ascii="仿宋_GB2312" w:hAnsi="仿宋_GB2312" w:eastAsia="仿宋_GB2312" w:cs="仿宋_GB2312"/>
          <w:color w:val="auto"/>
        </w:rPr>
        <w:t>提供书面声明，包括声明具有履行合同所必需的设备和专业技术能力。</w:t>
      </w:r>
    </w:p>
    <w:p w14:paraId="3A310ACB">
      <w:pPr>
        <w:pStyle w:val="12"/>
        <w:rPr>
          <w:color w:val="auto"/>
        </w:rPr>
      </w:pPr>
      <w:r>
        <w:rPr>
          <w:rFonts w:ascii="仿宋_GB2312" w:hAnsi="仿宋_GB2312" w:eastAsia="仿宋_GB2312" w:cs="仿宋_GB2312"/>
          <w:color w:val="auto"/>
        </w:rPr>
        <w:t>6、</w:t>
      </w:r>
      <w:r>
        <w:rPr>
          <w:rFonts w:ascii="仿宋_GB2312" w:hAnsi="仿宋_GB2312" w:eastAsia="仿宋_GB2312" w:cs="仿宋_GB2312"/>
          <w:b/>
          <w:bCs/>
          <w:color w:val="auto"/>
        </w:rPr>
        <w:t>社保缴纳证明：</w:t>
      </w:r>
      <w:r>
        <w:rPr>
          <w:rFonts w:ascii="仿宋_GB2312" w:hAnsi="仿宋_GB2312" w:eastAsia="仿宋_GB2312" w:cs="仿宋_GB2312"/>
          <w:color w:val="auto"/>
        </w:rPr>
        <w:t>提供递交响应文件截止之日前一年内任意一个月的社会保障资金缴存单据或社保机构开具的社会保险参保缴费情况证明。依法不需要缴纳社会保障资金的供应商应提供相关文件证明。</w:t>
      </w:r>
    </w:p>
    <w:p w14:paraId="6CDEA299">
      <w:pPr>
        <w:pStyle w:val="12"/>
        <w:rPr>
          <w:color w:val="auto"/>
        </w:rPr>
      </w:pPr>
      <w:r>
        <w:rPr>
          <w:rFonts w:ascii="仿宋_GB2312" w:hAnsi="仿宋_GB2312" w:eastAsia="仿宋_GB2312" w:cs="仿宋_GB2312"/>
          <w:color w:val="auto"/>
        </w:rPr>
        <w:t>7、</w:t>
      </w:r>
      <w:r>
        <w:rPr>
          <w:rFonts w:ascii="仿宋_GB2312" w:hAnsi="仿宋_GB2312" w:eastAsia="仿宋_GB2312" w:cs="仿宋_GB2312"/>
          <w:b/>
          <w:bCs/>
          <w:color w:val="auto"/>
        </w:rPr>
        <w:t>税收缴纳证明：</w:t>
      </w:r>
      <w:r>
        <w:rPr>
          <w:rFonts w:ascii="仿宋_GB2312" w:hAnsi="仿宋_GB2312" w:eastAsia="仿宋_GB2312" w:cs="仿宋_GB2312"/>
          <w:color w:val="auto"/>
        </w:rPr>
        <w:t>提供递交响应文件截止之日前一年内任意一个月的依法缴纳税收的相关</w:t>
      </w:r>
      <w:bookmarkStart w:id="5" w:name="_GoBack"/>
      <w:bookmarkEnd w:id="5"/>
      <w:r>
        <w:rPr>
          <w:rFonts w:ascii="仿宋_GB2312" w:hAnsi="仿宋_GB2312" w:eastAsia="仿宋_GB2312" w:cs="仿宋_GB2312"/>
          <w:color w:val="auto"/>
        </w:rPr>
        <w:t>凭据（时间以税款所属日期为准、税种至少包含增值税或企业所得税），凭据应有税务机关或代收机关的公章或业务专用章。依法免税或无须缴纳税收的供应商，应提供相应证明文件。</w:t>
      </w:r>
    </w:p>
    <w:p w14:paraId="1080DEE9">
      <w:pPr>
        <w:pStyle w:val="12"/>
        <w:rPr>
          <w:color w:val="auto"/>
        </w:rPr>
      </w:pPr>
      <w:r>
        <w:rPr>
          <w:rFonts w:ascii="仿宋_GB2312" w:hAnsi="仿宋_GB2312" w:eastAsia="仿宋_GB2312" w:cs="仿宋_GB2312"/>
          <w:color w:val="auto"/>
        </w:rPr>
        <w:t>8、近三年无重大违法、违纪书面声明：提供《近三年无重大违法、违纪书面声明》。</w:t>
      </w:r>
    </w:p>
    <w:p w14:paraId="00A34E0E">
      <w:pPr>
        <w:pStyle w:val="12"/>
        <w:rPr>
          <w:rFonts w:ascii="仿宋_GB2312" w:hAnsi="仿宋_GB2312" w:eastAsia="仿宋_GB2312" w:cs="仿宋_GB2312"/>
          <w:color w:val="auto"/>
        </w:rPr>
      </w:pPr>
      <w:r>
        <w:rPr>
          <w:rFonts w:ascii="仿宋_GB2312" w:hAnsi="仿宋_GB2312" w:eastAsia="仿宋_GB2312" w:cs="仿宋_GB2312"/>
          <w:color w:val="auto"/>
        </w:rPr>
        <w:t>9、</w:t>
      </w:r>
      <w:r>
        <w:rPr>
          <w:rFonts w:ascii="仿宋_GB2312" w:hAnsi="仿宋_GB2312" w:eastAsia="仿宋_GB2312" w:cs="仿宋_GB2312"/>
          <w:b/>
          <w:bCs/>
          <w:color w:val="auto"/>
        </w:rPr>
        <w:t>信用记录</w:t>
      </w:r>
      <w:r>
        <w:rPr>
          <w:rFonts w:ascii="仿宋_GB2312" w:hAnsi="仿宋_GB2312" w:eastAsia="仿宋_GB2312" w:cs="仿宋_GB2312"/>
          <w:b/>
          <w:bCs/>
          <w:color w:val="auto"/>
        </w:rPr>
        <w:t>：</w:t>
      </w:r>
      <w:r>
        <w:rPr>
          <w:rFonts w:ascii="仿宋_GB2312" w:hAnsi="仿宋_GB2312" w:eastAsia="仿宋_GB2312" w:cs="仿宋_GB2312"/>
          <w:color w:val="auto"/>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p w14:paraId="49624208">
      <w:pPr>
        <w:pStyle w:val="12"/>
        <w:rPr>
          <w:color w:val="auto"/>
        </w:rPr>
      </w:pPr>
      <w:r>
        <w:rPr>
          <w:rFonts w:ascii="仿宋_GB2312" w:hAnsi="仿宋_GB2312" w:eastAsia="仿宋_GB2312" w:cs="仿宋_GB2312"/>
          <w:color w:val="auto"/>
        </w:rPr>
        <w:t>10、</w:t>
      </w:r>
      <w:r>
        <w:rPr>
          <w:rFonts w:ascii="仿宋_GB2312" w:hAnsi="仿宋_GB2312" w:eastAsia="仿宋_GB2312" w:cs="仿宋_GB2312"/>
          <w:b/>
          <w:bCs/>
          <w:color w:val="auto"/>
        </w:rPr>
        <w:t>控股管理关系：</w:t>
      </w:r>
      <w:r>
        <w:rPr>
          <w:rFonts w:ascii="仿宋_GB2312" w:hAnsi="仿宋_GB2312" w:eastAsia="仿宋_GB2312" w:cs="仿宋_GB2312"/>
          <w:color w:val="auto"/>
        </w:rPr>
        <w:t>提供直接控股和管理关系清单。若与其他供应商存在单位负责人为同一人或者存在直接控股、管理关系的，则响应无效。</w:t>
      </w:r>
    </w:p>
    <w:p w14:paraId="4E3CC34C">
      <w:pPr>
        <w:pStyle w:val="12"/>
        <w:rPr>
          <w:color w:val="auto"/>
        </w:rPr>
      </w:pPr>
      <w:r>
        <w:rPr>
          <w:rFonts w:ascii="仿宋_GB2312" w:hAnsi="仿宋_GB2312" w:eastAsia="仿宋_GB2312" w:cs="仿宋_GB2312"/>
          <w:color w:val="auto"/>
        </w:rPr>
        <w:t>11、</w:t>
      </w:r>
      <w:r>
        <w:rPr>
          <w:rFonts w:ascii="仿宋_GB2312" w:hAnsi="仿宋_GB2312" w:eastAsia="仿宋_GB2312" w:cs="仿宋_GB2312"/>
          <w:b/>
          <w:bCs/>
          <w:color w:val="auto"/>
        </w:rPr>
        <w:t>法定代表人授权委托书：</w:t>
      </w:r>
      <w:r>
        <w:rPr>
          <w:rFonts w:ascii="仿宋_GB2312" w:hAnsi="仿宋_GB2312" w:eastAsia="仿宋_GB2312" w:cs="仿宋_GB2312"/>
          <w:color w:val="auto"/>
        </w:rPr>
        <w:t>法定代表人参加磋商的，须提供本人身份证复印件（附在资格证明文件中）；法定代表人授 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14:paraId="0987CCCF">
      <w:pPr>
        <w:pStyle w:val="12"/>
        <w:rPr>
          <w:color w:val="auto"/>
        </w:rPr>
      </w:pPr>
      <w:r>
        <w:rPr>
          <w:rFonts w:ascii="仿宋_GB2312" w:hAnsi="仿宋_GB2312" w:eastAsia="仿宋_GB2312" w:cs="仿宋_GB2312"/>
          <w:color w:val="auto"/>
        </w:rPr>
        <w:t>12、本项目不接受联合体磋商，不允许分包：供应商应提供《非联合体不分包磋商声明》，视为独立磋商，不分包。</w:t>
      </w:r>
    </w:p>
    <w:p w14:paraId="4F6ED187">
      <w:pPr>
        <w:outlineLvl w:val="9"/>
        <w:rPr>
          <w:rFonts w:hint="eastAsia"/>
          <w:color w:val="auto"/>
        </w:rPr>
      </w:pPr>
    </w:p>
    <w:p w14:paraId="394A9862">
      <w:pPr>
        <w:rPr>
          <w:rFonts w:hint="eastAsia" w:ascii="仿宋" w:hAnsi="仿宋" w:eastAsia="仿宋" w:cs="仿宋"/>
          <w:b/>
          <w:bCs/>
          <w:color w:val="auto"/>
          <w:kern w:val="1"/>
          <w:sz w:val="24"/>
          <w:szCs w:val="24"/>
        </w:rPr>
      </w:pPr>
      <w:r>
        <w:rPr>
          <w:rFonts w:hint="eastAsia" w:ascii="仿宋" w:hAnsi="仿宋" w:eastAsia="仿宋" w:cs="仿宋"/>
          <w:color w:val="auto"/>
          <w:kern w:val="1"/>
        </w:rPr>
        <w:br w:type="page"/>
      </w:r>
      <w:r>
        <w:rPr>
          <w:rFonts w:hint="eastAsia" w:ascii="仿宋" w:hAnsi="仿宋" w:eastAsia="仿宋" w:cs="仿宋"/>
          <w:b w:val="0"/>
          <w:bCs w:val="0"/>
          <w:color w:val="auto"/>
          <w:sz w:val="24"/>
          <w:szCs w:val="24"/>
        </w:rPr>
        <w:t>具有履行合同所必需的设备和专业技术能力的书面声明（格式详见附件）</w:t>
      </w:r>
    </w:p>
    <w:p w14:paraId="31DF5EA6">
      <w:pPr>
        <w:spacing w:line="360" w:lineRule="auto"/>
        <w:outlineLvl w:val="9"/>
        <w:rPr>
          <w:rFonts w:hint="eastAsia" w:ascii="仿宋" w:hAnsi="仿宋" w:eastAsia="仿宋" w:cs="仿宋"/>
          <w:b/>
          <w:bCs/>
          <w:color w:val="auto"/>
          <w:kern w:val="1"/>
          <w:sz w:val="24"/>
          <w:szCs w:val="24"/>
        </w:rPr>
      </w:pPr>
    </w:p>
    <w:p w14:paraId="6060C090">
      <w:pPr>
        <w:spacing w:line="360" w:lineRule="auto"/>
        <w:rPr>
          <w:rFonts w:hint="default" w:ascii="仿宋" w:hAnsi="仿宋" w:eastAsia="仿宋" w:cs="仿宋"/>
          <w:color w:val="auto"/>
          <w:spacing w:val="4"/>
          <w:sz w:val="24"/>
          <w:szCs w:val="24"/>
          <w:u w:val="single"/>
          <w:lang w:val="en-US"/>
        </w:rPr>
      </w:pPr>
      <w:r>
        <w:rPr>
          <w:rFonts w:hint="eastAsia" w:ascii="仿宋" w:hAnsi="仿宋" w:eastAsia="仿宋" w:cs="仿宋"/>
          <w:color w:val="auto"/>
          <w:spacing w:val="4"/>
          <w:sz w:val="24"/>
          <w:szCs w:val="24"/>
          <w:u w:val="single"/>
          <w:lang w:val="en-US" w:eastAsia="zh-CN"/>
        </w:rPr>
        <w:t xml:space="preserve">致：                   </w:t>
      </w:r>
    </w:p>
    <w:p w14:paraId="37AAFFE5">
      <w:pPr>
        <w:spacing w:before="240" w:beforeLines="100" w:after="120" w:afterLines="50"/>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 xml:space="preserve"> ，现有员工数量为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，其中与履行本合同相关的专业技术人员有（</w:t>
      </w:r>
      <w:r>
        <w:rPr>
          <w:rFonts w:hint="eastAsia" w:ascii="仿宋" w:hAnsi="仿宋" w:eastAsia="仿宋" w:cs="仿宋"/>
          <w:color w:val="auto"/>
          <w:spacing w:val="4"/>
          <w:sz w:val="24"/>
          <w:szCs w:val="24"/>
          <w:u w:val="single"/>
        </w:rPr>
        <w:t xml:space="preserve">             专业能力、数量        </w:t>
      </w:r>
      <w:r>
        <w:rPr>
          <w:rFonts w:hint="eastAsia" w:ascii="仿宋" w:hAnsi="仿宋" w:eastAsia="仿宋" w:cs="仿宋"/>
          <w:color w:val="auto"/>
          <w:spacing w:val="4"/>
          <w:sz w:val="24"/>
          <w:szCs w:val="24"/>
        </w:rPr>
        <w:t>），本公司郑重承诺，具有履行本合同所必需的设备和专业技术能力。</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5F02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noWrap w:val="0"/>
            <w:vAlign w:val="center"/>
          </w:tcPr>
          <w:p w14:paraId="025EE623">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履行合同所必需的设备清单</w:t>
            </w:r>
          </w:p>
        </w:tc>
      </w:tr>
      <w:tr w14:paraId="64B8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3614253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693" w:type="dxa"/>
            <w:noWrap w:val="0"/>
            <w:vAlign w:val="center"/>
          </w:tcPr>
          <w:p w14:paraId="2A93D9F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设备或材料名称</w:t>
            </w:r>
          </w:p>
        </w:tc>
        <w:tc>
          <w:tcPr>
            <w:tcW w:w="2268" w:type="dxa"/>
            <w:noWrap w:val="0"/>
            <w:vAlign w:val="center"/>
          </w:tcPr>
          <w:p w14:paraId="1DAE1D2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品牌及型号</w:t>
            </w:r>
          </w:p>
        </w:tc>
        <w:tc>
          <w:tcPr>
            <w:tcW w:w="851" w:type="dxa"/>
            <w:noWrap w:val="0"/>
            <w:vAlign w:val="center"/>
          </w:tcPr>
          <w:p w14:paraId="25ACD4B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2126" w:type="dxa"/>
            <w:noWrap w:val="0"/>
            <w:vAlign w:val="center"/>
          </w:tcPr>
          <w:p w14:paraId="677ECCE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备注（自购/租赁）</w:t>
            </w:r>
          </w:p>
        </w:tc>
      </w:tr>
      <w:tr w14:paraId="4FAC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3D3700D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693" w:type="dxa"/>
            <w:noWrap w:val="0"/>
            <w:vAlign w:val="center"/>
          </w:tcPr>
          <w:p w14:paraId="5E6E7131">
            <w:pPr>
              <w:jc w:val="center"/>
              <w:rPr>
                <w:rFonts w:hint="eastAsia" w:ascii="仿宋" w:hAnsi="仿宋" w:eastAsia="仿宋" w:cs="仿宋"/>
                <w:color w:val="auto"/>
                <w:sz w:val="24"/>
                <w:szCs w:val="24"/>
              </w:rPr>
            </w:pPr>
          </w:p>
        </w:tc>
        <w:tc>
          <w:tcPr>
            <w:tcW w:w="2268" w:type="dxa"/>
            <w:noWrap w:val="0"/>
            <w:vAlign w:val="center"/>
          </w:tcPr>
          <w:p w14:paraId="437AC814">
            <w:pPr>
              <w:jc w:val="center"/>
              <w:rPr>
                <w:rFonts w:hint="eastAsia" w:ascii="仿宋" w:hAnsi="仿宋" w:eastAsia="仿宋" w:cs="仿宋"/>
                <w:color w:val="auto"/>
                <w:sz w:val="24"/>
                <w:szCs w:val="24"/>
              </w:rPr>
            </w:pPr>
          </w:p>
        </w:tc>
        <w:tc>
          <w:tcPr>
            <w:tcW w:w="851" w:type="dxa"/>
            <w:noWrap w:val="0"/>
            <w:vAlign w:val="center"/>
          </w:tcPr>
          <w:p w14:paraId="47BBEF62">
            <w:pPr>
              <w:jc w:val="center"/>
              <w:rPr>
                <w:rFonts w:hint="eastAsia" w:ascii="仿宋" w:hAnsi="仿宋" w:eastAsia="仿宋" w:cs="仿宋"/>
                <w:color w:val="auto"/>
                <w:sz w:val="24"/>
                <w:szCs w:val="24"/>
              </w:rPr>
            </w:pPr>
          </w:p>
        </w:tc>
        <w:tc>
          <w:tcPr>
            <w:tcW w:w="2126" w:type="dxa"/>
            <w:noWrap w:val="0"/>
            <w:vAlign w:val="center"/>
          </w:tcPr>
          <w:p w14:paraId="3026309A">
            <w:pPr>
              <w:jc w:val="center"/>
              <w:rPr>
                <w:rFonts w:hint="eastAsia" w:ascii="仿宋" w:hAnsi="仿宋" w:eastAsia="仿宋" w:cs="仿宋"/>
                <w:color w:val="auto"/>
                <w:sz w:val="24"/>
                <w:szCs w:val="24"/>
              </w:rPr>
            </w:pPr>
          </w:p>
        </w:tc>
      </w:tr>
      <w:tr w14:paraId="2380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149DAAE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693" w:type="dxa"/>
            <w:noWrap w:val="0"/>
            <w:vAlign w:val="center"/>
          </w:tcPr>
          <w:p w14:paraId="10104476">
            <w:pPr>
              <w:jc w:val="center"/>
              <w:rPr>
                <w:rFonts w:hint="eastAsia" w:ascii="仿宋" w:hAnsi="仿宋" w:eastAsia="仿宋" w:cs="仿宋"/>
                <w:color w:val="auto"/>
                <w:sz w:val="24"/>
                <w:szCs w:val="24"/>
              </w:rPr>
            </w:pPr>
          </w:p>
        </w:tc>
        <w:tc>
          <w:tcPr>
            <w:tcW w:w="2268" w:type="dxa"/>
            <w:noWrap w:val="0"/>
            <w:vAlign w:val="center"/>
          </w:tcPr>
          <w:p w14:paraId="192C39D8">
            <w:pPr>
              <w:jc w:val="center"/>
              <w:rPr>
                <w:rFonts w:hint="eastAsia" w:ascii="仿宋" w:hAnsi="仿宋" w:eastAsia="仿宋" w:cs="仿宋"/>
                <w:color w:val="auto"/>
                <w:sz w:val="24"/>
                <w:szCs w:val="24"/>
              </w:rPr>
            </w:pPr>
          </w:p>
        </w:tc>
        <w:tc>
          <w:tcPr>
            <w:tcW w:w="851" w:type="dxa"/>
            <w:noWrap w:val="0"/>
            <w:vAlign w:val="center"/>
          </w:tcPr>
          <w:p w14:paraId="400E66C2">
            <w:pPr>
              <w:jc w:val="center"/>
              <w:rPr>
                <w:rFonts w:hint="eastAsia" w:ascii="仿宋" w:hAnsi="仿宋" w:eastAsia="仿宋" w:cs="仿宋"/>
                <w:color w:val="auto"/>
                <w:sz w:val="24"/>
                <w:szCs w:val="24"/>
              </w:rPr>
            </w:pPr>
          </w:p>
        </w:tc>
        <w:tc>
          <w:tcPr>
            <w:tcW w:w="2126" w:type="dxa"/>
            <w:noWrap w:val="0"/>
            <w:vAlign w:val="center"/>
          </w:tcPr>
          <w:p w14:paraId="66CCA44F">
            <w:pPr>
              <w:jc w:val="center"/>
              <w:rPr>
                <w:rFonts w:hint="eastAsia" w:ascii="仿宋" w:hAnsi="仿宋" w:eastAsia="仿宋" w:cs="仿宋"/>
                <w:color w:val="auto"/>
                <w:sz w:val="24"/>
                <w:szCs w:val="24"/>
              </w:rPr>
            </w:pPr>
          </w:p>
        </w:tc>
      </w:tr>
      <w:tr w14:paraId="024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162B763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693" w:type="dxa"/>
            <w:noWrap w:val="0"/>
            <w:vAlign w:val="center"/>
          </w:tcPr>
          <w:p w14:paraId="647FA286">
            <w:pPr>
              <w:jc w:val="center"/>
              <w:rPr>
                <w:rFonts w:hint="eastAsia" w:ascii="仿宋" w:hAnsi="仿宋" w:eastAsia="仿宋" w:cs="仿宋"/>
                <w:color w:val="auto"/>
                <w:sz w:val="24"/>
                <w:szCs w:val="24"/>
              </w:rPr>
            </w:pPr>
          </w:p>
        </w:tc>
        <w:tc>
          <w:tcPr>
            <w:tcW w:w="2268" w:type="dxa"/>
            <w:noWrap w:val="0"/>
            <w:vAlign w:val="center"/>
          </w:tcPr>
          <w:p w14:paraId="4957D31B">
            <w:pPr>
              <w:jc w:val="center"/>
              <w:rPr>
                <w:rFonts w:hint="eastAsia" w:ascii="仿宋" w:hAnsi="仿宋" w:eastAsia="仿宋" w:cs="仿宋"/>
                <w:color w:val="auto"/>
                <w:sz w:val="24"/>
                <w:szCs w:val="24"/>
              </w:rPr>
            </w:pPr>
          </w:p>
        </w:tc>
        <w:tc>
          <w:tcPr>
            <w:tcW w:w="851" w:type="dxa"/>
            <w:noWrap w:val="0"/>
            <w:vAlign w:val="center"/>
          </w:tcPr>
          <w:p w14:paraId="39621293">
            <w:pPr>
              <w:jc w:val="center"/>
              <w:rPr>
                <w:rFonts w:hint="eastAsia" w:ascii="仿宋" w:hAnsi="仿宋" w:eastAsia="仿宋" w:cs="仿宋"/>
                <w:color w:val="auto"/>
                <w:sz w:val="24"/>
                <w:szCs w:val="24"/>
              </w:rPr>
            </w:pPr>
          </w:p>
        </w:tc>
        <w:tc>
          <w:tcPr>
            <w:tcW w:w="2126" w:type="dxa"/>
            <w:noWrap w:val="0"/>
            <w:vAlign w:val="center"/>
          </w:tcPr>
          <w:p w14:paraId="562D18E2">
            <w:pPr>
              <w:jc w:val="center"/>
              <w:rPr>
                <w:rFonts w:hint="eastAsia" w:ascii="仿宋" w:hAnsi="仿宋" w:eastAsia="仿宋" w:cs="仿宋"/>
                <w:color w:val="auto"/>
                <w:sz w:val="24"/>
                <w:szCs w:val="24"/>
              </w:rPr>
            </w:pPr>
          </w:p>
        </w:tc>
      </w:tr>
      <w:tr w14:paraId="4FB3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78BDA7E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2693" w:type="dxa"/>
            <w:noWrap w:val="0"/>
            <w:vAlign w:val="center"/>
          </w:tcPr>
          <w:p w14:paraId="7F490CFB">
            <w:pPr>
              <w:jc w:val="center"/>
              <w:rPr>
                <w:rFonts w:hint="eastAsia" w:ascii="仿宋" w:hAnsi="仿宋" w:eastAsia="仿宋" w:cs="仿宋"/>
                <w:color w:val="auto"/>
                <w:sz w:val="24"/>
                <w:szCs w:val="24"/>
              </w:rPr>
            </w:pPr>
          </w:p>
        </w:tc>
        <w:tc>
          <w:tcPr>
            <w:tcW w:w="2268" w:type="dxa"/>
            <w:noWrap w:val="0"/>
            <w:vAlign w:val="center"/>
          </w:tcPr>
          <w:p w14:paraId="211A0A5C">
            <w:pPr>
              <w:jc w:val="center"/>
              <w:rPr>
                <w:rFonts w:hint="eastAsia" w:ascii="仿宋" w:hAnsi="仿宋" w:eastAsia="仿宋" w:cs="仿宋"/>
                <w:color w:val="auto"/>
                <w:sz w:val="24"/>
                <w:szCs w:val="24"/>
              </w:rPr>
            </w:pPr>
          </w:p>
        </w:tc>
        <w:tc>
          <w:tcPr>
            <w:tcW w:w="851" w:type="dxa"/>
            <w:noWrap w:val="0"/>
            <w:vAlign w:val="center"/>
          </w:tcPr>
          <w:p w14:paraId="0D959E4A">
            <w:pPr>
              <w:jc w:val="center"/>
              <w:rPr>
                <w:rFonts w:hint="eastAsia" w:ascii="仿宋" w:hAnsi="仿宋" w:eastAsia="仿宋" w:cs="仿宋"/>
                <w:color w:val="auto"/>
                <w:sz w:val="24"/>
                <w:szCs w:val="24"/>
              </w:rPr>
            </w:pPr>
          </w:p>
        </w:tc>
        <w:tc>
          <w:tcPr>
            <w:tcW w:w="2126" w:type="dxa"/>
            <w:noWrap w:val="0"/>
            <w:vAlign w:val="center"/>
          </w:tcPr>
          <w:p w14:paraId="63B34E76">
            <w:pPr>
              <w:jc w:val="center"/>
              <w:rPr>
                <w:rFonts w:hint="eastAsia" w:ascii="仿宋" w:hAnsi="仿宋" w:eastAsia="仿宋" w:cs="仿宋"/>
                <w:color w:val="auto"/>
                <w:sz w:val="24"/>
                <w:szCs w:val="24"/>
              </w:rPr>
            </w:pPr>
          </w:p>
        </w:tc>
      </w:tr>
    </w:tbl>
    <w:p w14:paraId="56175C3F">
      <w:pPr>
        <w:spacing w:before="240" w:beforeLines="100" w:after="120" w:afterLines="50"/>
        <w:ind w:firstLine="170"/>
        <w:rPr>
          <w:rFonts w:hint="eastAsia" w:ascii="仿宋" w:hAnsi="仿宋" w:eastAsia="仿宋" w:cs="仿宋"/>
          <w:color w:val="auto"/>
          <w:spacing w:val="4"/>
          <w:sz w:val="24"/>
          <w:szCs w:val="24"/>
        </w:rPr>
      </w:pPr>
    </w:p>
    <w:p w14:paraId="0902EB2E">
      <w:pPr>
        <w:pStyle w:val="2"/>
        <w:spacing w:line="360" w:lineRule="auto"/>
        <w:rPr>
          <w:rFonts w:hint="eastAsia" w:ascii="仿宋" w:hAnsi="仿宋" w:eastAsia="仿宋" w:cs="仿宋"/>
          <w:color w:val="auto"/>
          <w:spacing w:val="4"/>
          <w:sz w:val="24"/>
          <w:szCs w:val="24"/>
        </w:rPr>
      </w:pPr>
    </w:p>
    <w:p w14:paraId="637BD76F">
      <w:pPr>
        <w:spacing w:line="360" w:lineRule="auto"/>
        <w:rPr>
          <w:rFonts w:hint="eastAsia" w:ascii="仿宋" w:hAnsi="仿宋" w:eastAsia="仿宋" w:cs="仿宋"/>
          <w:color w:val="auto"/>
          <w:sz w:val="24"/>
          <w:szCs w:val="24"/>
        </w:rPr>
      </w:pPr>
    </w:p>
    <w:p w14:paraId="32261295">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1C157071">
      <w:pPr>
        <w:spacing w:line="360" w:lineRule="auto"/>
        <w:ind w:firstLine="2650" w:firstLineChars="1100"/>
        <w:rPr>
          <w:rFonts w:hint="eastAsia" w:ascii="仿宋" w:hAnsi="仿宋" w:eastAsia="仿宋" w:cs="仿宋"/>
          <w:color w:val="auto"/>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346052F">
      <w:pPr>
        <w:pStyle w:val="3"/>
        <w:spacing w:line="360" w:lineRule="auto"/>
        <w:outlineLvl w:val="0"/>
        <w:rPr>
          <w:rFonts w:hint="eastAsia" w:ascii="仿宋" w:hAnsi="仿宋" w:eastAsia="仿宋" w:cs="仿宋"/>
          <w:b w:val="0"/>
          <w:bCs/>
          <w:color w:val="auto"/>
          <w:sz w:val="24"/>
          <w:szCs w:val="24"/>
        </w:rPr>
      </w:pPr>
      <w:r>
        <w:rPr>
          <w:rFonts w:hint="eastAsia" w:ascii="仿宋" w:hAnsi="仿宋" w:eastAsia="仿宋" w:cs="仿宋"/>
          <w:b w:val="0"/>
          <w:color w:val="auto"/>
          <w:sz w:val="24"/>
          <w:szCs w:val="24"/>
        </w:rPr>
        <w:br w:type="page"/>
      </w:r>
    </w:p>
    <w:p w14:paraId="6E3E039B">
      <w:pPr>
        <w:spacing w:line="360" w:lineRule="auto"/>
        <w:ind w:firstLine="480" w:firstLineChars="200"/>
        <w:jc w:val="center"/>
        <w:rPr>
          <w:rFonts w:hint="eastAsia" w:ascii="仿宋" w:hAnsi="仿宋" w:eastAsia="仿宋" w:cs="仿宋"/>
          <w:color w:val="auto"/>
          <w:sz w:val="24"/>
          <w:szCs w:val="24"/>
        </w:rPr>
      </w:pPr>
      <w:r>
        <w:rPr>
          <w:rFonts w:hint="eastAsia" w:ascii="仿宋" w:hAnsi="仿宋" w:eastAsia="仿宋" w:cs="仿宋"/>
          <w:color w:val="auto"/>
          <w:sz w:val="24"/>
          <w:szCs w:val="24"/>
        </w:rPr>
        <w:t>提供社会保障资金缴纳记录证明文件</w:t>
      </w:r>
    </w:p>
    <w:p w14:paraId="688497C0">
      <w:pPr>
        <w:spacing w:line="360" w:lineRule="auto"/>
        <w:rPr>
          <w:rFonts w:hint="eastAsia" w:ascii="仿宋" w:hAnsi="仿宋" w:eastAsia="仿宋" w:cs="仿宋"/>
          <w:color w:val="auto"/>
          <w:sz w:val="24"/>
          <w:szCs w:val="24"/>
        </w:rPr>
      </w:pPr>
    </w:p>
    <w:p w14:paraId="5D4B326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15193B01">
      <w:pPr>
        <w:numPr>
          <w:ilvl w:val="0"/>
          <w:numId w:val="1"/>
        </w:num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提供递交响应文件截止之日前一年内任意一个月的社会保障资金缴存单据或社保机构开具的社会保险参保缴费情况证明。依法不需要缴纳社会保障资金的供应商应提供相关文件证明，自行编写无效。</w:t>
      </w:r>
    </w:p>
    <w:p w14:paraId="7CA1E61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2、国家、地方工商管理部门或者其他相关管理部门对社会保障资金缴纳（如免缴）有特别政策的，须提供相关政策文件复印件以及供应商满足相关政策文件的证明文件</w:t>
      </w:r>
      <w:bookmarkStart w:id="0" w:name="_Toc109542406"/>
      <w:bookmarkStart w:id="1" w:name="_Toc109543226"/>
      <w:r>
        <w:rPr>
          <w:rFonts w:hint="eastAsia" w:ascii="仿宋" w:hAnsi="仿宋" w:eastAsia="仿宋" w:cs="仿宋"/>
          <w:color w:val="auto"/>
          <w:sz w:val="24"/>
          <w:szCs w:val="24"/>
        </w:rPr>
        <w:t>。</w:t>
      </w:r>
      <w:bookmarkEnd w:id="0"/>
      <w:bookmarkEnd w:id="1"/>
    </w:p>
    <w:p w14:paraId="348CE402">
      <w:pPr>
        <w:rPr>
          <w:rFonts w:hint="eastAsia" w:ascii="仿宋" w:hAnsi="仿宋" w:eastAsia="仿宋" w:cs="仿宋"/>
          <w:color w:val="auto"/>
          <w:sz w:val="24"/>
          <w:szCs w:val="24"/>
        </w:rPr>
      </w:pPr>
    </w:p>
    <w:p w14:paraId="3C013FB6">
      <w:pPr>
        <w:spacing w:line="360" w:lineRule="auto"/>
        <w:ind w:firstLine="420" w:firstLineChars="200"/>
        <w:jc w:val="center"/>
        <w:rPr>
          <w:rFonts w:hint="eastAsia" w:ascii="仿宋" w:hAnsi="仿宋" w:eastAsia="仿宋" w:cs="仿宋"/>
          <w:color w:val="auto"/>
        </w:rPr>
      </w:pPr>
    </w:p>
    <w:p w14:paraId="59B65545">
      <w:pPr>
        <w:spacing w:line="360" w:lineRule="auto"/>
        <w:ind w:firstLine="420" w:firstLineChars="200"/>
        <w:jc w:val="center"/>
        <w:rPr>
          <w:rFonts w:hint="eastAsia" w:ascii="仿宋" w:hAnsi="仿宋" w:eastAsia="仿宋" w:cs="仿宋"/>
          <w:color w:val="auto"/>
          <w:sz w:val="24"/>
          <w:szCs w:val="24"/>
        </w:rPr>
      </w:pPr>
      <w:r>
        <w:rPr>
          <w:rFonts w:hint="eastAsia" w:ascii="仿宋" w:hAnsi="仿宋" w:eastAsia="仿宋" w:cs="仿宋"/>
          <w:color w:val="auto"/>
        </w:rPr>
        <w:br w:type="page"/>
      </w:r>
      <w:r>
        <w:rPr>
          <w:rFonts w:hint="eastAsia" w:ascii="仿宋" w:hAnsi="仿宋" w:eastAsia="仿宋" w:cs="仿宋"/>
          <w:color w:val="auto"/>
          <w:sz w:val="24"/>
          <w:szCs w:val="24"/>
        </w:rPr>
        <w:t>依法缴纳税收记录证明文件</w:t>
      </w:r>
    </w:p>
    <w:p w14:paraId="5D3A475B">
      <w:pPr>
        <w:spacing w:line="360" w:lineRule="auto"/>
        <w:ind w:firstLine="480" w:firstLineChars="200"/>
        <w:jc w:val="center"/>
        <w:rPr>
          <w:rFonts w:hint="eastAsia" w:ascii="仿宋" w:hAnsi="仿宋" w:eastAsia="仿宋" w:cs="仿宋"/>
          <w:color w:val="auto"/>
          <w:sz w:val="24"/>
          <w:szCs w:val="24"/>
        </w:rPr>
      </w:pPr>
    </w:p>
    <w:p w14:paraId="22AED85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32E34BD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14:paraId="2BC8083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2、国家、地方工商管理部门或者其他相关管理部门对企业纳税有特别规定的，须提供相关政策性文件复印件和供应商满足政策文件规定的证明文件。</w:t>
      </w:r>
    </w:p>
    <w:p w14:paraId="320808C1">
      <w:pPr>
        <w:rPr>
          <w:rFonts w:hint="eastAsia" w:ascii="仿宋" w:hAnsi="仿宋" w:eastAsia="仿宋" w:cs="仿宋"/>
          <w:color w:val="auto"/>
        </w:rPr>
      </w:pPr>
    </w:p>
    <w:p w14:paraId="221DD1C8">
      <w:pPr>
        <w:rPr>
          <w:rFonts w:hint="eastAsia" w:ascii="仿宋" w:hAnsi="仿宋" w:eastAsia="仿宋" w:cs="仿宋"/>
          <w:color w:val="auto"/>
        </w:rPr>
      </w:pPr>
    </w:p>
    <w:p w14:paraId="2D42340C">
      <w:pPr>
        <w:rPr>
          <w:rFonts w:hint="eastAsia" w:ascii="仿宋" w:hAnsi="仿宋" w:eastAsia="仿宋" w:cs="仿宋"/>
          <w:color w:val="auto"/>
        </w:rPr>
      </w:pPr>
    </w:p>
    <w:p w14:paraId="6F569A02">
      <w:pPr>
        <w:rPr>
          <w:rFonts w:hint="eastAsia" w:ascii="仿宋" w:hAnsi="仿宋" w:eastAsia="仿宋" w:cs="仿宋"/>
          <w:color w:val="auto"/>
        </w:rPr>
      </w:pPr>
    </w:p>
    <w:p w14:paraId="1A33957B">
      <w:pPr>
        <w:spacing w:line="360" w:lineRule="auto"/>
        <w:outlineLvl w:val="0"/>
        <w:rPr>
          <w:rFonts w:hint="eastAsia" w:ascii="仿宋" w:hAnsi="仿宋" w:eastAsia="仿宋" w:cs="仿宋"/>
          <w:b/>
          <w:bCs/>
          <w:color w:val="auto"/>
          <w:sz w:val="24"/>
          <w:szCs w:val="24"/>
        </w:rPr>
      </w:pPr>
      <w:r>
        <w:rPr>
          <w:rFonts w:hint="eastAsia" w:ascii="仿宋" w:hAnsi="仿宋" w:eastAsia="仿宋" w:cs="仿宋"/>
          <w:color w:val="auto"/>
        </w:rPr>
        <w:br w:type="page"/>
      </w:r>
      <w:r>
        <w:rPr>
          <w:rFonts w:hint="eastAsia" w:ascii="仿宋" w:hAnsi="仿宋" w:eastAsia="仿宋" w:cs="仿宋"/>
          <w:b/>
          <w:bCs/>
          <w:color w:val="auto"/>
          <w:kern w:val="1"/>
          <w:sz w:val="24"/>
          <w:szCs w:val="24"/>
        </w:rPr>
        <w:t>近三年无重大违法、违纪书面声明：提供《近三年无重大违法、违纪书面声明》（格式详见附件）</w:t>
      </w:r>
    </w:p>
    <w:p w14:paraId="50DC8CBC">
      <w:pPr>
        <w:spacing w:line="360" w:lineRule="auto"/>
        <w:outlineLvl w:val="9"/>
        <w:rPr>
          <w:rFonts w:hint="eastAsia" w:ascii="仿宋" w:hAnsi="仿宋" w:eastAsia="仿宋" w:cs="仿宋"/>
          <w:b/>
          <w:bCs/>
          <w:color w:val="auto"/>
          <w:sz w:val="24"/>
          <w:szCs w:val="24"/>
        </w:rPr>
      </w:pPr>
    </w:p>
    <w:p w14:paraId="63CD11D7">
      <w:pPr>
        <w:pStyle w:val="9"/>
        <w:wordWrap w:val="0"/>
        <w:spacing w:before="0" w:beforeAutospacing="0" w:after="0" w:afterAutospacing="0" w:line="360" w:lineRule="auto"/>
        <w:rPr>
          <w:rFonts w:hint="eastAsia" w:ascii="仿宋" w:hAnsi="仿宋" w:eastAsia="仿宋" w:cs="仿宋"/>
          <w:color w:val="auto"/>
          <w:szCs w:val="24"/>
          <w:u w:val="single"/>
          <w:shd w:val="clear" w:color="auto" w:fill="FFFFFF"/>
        </w:rPr>
      </w:pPr>
      <w:r>
        <w:rPr>
          <w:rFonts w:hint="eastAsia" w:ascii="仿宋" w:hAnsi="仿宋" w:eastAsia="仿宋" w:cs="仿宋"/>
          <w:color w:val="auto"/>
          <w:spacing w:val="4"/>
          <w:sz w:val="24"/>
          <w:szCs w:val="24"/>
          <w:u w:val="single"/>
          <w:lang w:val="en-US" w:eastAsia="zh-CN"/>
        </w:rPr>
        <w:t xml:space="preserve">致：                   </w:t>
      </w:r>
    </w:p>
    <w:p w14:paraId="48A04B60">
      <w:pPr>
        <w:pStyle w:val="9"/>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我方作为项目名称</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（项目编号：</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）的投标供应商，在此郑重声明： </w:t>
      </w:r>
    </w:p>
    <w:p w14:paraId="79C216ED">
      <w:pPr>
        <w:pStyle w:val="9"/>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1、在参加本次政府采购活动前3年内的经营活动中</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012253D">
      <w:pPr>
        <w:pStyle w:val="9"/>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2、我方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（填“未被列入”或“被列入”）失信被执行人名单。</w:t>
      </w:r>
    </w:p>
    <w:p w14:paraId="7B97727C">
      <w:pPr>
        <w:pStyle w:val="9"/>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3、我方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（填“未被列入”或“被列入”）重大税收违法案件当事人名单。 </w:t>
      </w:r>
    </w:p>
    <w:p w14:paraId="7EB5F058">
      <w:pPr>
        <w:pStyle w:val="9"/>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4、我方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（填“未被列入”或“被列入”）政府采购严重违法失信行为记录名单。 </w:t>
      </w:r>
    </w:p>
    <w:p w14:paraId="776EB871">
      <w:pPr>
        <w:pStyle w:val="9"/>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如有不实，我方将无条件地退出本项目的采购活动，并遵照《政府采购法》有关“提供虚假材料的规定”接受处罚。 </w:t>
      </w:r>
    </w:p>
    <w:p w14:paraId="69E72589">
      <w:pPr>
        <w:pStyle w:val="9"/>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特此声明。 </w:t>
      </w:r>
    </w:p>
    <w:p w14:paraId="2D06D3CC">
      <w:pPr>
        <w:pStyle w:val="9"/>
        <w:wordWrap w:val="0"/>
        <w:spacing w:before="0" w:beforeAutospacing="0" w:after="0" w:afterAutospacing="0" w:line="360" w:lineRule="auto"/>
        <w:jc w:val="both"/>
        <w:rPr>
          <w:rFonts w:hint="eastAsia" w:ascii="仿宋" w:hAnsi="仿宋" w:eastAsia="仿宋" w:cs="仿宋"/>
          <w:color w:val="auto"/>
          <w:shd w:val="clear" w:color="auto" w:fill="FFFFFF"/>
        </w:rPr>
      </w:pPr>
    </w:p>
    <w:p w14:paraId="29C67F6A">
      <w:pPr>
        <w:pStyle w:val="9"/>
        <w:wordWrap w:val="0"/>
        <w:spacing w:before="0" w:beforeAutospacing="0" w:after="0" w:afterAutospacing="0" w:line="360" w:lineRule="auto"/>
        <w:jc w:val="both"/>
        <w:rPr>
          <w:rFonts w:hint="eastAsia" w:ascii="仿宋" w:hAnsi="仿宋" w:eastAsia="仿宋" w:cs="仿宋"/>
          <w:color w:val="auto"/>
          <w:shd w:val="clear" w:color="auto" w:fill="FFFFFF"/>
        </w:rPr>
      </w:pPr>
    </w:p>
    <w:p w14:paraId="18ACB0D9">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7028FF03">
      <w:pPr>
        <w:pStyle w:val="9"/>
        <w:wordWrap w:val="0"/>
        <w:spacing w:before="0" w:beforeAutospacing="0" w:after="0" w:afterAutospacing="0" w:line="360" w:lineRule="auto"/>
        <w:ind w:firstLine="2650" w:firstLineChars="1100"/>
        <w:jc w:val="both"/>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12559A61">
      <w:pPr>
        <w:rPr>
          <w:rFonts w:hint="eastAsia" w:ascii="仿宋" w:hAnsi="仿宋" w:eastAsia="仿宋" w:cs="仿宋"/>
          <w:i w:val="0"/>
          <w:iCs w:val="0"/>
          <w:color w:val="auto"/>
          <w:sz w:val="24"/>
          <w:highlight w:val="none"/>
        </w:rPr>
      </w:pPr>
      <w:r>
        <w:rPr>
          <w:rFonts w:hint="eastAsia" w:ascii="仿宋" w:hAnsi="仿宋" w:eastAsia="仿宋" w:cs="仿宋"/>
          <w:i w:val="0"/>
          <w:iCs w:val="0"/>
          <w:color w:val="auto"/>
          <w:sz w:val="24"/>
          <w:highlight w:val="none"/>
        </w:rPr>
        <w:br w:type="page"/>
      </w:r>
    </w:p>
    <w:p w14:paraId="69C4113D">
      <w:pPr>
        <w:spacing w:line="360" w:lineRule="auto"/>
        <w:outlineLvl w:val="0"/>
        <w:rPr>
          <w:rFonts w:hint="eastAsia" w:ascii="仿宋" w:hAnsi="仿宋" w:eastAsia="仿宋" w:cs="仿宋"/>
          <w:b/>
          <w:bCs/>
          <w:color w:val="auto"/>
          <w:kern w:val="1"/>
          <w:sz w:val="24"/>
          <w:szCs w:val="24"/>
        </w:rPr>
      </w:pPr>
      <w:bookmarkStart w:id="2" w:name="_Toc17006"/>
      <w:bookmarkStart w:id="3" w:name="_Toc15037"/>
      <w:r>
        <w:rPr>
          <w:rFonts w:hint="eastAsia" w:ascii="仿宋" w:hAnsi="仿宋" w:eastAsia="仿宋" w:cs="仿宋"/>
          <w:b/>
          <w:bCs/>
          <w:color w:val="auto"/>
          <w:kern w:val="1"/>
          <w:sz w:val="24"/>
          <w:szCs w:val="24"/>
        </w:rPr>
        <w:t>本项目为专门面向中小企业采购项目。</w:t>
      </w:r>
    </w:p>
    <w:p w14:paraId="704BD7E2">
      <w:pPr>
        <w:jc w:val="center"/>
        <w:outlineLvl w:val="1"/>
        <w:rPr>
          <w:rFonts w:hint="eastAsia" w:ascii="仿宋" w:hAnsi="仿宋" w:eastAsia="仿宋" w:cs="仿宋"/>
          <w:bCs/>
          <w:color w:val="auto"/>
          <w:szCs w:val="32"/>
        </w:rPr>
      </w:pPr>
      <w:r>
        <w:rPr>
          <w:rFonts w:hint="eastAsia" w:ascii="仿宋" w:hAnsi="仿宋" w:eastAsia="仿宋" w:cs="仿宋"/>
          <w:b/>
          <w:color w:val="auto"/>
          <w:sz w:val="32"/>
          <w:szCs w:val="48"/>
        </w:rPr>
        <w:t>中小企业声明函（工程、服务）</w:t>
      </w:r>
      <w:bookmarkEnd w:id="2"/>
      <w:bookmarkEnd w:id="3"/>
    </w:p>
    <w:p w14:paraId="70A8C8FD">
      <w:pPr>
        <w:rPr>
          <w:rFonts w:hint="eastAsia" w:ascii="仿宋" w:hAnsi="仿宋" w:eastAsia="仿宋" w:cs="仿宋"/>
          <w:color w:val="auto"/>
        </w:rPr>
      </w:pPr>
    </w:p>
    <w:p w14:paraId="14C05B82">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本公司（联合体）郑重声明，根据《政府采购促进中小企业发展管理办法》（财库﹝2020﹞46 号）的规定，本公司（联合体）参加</w:t>
      </w:r>
      <w:r>
        <w:rPr>
          <w:rFonts w:hint="eastAsia" w:ascii="仿宋" w:hAnsi="仿宋" w:eastAsia="仿宋" w:cs="仿宋"/>
          <w:color w:val="auto"/>
          <w:kern w:val="0"/>
          <w:sz w:val="24"/>
          <w:szCs w:val="24"/>
          <w:u w:val="single"/>
          <w:lang w:bidi="ar"/>
        </w:rPr>
        <w:t>（单位名称）</w:t>
      </w:r>
      <w:r>
        <w:rPr>
          <w:rFonts w:hint="eastAsia" w:ascii="仿宋" w:hAnsi="仿宋" w:eastAsia="仿宋" w:cs="仿宋"/>
          <w:color w:val="auto"/>
          <w:kern w:val="0"/>
          <w:sz w:val="24"/>
          <w:szCs w:val="24"/>
          <w:lang w:bidi="ar"/>
        </w:rPr>
        <w:t>的</w:t>
      </w:r>
      <w:r>
        <w:rPr>
          <w:rFonts w:hint="eastAsia" w:ascii="仿宋" w:hAnsi="仿宋" w:eastAsia="仿宋" w:cs="仿宋"/>
          <w:color w:val="auto"/>
          <w:kern w:val="0"/>
          <w:sz w:val="24"/>
          <w:szCs w:val="24"/>
          <w:u w:val="single"/>
          <w:lang w:bidi="ar"/>
        </w:rPr>
        <w:t>（项目名称）</w:t>
      </w:r>
      <w:r>
        <w:rPr>
          <w:rFonts w:hint="eastAsia" w:ascii="仿宋" w:hAnsi="仿宋" w:eastAsia="仿宋" w:cs="仿宋"/>
          <w:color w:val="auto"/>
          <w:kern w:val="0"/>
          <w:sz w:val="24"/>
          <w:szCs w:val="24"/>
          <w:lang w:bidi="ar"/>
        </w:rPr>
        <w:t>采购活动，工程的施工单位全部为符合政策要求的中小企业（或者：服务全部由符合政策要求的中小企业承接）。相关企业（含联合体中的中小企业、签订分包意向协议的中小企业）的具体情况如下：</w:t>
      </w:r>
    </w:p>
    <w:p w14:paraId="1B339BE8">
      <w:pPr>
        <w:widowControl/>
        <w:spacing w:line="360" w:lineRule="auto"/>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 xml:space="preserve">1. </w:t>
      </w:r>
      <w:r>
        <w:rPr>
          <w:rFonts w:hint="eastAsia" w:ascii="仿宋" w:hAnsi="仿宋" w:eastAsia="仿宋" w:cs="仿宋"/>
          <w:i/>
          <w:iCs/>
          <w:color w:val="auto"/>
          <w:kern w:val="0"/>
          <w:sz w:val="24"/>
          <w:szCs w:val="24"/>
          <w:u w:val="single"/>
          <w:lang w:bidi="ar"/>
        </w:rPr>
        <w:t xml:space="preserve">（标的名称） </w:t>
      </w:r>
      <w:r>
        <w:rPr>
          <w:rFonts w:hint="eastAsia" w:ascii="仿宋" w:hAnsi="仿宋" w:eastAsia="仿宋" w:cs="仿宋"/>
          <w:color w:val="auto"/>
          <w:kern w:val="0"/>
          <w:sz w:val="24"/>
          <w:szCs w:val="24"/>
          <w:lang w:bidi="ar"/>
        </w:rPr>
        <w:t>，属于</w:t>
      </w:r>
      <w:r>
        <w:rPr>
          <w:rFonts w:hint="eastAsia" w:ascii="仿宋" w:hAnsi="仿宋" w:eastAsia="仿宋" w:cs="仿宋"/>
          <w:i/>
          <w:iCs/>
          <w:color w:val="auto"/>
          <w:kern w:val="0"/>
          <w:sz w:val="24"/>
          <w:szCs w:val="24"/>
          <w:u w:val="single"/>
          <w:lang w:bidi="ar"/>
        </w:rPr>
        <w:t>（其他未列明行业）</w:t>
      </w:r>
      <w:r>
        <w:rPr>
          <w:rFonts w:hint="eastAsia" w:ascii="仿宋" w:hAnsi="仿宋" w:eastAsia="仿宋" w:cs="仿宋"/>
          <w:color w:val="auto"/>
          <w:kern w:val="0"/>
          <w:sz w:val="24"/>
          <w:szCs w:val="24"/>
          <w:lang w:bidi="ar"/>
        </w:rPr>
        <w:t>；承建（承接）企业为</w:t>
      </w:r>
      <w:r>
        <w:rPr>
          <w:rFonts w:hint="eastAsia" w:ascii="仿宋" w:hAnsi="仿宋" w:eastAsia="仿宋" w:cs="仿宋"/>
          <w:i/>
          <w:iCs/>
          <w:color w:val="auto"/>
          <w:kern w:val="0"/>
          <w:sz w:val="24"/>
          <w:szCs w:val="24"/>
          <w:u w:val="single"/>
          <w:lang w:bidi="ar"/>
        </w:rPr>
        <w:t>（企业名称）</w:t>
      </w:r>
      <w:r>
        <w:rPr>
          <w:rFonts w:hint="eastAsia" w:ascii="仿宋" w:hAnsi="仿宋" w:eastAsia="仿宋" w:cs="仿宋"/>
          <w:color w:val="auto"/>
          <w:kern w:val="0"/>
          <w:sz w:val="24"/>
          <w:szCs w:val="24"/>
          <w:lang w:bidi="ar"/>
        </w:rPr>
        <w:t>，从业人员</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人，营业收入为</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万元，资产总额为</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万元，属于</w:t>
      </w:r>
      <w:r>
        <w:rPr>
          <w:rFonts w:hint="eastAsia" w:ascii="仿宋" w:hAnsi="仿宋" w:eastAsia="仿宋" w:cs="仿宋"/>
          <w:i/>
          <w:iCs/>
          <w:color w:val="auto"/>
          <w:kern w:val="0"/>
          <w:sz w:val="24"/>
          <w:szCs w:val="24"/>
          <w:u w:val="single"/>
          <w:lang w:bidi="ar"/>
        </w:rPr>
        <w:t>（中型企业、小型企业、微型企业）</w:t>
      </w:r>
      <w:r>
        <w:rPr>
          <w:rFonts w:hint="eastAsia" w:ascii="仿宋" w:hAnsi="仿宋" w:eastAsia="仿宋" w:cs="仿宋"/>
          <w:color w:val="auto"/>
          <w:kern w:val="0"/>
          <w:sz w:val="24"/>
          <w:szCs w:val="24"/>
          <w:lang w:bidi="ar"/>
        </w:rPr>
        <w:t xml:space="preserve">； </w:t>
      </w:r>
    </w:p>
    <w:p w14:paraId="27950383">
      <w:pPr>
        <w:widowControl/>
        <w:spacing w:line="360" w:lineRule="auto"/>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 xml:space="preserve">2. </w:t>
      </w:r>
      <w:r>
        <w:rPr>
          <w:rFonts w:hint="eastAsia" w:ascii="仿宋" w:hAnsi="仿宋" w:eastAsia="仿宋" w:cs="仿宋"/>
          <w:i/>
          <w:iCs/>
          <w:color w:val="auto"/>
          <w:kern w:val="0"/>
          <w:sz w:val="24"/>
          <w:szCs w:val="24"/>
          <w:u w:val="single"/>
          <w:lang w:bidi="ar"/>
        </w:rPr>
        <w:t xml:space="preserve">（标的名称） </w:t>
      </w:r>
      <w:r>
        <w:rPr>
          <w:rFonts w:hint="eastAsia" w:ascii="仿宋" w:hAnsi="仿宋" w:eastAsia="仿宋" w:cs="仿宋"/>
          <w:color w:val="auto"/>
          <w:kern w:val="0"/>
          <w:sz w:val="24"/>
          <w:szCs w:val="24"/>
          <w:lang w:bidi="ar"/>
        </w:rPr>
        <w:t>，属于</w:t>
      </w:r>
      <w:r>
        <w:rPr>
          <w:rFonts w:hint="eastAsia" w:ascii="仿宋" w:hAnsi="仿宋" w:eastAsia="仿宋" w:cs="仿宋"/>
          <w:i/>
          <w:iCs/>
          <w:color w:val="auto"/>
          <w:kern w:val="0"/>
          <w:sz w:val="24"/>
          <w:szCs w:val="24"/>
          <w:u w:val="single"/>
          <w:lang w:bidi="ar"/>
        </w:rPr>
        <w:t>（其他未列明行业）</w:t>
      </w:r>
      <w:r>
        <w:rPr>
          <w:rFonts w:hint="eastAsia" w:ascii="仿宋" w:hAnsi="仿宋" w:eastAsia="仿宋" w:cs="仿宋"/>
          <w:color w:val="auto"/>
          <w:kern w:val="0"/>
          <w:sz w:val="24"/>
          <w:szCs w:val="24"/>
          <w:lang w:bidi="ar"/>
        </w:rPr>
        <w:t>；承建（承接）企业为</w:t>
      </w:r>
      <w:r>
        <w:rPr>
          <w:rFonts w:hint="eastAsia" w:ascii="仿宋" w:hAnsi="仿宋" w:eastAsia="仿宋" w:cs="仿宋"/>
          <w:i/>
          <w:iCs/>
          <w:color w:val="auto"/>
          <w:kern w:val="0"/>
          <w:sz w:val="24"/>
          <w:szCs w:val="24"/>
          <w:u w:val="single"/>
          <w:lang w:bidi="ar"/>
        </w:rPr>
        <w:t>（企业名称）</w:t>
      </w:r>
      <w:r>
        <w:rPr>
          <w:rFonts w:hint="eastAsia" w:ascii="仿宋" w:hAnsi="仿宋" w:eastAsia="仿宋" w:cs="仿宋"/>
          <w:color w:val="auto"/>
          <w:kern w:val="0"/>
          <w:sz w:val="24"/>
          <w:szCs w:val="24"/>
          <w:lang w:bidi="ar"/>
        </w:rPr>
        <w:t>，从业人员</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人，营业收入为</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万元，资产总额为</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万元，属于</w:t>
      </w:r>
      <w:r>
        <w:rPr>
          <w:rFonts w:hint="eastAsia" w:ascii="仿宋" w:hAnsi="仿宋" w:eastAsia="仿宋" w:cs="仿宋"/>
          <w:i/>
          <w:iCs/>
          <w:color w:val="auto"/>
          <w:kern w:val="0"/>
          <w:sz w:val="24"/>
          <w:szCs w:val="24"/>
          <w:u w:val="single"/>
          <w:lang w:bidi="ar"/>
        </w:rPr>
        <w:t>（中型企业、小型企业、微型企业）</w:t>
      </w:r>
      <w:r>
        <w:rPr>
          <w:rFonts w:hint="eastAsia" w:ascii="仿宋" w:hAnsi="仿宋" w:eastAsia="仿宋" w:cs="仿宋"/>
          <w:color w:val="auto"/>
          <w:kern w:val="0"/>
          <w:sz w:val="24"/>
          <w:szCs w:val="24"/>
          <w:lang w:bidi="ar"/>
        </w:rPr>
        <w:t xml:space="preserve">； </w:t>
      </w:r>
    </w:p>
    <w:p w14:paraId="5BFA0724">
      <w:pPr>
        <w:widowControl/>
        <w:spacing w:line="360" w:lineRule="auto"/>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w:t>
      </w:r>
    </w:p>
    <w:p w14:paraId="3C9CAFD2">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以上企业，不属于大企业的分支机构，不存在控股股东为大企业的情形，也不存在与大企业的负责人为同一人的情形。</w:t>
      </w:r>
    </w:p>
    <w:p w14:paraId="581FC583">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 xml:space="preserve">本企业对上述声明内容的真实性负责。如有虚假，将依 法承担相应责任。 </w:t>
      </w:r>
    </w:p>
    <w:p w14:paraId="10B90BF2">
      <w:pPr>
        <w:widowControl/>
        <w:spacing w:line="360" w:lineRule="auto"/>
        <w:jc w:val="center"/>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 xml:space="preserve">                 </w:t>
      </w:r>
    </w:p>
    <w:p w14:paraId="47708BE2">
      <w:pPr>
        <w:widowControl/>
        <w:spacing w:line="360" w:lineRule="auto"/>
        <w:jc w:val="center"/>
        <w:rPr>
          <w:rFonts w:hint="eastAsia" w:ascii="仿宋" w:hAnsi="仿宋" w:eastAsia="仿宋" w:cs="仿宋"/>
          <w:color w:val="auto"/>
          <w:kern w:val="0"/>
          <w:sz w:val="24"/>
          <w:szCs w:val="24"/>
          <w:lang w:bidi="ar"/>
        </w:rPr>
      </w:pPr>
    </w:p>
    <w:p w14:paraId="0F4CA629">
      <w:pPr>
        <w:widowControl/>
        <w:spacing w:line="360" w:lineRule="auto"/>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 xml:space="preserve">                        企业名称（盖章）：</w:t>
      </w:r>
    </w:p>
    <w:p w14:paraId="07EC8688">
      <w:pPr>
        <w:widowControl/>
        <w:spacing w:line="360" w:lineRule="auto"/>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 xml:space="preserve">                              日 期：</w:t>
      </w:r>
    </w:p>
    <w:p w14:paraId="7889A40B">
      <w:pPr>
        <w:widowControl/>
        <w:spacing w:line="360" w:lineRule="auto"/>
        <w:jc w:val="left"/>
        <w:rPr>
          <w:rFonts w:hint="eastAsia" w:ascii="仿宋" w:hAnsi="仿宋" w:eastAsia="仿宋" w:cs="仿宋"/>
          <w:color w:val="auto"/>
          <w:sz w:val="24"/>
          <w:szCs w:val="24"/>
        </w:rPr>
      </w:pPr>
    </w:p>
    <w:p w14:paraId="3EE878B5">
      <w:pPr>
        <w:rPr>
          <w:rFonts w:hint="eastAsia" w:ascii="仿宋" w:hAnsi="仿宋" w:eastAsia="仿宋" w:cs="仿宋"/>
          <w:color w:val="auto"/>
        </w:rPr>
      </w:pPr>
      <w:bookmarkStart w:id="4" w:name="_Toc12018"/>
      <w:r>
        <w:rPr>
          <w:rFonts w:hint="eastAsia" w:ascii="仿宋" w:hAnsi="仿宋" w:eastAsia="仿宋" w:cs="仿宋"/>
          <w:color w:val="auto"/>
          <w:kern w:val="0"/>
          <w:szCs w:val="21"/>
          <w:lang w:bidi="ar"/>
        </w:rPr>
        <w:t>从业人员、营业收入、资产总额填报上一年度数据，无上一年度数据的新成立企业可不填报。</w:t>
      </w:r>
      <w:bookmarkEnd w:id="4"/>
    </w:p>
    <w:p w14:paraId="72786D8D">
      <w:pPr>
        <w:spacing w:line="460" w:lineRule="exact"/>
        <w:rPr>
          <w:rFonts w:hint="eastAsia" w:ascii="仿宋" w:hAnsi="仿宋" w:eastAsia="仿宋" w:cs="仿宋"/>
          <w:b/>
          <w:bCs/>
          <w:color w:val="auto"/>
        </w:rPr>
      </w:pPr>
      <w:r>
        <w:rPr>
          <w:rFonts w:hint="eastAsia" w:ascii="仿宋" w:hAnsi="仿宋" w:eastAsia="仿宋" w:cs="仿宋"/>
          <w:b/>
          <w:bCs/>
          <w:color w:val="auto"/>
        </w:rPr>
        <w:t>备注：</w:t>
      </w:r>
    </w:p>
    <w:p w14:paraId="75BF98DD">
      <w:pPr>
        <w:spacing w:before="240" w:beforeLines="100" w:after="120" w:afterLines="50" w:line="360" w:lineRule="auto"/>
        <w:rPr>
          <w:rFonts w:hint="eastAsia"/>
          <w:color w:val="auto"/>
        </w:rPr>
      </w:pPr>
      <w:r>
        <w:rPr>
          <w:rFonts w:hint="eastAsia" w:ascii="仿宋" w:hAnsi="仿宋" w:eastAsia="仿宋" w:cs="仿宋"/>
          <w:b/>
          <w:bCs/>
          <w:color w:val="auto"/>
        </w:rPr>
        <w:t>其他未列明行业。从业人员300人以下的为中小微型企业。其中，从业人员100人及以上的为中型企业;从业人员10人及以上的为小型企业;从业人员10人以下的为微型企业。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9FF2E4"/>
    <w:multiLevelType w:val="singleLevel"/>
    <w:tmpl w:val="5D9FF2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1MzRmNDAwNDhlOTUyZDJmMWU3MjFkZWVjMzJhZjgifQ=="/>
    <w:docVar w:name="KSO_WPS_MARK_KEY" w:val="10035043-d461-4ba9-9c50-7bfbe643e9b7"/>
  </w:docVars>
  <w:rsids>
    <w:rsidRoot w:val="486F273F"/>
    <w:rsid w:val="00641E35"/>
    <w:rsid w:val="02105134"/>
    <w:rsid w:val="023713C1"/>
    <w:rsid w:val="046E76D5"/>
    <w:rsid w:val="0C896A04"/>
    <w:rsid w:val="0F6F6D2F"/>
    <w:rsid w:val="124F1F2D"/>
    <w:rsid w:val="18EB0DF2"/>
    <w:rsid w:val="199B7E26"/>
    <w:rsid w:val="1B33279C"/>
    <w:rsid w:val="1F8D7AFB"/>
    <w:rsid w:val="2ACA6CDE"/>
    <w:rsid w:val="37B43287"/>
    <w:rsid w:val="39103EC1"/>
    <w:rsid w:val="39EA2B7D"/>
    <w:rsid w:val="3A692854"/>
    <w:rsid w:val="3B6A197D"/>
    <w:rsid w:val="3B6A70A7"/>
    <w:rsid w:val="3F422D66"/>
    <w:rsid w:val="434E7C40"/>
    <w:rsid w:val="486F273F"/>
    <w:rsid w:val="4B751DCD"/>
    <w:rsid w:val="4C6360CA"/>
    <w:rsid w:val="5C4B3B98"/>
    <w:rsid w:val="5CF06C69"/>
    <w:rsid w:val="5DD43F43"/>
    <w:rsid w:val="62A0377C"/>
    <w:rsid w:val="651E03A5"/>
    <w:rsid w:val="66421459"/>
    <w:rsid w:val="69CC6242"/>
    <w:rsid w:val="6C7B3B22"/>
    <w:rsid w:val="7C876F7E"/>
    <w:rsid w:val="7FFA1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paragraph" w:styleId="5">
    <w:name w:val="heading 3"/>
    <w:basedOn w:val="1"/>
    <w:next w:val="1"/>
    <w:qFormat/>
    <w:uiPriority w:val="0"/>
    <w:pPr>
      <w:keepNext/>
      <w:keepLines/>
      <w:spacing w:before="260" w:after="260" w:line="415" w:lineRule="auto"/>
      <w:outlineLvl w:val="2"/>
    </w:pPr>
    <w:rPr>
      <w:b/>
      <w:sz w:val="32"/>
    </w:rPr>
  </w:style>
  <w:style w:type="paragraph" w:styleId="6">
    <w:name w:val="heading 4"/>
    <w:basedOn w:val="1"/>
    <w:next w:val="1"/>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7">
    <w:name w:val="Plain Text"/>
    <w:basedOn w:val="1"/>
    <w:qFormat/>
    <w:uiPriority w:val="0"/>
    <w:rPr>
      <w:rFonts w:ascii="宋体" w:hAnsi="Courier New"/>
      <w:kern w:val="0"/>
      <w:sz w:val="20"/>
      <w:szCs w:val="20"/>
    </w:rPr>
  </w:style>
  <w:style w:type="paragraph" w:styleId="8">
    <w:name w:val="toc 1"/>
    <w:basedOn w:val="1"/>
    <w:next w:val="1"/>
    <w:qFormat/>
    <w:uiPriority w:val="39"/>
    <w:pPr>
      <w:spacing w:before="120" w:beforeLines="0" w:after="120" w:afterLines="0"/>
      <w:jc w:val="left"/>
    </w:pPr>
    <w:rPr>
      <w:b/>
      <w:bCs/>
      <w:caps/>
      <w:sz w:val="20"/>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HTML Preformatted"/>
    <w:basedOn w:val="1"/>
    <w:qFormat/>
    <w:uiPriority w:val="0"/>
    <w:rPr>
      <w:rFonts w:ascii="Courier New" w:hAnsi="Courier New"/>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2587</Words>
  <Characters>2667</Characters>
  <Lines>0</Lines>
  <Paragraphs>0</Paragraphs>
  <TotalTime>1</TotalTime>
  <ScaleCrop>false</ScaleCrop>
  <LinksUpToDate>false</LinksUpToDate>
  <CharactersWithSpaces>3158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2023-07-12T08:52:00Z</dcterms:created>
  <dc:creator>陕西中技招标有限公司</dc:creator>
  <cp:lastModifiedBy>高雄学弟</cp:lastModifiedBy>
  <dcterms:modified xsi:type="dcterms:W3CDTF">2026-03-10T08:11:58Z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F8A8DF1BFD67441683E2C28521FEE55D_11</vt:lpwstr>
  </property>
  <property fmtid="{D5CDD505-2E9C-101B-9397-08002B2CF9AE}" pid="4" name="KSOTemplateDocerSaveRecord">
    <vt:lpwstr>eyJoZGlkIjoiNjY5ZDQ1ODM4NjhhMDZlNzc2NjZmYWIxYjU2NDFhMjkiLCJ1c2VySWQiOiIyODQ4MDg0NjcifQ==</vt:lpwstr>
  </property>
</Properties>
</file>