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版本号：JC2026—CG0501(08)20260417001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2025年沣河S108下游左岸水毁修复工程(二次)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JC2026—CG0501(08)</w:t>
      </w:r>
      <w:r>
        <w:br/>
      </w:r>
      <w:r>
        <w:br/>
      </w:r>
      <w:r>
        <w:br/>
      </w:r>
    </w:p>
    <w:p>
      <w:pPr>
        <w:pStyle w:val="null3"/>
        <w:jc w:val="center"/>
        <w:outlineLvl w:val="2"/>
      </w:pPr>
      <w:r>
        <w:rPr>
          <w:rFonts w:ascii="仿宋_GB2312" w:hAnsi="仿宋_GB2312" w:cs="仿宋_GB2312" w:eastAsia="仿宋_GB2312"/>
          <w:sz w:val="28"/>
          <w:b/>
        </w:rPr>
        <w:t>西安市长安区河道管理中心</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西安市长安区河道管理中心</w:t>
      </w:r>
      <w:r>
        <w:rPr>
          <w:rFonts w:ascii="仿宋_GB2312" w:hAnsi="仿宋_GB2312" w:cs="仿宋_GB2312" w:eastAsia="仿宋_GB2312"/>
        </w:rPr>
        <w:t>委托，拟对</w:t>
      </w:r>
      <w:r>
        <w:rPr>
          <w:rFonts w:ascii="仿宋_GB2312" w:hAnsi="仿宋_GB2312" w:cs="仿宋_GB2312" w:eastAsia="仿宋_GB2312"/>
        </w:rPr>
        <w:t>2025年沣河S108下游左岸水毁修复工程(二次)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JC2026—CG0501(08)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2025年沣河S108下游左岸水毁修复工程(二次)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沣河S108桥下游左岸，工程起点为沣河S108下游左岸约78m处，终点为沣河S108下游左岸约232m处，工程建设内容主要包括五部分：①LA段修建护基41.36m；②LB段修建衡重式挡墙87.73m；③LC段修建护基27.24m；④修建2m宽人行步道117.92m；⑤修建2m高绿色围网73m（具体详见工程量清单及图纸所含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采购包1（2025年沣河S108下游左岸水毁修复工程）：属于专门面向中小企业采购。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保资金缴纳证明：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7、供应商应授权合法的人员参加磋商全过程：法定代表人直接参加磋商的，须出具法定代表人身份证明及身份证，法定代表人委托代理人参加磋商的，须出具法定代表人授权委托书及身份证；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8、供应商资质：供应商须具备水利水电工程施工总承包二级及以上资质，且具备建设行政主管部门颁发的安全生产许可证；</w:t>
      </w:r>
    </w:p>
    <w:p>
      <w:pPr>
        <w:pStyle w:val="null3"/>
      </w:pPr>
      <w:r>
        <w:rPr>
          <w:rFonts w:ascii="仿宋_GB2312" w:hAnsi="仿宋_GB2312" w:cs="仿宋_GB2312" w:eastAsia="仿宋_GB2312"/>
        </w:rPr>
        <w:t>9、拟派项目经理：拟派项目经理须具备水利水电工程专业二级及以上注册建造师证书及水行政主管部门颁发的安全生产考核合格证书，在本单位注册且无在建工程（提供无在建项目承诺书）；</w:t>
      </w:r>
    </w:p>
    <w:p>
      <w:pPr>
        <w:pStyle w:val="null3"/>
      </w:pPr>
      <w:r>
        <w:rPr>
          <w:rFonts w:ascii="仿宋_GB2312" w:hAnsi="仿宋_GB2312" w:cs="仿宋_GB2312" w:eastAsia="仿宋_GB2312"/>
        </w:rPr>
        <w:t>10、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11、非联合体磋商：本项目不接受联合体磋商。单位负责人为同一人或者存在直接控股、管理关系的不同单位不得同时参加。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西安市长安区河道管理中心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西安市长安区建材街与润安路十字东北角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贾少楠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029-85291983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宋依依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029-88228971/18629197467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采购包1：3,100,861.25元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成交供应商代付，后期凭发票由采购人予以报销。2.招标代理服务费用为壹万玖仟元整（¥19000.00元）。3.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西安市长安区河道管理中心</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西安市长安区河道管理中心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西安市长安区河道管理中心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一、工程质量须达到国家现行施工验收规范“合格”标准。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联系人：宋依依</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3,100,861.25</w:t>
      </w:r>
    </w:p>
    <w:p>
      <w:pPr>
        <w:pStyle w:val="null3"/>
      </w:pPr>
      <w:r>
        <w:rPr>
          <w:rFonts w:ascii="仿宋_GB2312" w:hAnsi="仿宋_GB2312" w:cs="仿宋_GB2312" w:eastAsia="仿宋_GB2312"/>
        </w:rPr>
        <w:t>采购包最高限价（元）: 3,100,861.25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2025年沣河S108下游左岸水毁修复工程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3,100,861.25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标的名称：2025年沣河S108下游左岸水毁修复工程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w:t>
            </w:r>
            <w:r>
              <w:rPr>
                <w:rFonts w:ascii="仿宋_GB2312" w:hAnsi="仿宋_GB2312" w:cs="仿宋_GB2312" w:eastAsia="仿宋_GB2312"/>
                <w:sz w:val="18"/>
              </w:rPr>
              <w:t>项目概况及采购内容：</w:t>
            </w:r>
          </w:p>
          <w:p>
            <w:pPr>
              <w:pStyle w:val="null3"/>
              <w:ind w:firstLine="200"/>
              <w:jc w:val="both"/>
            </w:pPr>
            <w:r>
              <w:rPr>
                <w:rFonts w:ascii="仿宋_GB2312" w:hAnsi="仿宋_GB2312" w:cs="仿宋_GB2312" w:eastAsia="仿宋_GB2312"/>
                <w:sz w:val="18"/>
              </w:rPr>
              <w:t>本工程位于沣河</w:t>
            </w:r>
            <w:r>
              <w:rPr>
                <w:rFonts w:ascii="仿宋_GB2312" w:hAnsi="仿宋_GB2312" w:cs="仿宋_GB2312" w:eastAsia="仿宋_GB2312"/>
                <w:sz w:val="18"/>
              </w:rPr>
              <w:t>S108桥下游左岸，工程起点为沣河S108下游左岸约78m处，终点为沣河S108下游左岸约232m处，工程建设内容主要包括五部分：①LA段修建护基41.36m；②LB段修建衡重式挡墙87.73m；③LC段修建护基27.24m；④修建2m宽人行步道117.92m；⑤修建2m高绿色围网73m</w:t>
            </w:r>
            <w:r>
              <w:rPr>
                <w:rFonts w:ascii="仿宋_GB2312" w:hAnsi="仿宋_GB2312" w:cs="仿宋_GB2312" w:eastAsia="仿宋_GB2312"/>
                <w:sz w:val="18"/>
              </w:rPr>
              <w:t>（具体详见工程量清单及图纸所含全部内容）。</w:t>
            </w:r>
          </w:p>
          <w:p>
            <w:pPr>
              <w:pStyle w:val="null3"/>
              <w:jc w:val="both"/>
            </w:pPr>
            <w:r>
              <w:rPr>
                <w:rFonts w:ascii="仿宋_GB2312" w:hAnsi="仿宋_GB2312" w:cs="仿宋_GB2312" w:eastAsia="仿宋_GB2312"/>
                <w:sz w:val="18"/>
              </w:rPr>
              <w:t>二、工程量清单编制依据</w:t>
            </w:r>
          </w:p>
          <w:p>
            <w:pPr>
              <w:pStyle w:val="null3"/>
              <w:jc w:val="both"/>
            </w:pPr>
            <w:r>
              <w:rPr>
                <w:rFonts w:ascii="仿宋_GB2312" w:hAnsi="仿宋_GB2312" w:cs="仿宋_GB2312" w:eastAsia="仿宋_GB2312"/>
                <w:sz w:val="18"/>
              </w:rPr>
              <w:t>1、定额依据</w:t>
            </w:r>
            <w:r>
              <w:rPr>
                <w:rFonts w:ascii="仿宋_GB2312" w:hAnsi="仿宋_GB2312" w:cs="仿宋_GB2312" w:eastAsia="仿宋_GB2312"/>
                <w:sz w:val="18"/>
              </w:rPr>
              <w:t>：陕水规计发</w:t>
            </w:r>
            <w:r>
              <w:rPr>
                <w:rFonts w:ascii="仿宋_GB2312" w:hAnsi="仿宋_GB2312" w:cs="仿宋_GB2312" w:eastAsia="仿宋_GB2312"/>
                <w:sz w:val="18"/>
              </w:rPr>
              <w:t>[2024]107号文，陕西省水利厅关于发布《陕西省水利工程设计概(估)算编制规定》（2024年修正）、《陕西省水利建筑工程概算定额》（2024年修正）、《陕西省水利工程施工机械台班费定额》（2024年修正）等计价依据的通知；</w:t>
            </w:r>
          </w:p>
          <w:p>
            <w:pPr>
              <w:pStyle w:val="null3"/>
              <w:jc w:val="both"/>
            </w:pPr>
            <w:r>
              <w:rPr>
                <w:rFonts w:ascii="仿宋_GB2312" w:hAnsi="仿宋_GB2312" w:cs="仿宋_GB2312" w:eastAsia="仿宋_GB2312"/>
                <w:sz w:val="18"/>
              </w:rPr>
              <w:t>2、清单编制依据《水利工程工程量清单计价规范》（GB50501-2007）及其配套文件中工程量计算办法；</w:t>
            </w:r>
          </w:p>
          <w:p>
            <w:pPr>
              <w:pStyle w:val="null3"/>
              <w:jc w:val="both"/>
            </w:pPr>
            <w:r>
              <w:rPr>
                <w:rFonts w:ascii="仿宋_GB2312" w:hAnsi="仿宋_GB2312" w:cs="仿宋_GB2312" w:eastAsia="仿宋_GB2312"/>
                <w:sz w:val="18"/>
              </w:rPr>
              <w:t>3、依据正常的施工组织设计及施工方法；</w:t>
            </w:r>
          </w:p>
          <w:p>
            <w:pPr>
              <w:pStyle w:val="null3"/>
              <w:jc w:val="both"/>
            </w:pPr>
            <w:r>
              <w:rPr>
                <w:rFonts w:ascii="仿宋_GB2312" w:hAnsi="仿宋_GB2312" w:cs="仿宋_GB2312" w:eastAsia="仿宋_GB2312"/>
                <w:sz w:val="18"/>
              </w:rPr>
              <w:t>4、施工图设计中采用的相关施工规范及验收规范。</w:t>
            </w:r>
          </w:p>
          <w:p>
            <w:pPr>
              <w:pStyle w:val="null3"/>
              <w:jc w:val="both"/>
            </w:pPr>
            <w:r>
              <w:rPr>
                <w:rFonts w:ascii="仿宋_GB2312" w:hAnsi="仿宋_GB2312" w:cs="仿宋_GB2312" w:eastAsia="仿宋_GB2312"/>
                <w:sz w:val="18"/>
              </w:rPr>
              <w:t>三、其他说明</w:t>
            </w:r>
          </w:p>
          <w:p>
            <w:pPr>
              <w:pStyle w:val="null3"/>
            </w:pPr>
            <w:r>
              <w:rPr>
                <w:rFonts w:ascii="仿宋_GB2312" w:hAnsi="仿宋_GB2312" w:cs="仿宋_GB2312" w:eastAsia="仿宋_GB2312"/>
                <w:sz w:val="18"/>
              </w:rPr>
              <w:t>1、</w:t>
            </w:r>
            <w:r>
              <w:rPr>
                <w:rFonts w:ascii="仿宋_GB2312" w:hAnsi="仿宋_GB2312" w:cs="仿宋_GB2312" w:eastAsia="仿宋_GB2312"/>
                <w:sz w:val="18"/>
              </w:rPr>
              <w:t>挡墙工程所用石料</w:t>
            </w:r>
            <w:r>
              <w:rPr>
                <w:rFonts w:ascii="仿宋_GB2312" w:hAnsi="仿宋_GB2312" w:cs="仿宋_GB2312" w:eastAsia="仿宋_GB2312"/>
                <w:sz w:val="18"/>
              </w:rPr>
              <w:t>50%外购，50%现场筛检</w:t>
            </w:r>
            <w:r>
              <w:rPr>
                <w:rFonts w:ascii="仿宋_GB2312" w:hAnsi="仿宋_GB2312" w:cs="仿宋_GB2312" w:eastAsia="仿宋_GB2312"/>
                <w:sz w:val="18"/>
              </w:rPr>
              <w:t>；</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其他施工临时工程，按</w:t>
            </w:r>
            <w:r>
              <w:rPr>
                <w:rFonts w:ascii="仿宋_GB2312" w:hAnsi="仿宋_GB2312" w:cs="仿宋_GB2312" w:eastAsia="仿宋_GB2312"/>
                <w:sz w:val="18"/>
              </w:rPr>
              <w:t>“建筑和安装费及施工临时工程（不包含其他施工临时工程）”之和的2%计取</w:t>
            </w:r>
            <w:r>
              <w:rPr>
                <w:rFonts w:ascii="仿宋_GB2312" w:hAnsi="仿宋_GB2312" w:cs="仿宋_GB2312" w:eastAsia="仿宋_GB2312"/>
                <w:sz w:val="18"/>
              </w:rPr>
              <w:t>；</w:t>
            </w:r>
          </w:p>
          <w:p>
            <w:pPr>
              <w:pStyle w:val="null3"/>
            </w:pPr>
            <w:r>
              <w:rPr>
                <w:rFonts w:ascii="仿宋_GB2312" w:hAnsi="仿宋_GB2312" w:cs="仿宋_GB2312" w:eastAsia="仿宋_GB2312"/>
                <w:sz w:val="18"/>
              </w:rPr>
              <w:t>3、</w:t>
            </w:r>
            <w:r>
              <w:rPr>
                <w:rFonts w:ascii="仿宋_GB2312" w:hAnsi="仿宋_GB2312" w:cs="仿宋_GB2312" w:eastAsia="仿宋_GB2312"/>
                <w:sz w:val="18"/>
              </w:rPr>
              <w:t>暂列金按</w:t>
            </w:r>
            <w:r>
              <w:rPr>
                <w:rFonts w:ascii="仿宋_GB2312" w:hAnsi="仿宋_GB2312" w:cs="仿宋_GB2312" w:eastAsia="仿宋_GB2312"/>
                <w:sz w:val="18"/>
              </w:rPr>
              <w:t>4%计取</w:t>
            </w:r>
            <w:r>
              <w:rPr>
                <w:rFonts w:ascii="仿宋_GB2312" w:hAnsi="仿宋_GB2312" w:cs="仿宋_GB2312" w:eastAsia="仿宋_GB2312"/>
                <w:sz w:val="18"/>
              </w:rPr>
              <w:t>；</w:t>
            </w:r>
          </w:p>
          <w:p>
            <w:pPr>
              <w:pStyle w:val="null3"/>
            </w:pPr>
            <w:r>
              <w:rPr>
                <w:rFonts w:ascii="仿宋_GB2312" w:hAnsi="仿宋_GB2312" w:cs="仿宋_GB2312" w:eastAsia="仿宋_GB2312"/>
                <w:sz w:val="18"/>
              </w:rPr>
              <w:t>4、</w:t>
            </w:r>
            <w:r>
              <w:rPr>
                <w:rFonts w:ascii="仿宋_GB2312" w:hAnsi="仿宋_GB2312" w:cs="仿宋_GB2312" w:eastAsia="仿宋_GB2312"/>
                <w:sz w:val="18"/>
              </w:rPr>
              <w:t>本工程采用陕西易投</w:t>
            </w:r>
            <w:r>
              <w:rPr>
                <w:rFonts w:ascii="仿宋_GB2312" w:hAnsi="仿宋_GB2312" w:cs="仿宋_GB2312" w:eastAsia="仿宋_GB2312"/>
                <w:sz w:val="18"/>
              </w:rPr>
              <w:t>SXYT-V3.0编制</w:t>
            </w:r>
            <w:r>
              <w:rPr>
                <w:rFonts w:ascii="仿宋_GB2312" w:hAnsi="仿宋_GB2312" w:cs="仿宋_GB2312" w:eastAsia="仿宋_GB2312"/>
                <w:sz w:val="18"/>
              </w:rPr>
              <w:t>。</w:t>
            </w:r>
          </w:p>
          <w:p>
            <w:pPr>
              <w:pStyle w:val="null3"/>
            </w:pPr>
            <w:r>
              <w:rPr>
                <w:rFonts w:ascii="仿宋_GB2312" w:hAnsi="仿宋_GB2312" w:cs="仿宋_GB2312" w:eastAsia="仿宋_GB2312"/>
                <w:sz w:val="18"/>
              </w:rPr>
              <w:t>四、</w:t>
            </w:r>
            <w:r>
              <w:rPr>
                <w:rFonts w:ascii="仿宋_GB2312" w:hAnsi="仿宋_GB2312" w:cs="仿宋_GB2312" w:eastAsia="仿宋_GB2312"/>
                <w:sz w:val="18"/>
              </w:rPr>
              <w:t>“工程量清单”详见附件。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jc w:val="both"/>
            </w:pPr>
            <w:r>
              <w:rPr>
                <w:rFonts w:ascii="仿宋_GB2312" w:hAnsi="仿宋_GB2312" w:cs="仿宋_GB2312" w:eastAsia="仿宋_GB2312"/>
                <w:sz w:val="18"/>
              </w:rPr>
              <w:t>1、工期：</w:t>
            </w:r>
            <w:r>
              <w:rPr>
                <w:rFonts w:ascii="仿宋_GB2312" w:hAnsi="仿宋_GB2312" w:cs="仿宋_GB2312" w:eastAsia="仿宋_GB2312"/>
                <w:sz w:val="18"/>
              </w:rPr>
              <w:t>自</w:t>
            </w:r>
            <w:r>
              <w:rPr>
                <w:rFonts w:ascii="仿宋_GB2312" w:hAnsi="仿宋_GB2312" w:cs="仿宋_GB2312" w:eastAsia="仿宋_GB2312"/>
                <w:sz w:val="18"/>
              </w:rPr>
              <w:t>合同签订之日起</w:t>
            </w:r>
            <w:r>
              <w:rPr>
                <w:rFonts w:ascii="仿宋_GB2312" w:hAnsi="仿宋_GB2312" w:cs="仿宋_GB2312" w:eastAsia="仿宋_GB2312"/>
                <w:sz w:val="18"/>
              </w:rPr>
              <w:t>120日历天。</w:t>
            </w:r>
          </w:p>
          <w:p>
            <w:pPr>
              <w:pStyle w:val="null3"/>
              <w:jc w:val="both"/>
            </w:pPr>
            <w:r>
              <w:rPr>
                <w:rFonts w:ascii="仿宋_GB2312" w:hAnsi="仿宋_GB2312" w:cs="仿宋_GB2312" w:eastAsia="仿宋_GB2312"/>
                <w:sz w:val="18"/>
              </w:rPr>
              <w:t>2、施工地点：西安市长安区</w:t>
            </w:r>
          </w:p>
          <w:p>
            <w:pPr>
              <w:pStyle w:val="null3"/>
              <w:jc w:val="both"/>
            </w:pPr>
            <w:r>
              <w:rPr>
                <w:rFonts w:ascii="仿宋_GB2312" w:hAnsi="仿宋_GB2312" w:cs="仿宋_GB2312" w:eastAsia="仿宋_GB2312"/>
                <w:sz w:val="18"/>
              </w:rPr>
              <w:t>3、质量标准：达到国家现行施工验收规范“合格”标准。</w:t>
            </w:r>
          </w:p>
          <w:p>
            <w:pPr>
              <w:pStyle w:val="null3"/>
              <w:jc w:val="both"/>
            </w:pPr>
            <w:r>
              <w:rPr>
                <w:rFonts w:ascii="仿宋_GB2312" w:hAnsi="仿宋_GB2312" w:cs="仿宋_GB2312" w:eastAsia="仿宋_GB2312"/>
                <w:sz w:val="18"/>
              </w:rPr>
              <w:t>4、缺陷责任期（工程质量保修期）：</w:t>
            </w:r>
            <w:r>
              <w:rPr>
                <w:rFonts w:ascii="仿宋_GB2312" w:hAnsi="仿宋_GB2312" w:cs="仿宋_GB2312" w:eastAsia="仿宋_GB2312"/>
                <w:sz w:val="18"/>
              </w:rPr>
              <w:t>通过合同工程验收之日起12个月。</w:t>
            </w:r>
          </w:p>
          <w:p>
            <w:pPr>
              <w:pStyle w:val="null3"/>
              <w:jc w:val="both"/>
            </w:pPr>
            <w:r>
              <w:rPr>
                <w:rFonts w:ascii="仿宋_GB2312" w:hAnsi="仿宋_GB2312" w:cs="仿宋_GB2312" w:eastAsia="仿宋_GB2312"/>
                <w:sz w:val="18"/>
              </w:rPr>
              <w:t>5、付款方式：</w:t>
            </w:r>
            <w:r>
              <w:rPr>
                <w:rFonts w:ascii="仿宋_GB2312" w:hAnsi="仿宋_GB2312" w:cs="仿宋_GB2312" w:eastAsia="仿宋_GB2312"/>
                <w:sz w:val="18"/>
              </w:rPr>
              <w:t>（</w:t>
            </w:r>
            <w:r>
              <w:rPr>
                <w:rFonts w:ascii="仿宋_GB2312" w:hAnsi="仿宋_GB2312" w:cs="仿宋_GB2312" w:eastAsia="仿宋_GB2312"/>
                <w:sz w:val="18"/>
              </w:rPr>
              <w:t>1）根据工程进度，支付至合同价款的80%时暂停支付，项目完工后，承包人提供结算资料，由发包人向审计部门报送竣工决算资料进行决算审计，审计结束后，发包人按照决算审定价，支付剩余款项；（2）每期付款时供应商提供等额发票申请款项。</w:t>
            </w:r>
          </w:p>
          <w:p>
            <w:pPr>
              <w:pStyle w:val="null3"/>
              <w:jc w:val="both"/>
            </w:pPr>
            <w:r>
              <w:rPr>
                <w:rFonts w:ascii="仿宋_GB2312" w:hAnsi="仿宋_GB2312" w:cs="仿宋_GB2312" w:eastAsia="仿宋_GB2312"/>
                <w:sz w:val="18"/>
              </w:rPr>
              <w:t>6、施工过程中，拟派项目经理为承包人派驻施工场地的全权负责人，项目经理每月在施工现场应不少于26日，若短期离开施工场地，应事先征得监理人同意，并委派代表代行其职责。</w:t>
            </w:r>
          </w:p>
          <w:p>
            <w:pPr>
              <w:pStyle w:val="null3"/>
              <w:jc w:val="both"/>
            </w:pPr>
            <w:r>
              <w:rPr>
                <w:rFonts w:ascii="仿宋_GB2312" w:hAnsi="仿宋_GB2312" w:cs="仿宋_GB2312" w:eastAsia="仿宋_GB2312"/>
                <w:sz w:val="18"/>
              </w:rPr>
              <w:t>7、运输、进度：成交</w:t>
            </w:r>
            <w:r>
              <w:rPr>
                <w:rFonts w:ascii="仿宋_GB2312" w:hAnsi="仿宋_GB2312" w:cs="仿宋_GB2312" w:eastAsia="仿宋_GB2312"/>
                <w:sz w:val="18"/>
              </w:rPr>
              <w:t>供应商</w:t>
            </w:r>
            <w:r>
              <w:rPr>
                <w:rFonts w:ascii="仿宋_GB2312" w:hAnsi="仿宋_GB2312" w:cs="仿宋_GB2312" w:eastAsia="仿宋_GB2312"/>
                <w:sz w:val="18"/>
              </w:rPr>
              <w:t>负责施工过程中材料的运输、施工及其他伴随服务。</w:t>
            </w:r>
          </w:p>
          <w:p>
            <w:pPr>
              <w:pStyle w:val="null3"/>
              <w:jc w:val="both"/>
            </w:pPr>
            <w:r>
              <w:rPr>
                <w:rFonts w:ascii="仿宋_GB2312" w:hAnsi="仿宋_GB2312" w:cs="仿宋_GB2312" w:eastAsia="仿宋_GB2312"/>
                <w:sz w:val="18"/>
              </w:rPr>
              <w:t>8、技术规范及要求：执行国家、省、市现行的相关规定及标准文件。</w:t>
            </w:r>
          </w:p>
          <w:p>
            <w:pPr>
              <w:pStyle w:val="null3"/>
              <w:jc w:val="both"/>
            </w:pPr>
            <w:r>
              <w:rPr>
                <w:rFonts w:ascii="仿宋_GB2312" w:hAnsi="仿宋_GB2312" w:cs="仿宋_GB2312" w:eastAsia="仿宋_GB2312"/>
                <w:sz w:val="18"/>
              </w:rPr>
              <w:t>9、竣工验收：（1）竣工须达到的标准和具备工程验收的条件；（2）工程验收规范、标准，验收的组织实施；（3）工程验收合格须移交的工程资料和竣工图纸等。</w:t>
            </w:r>
          </w:p>
          <w:p>
            <w:pPr>
              <w:pStyle w:val="null3"/>
              <w:jc w:val="both"/>
            </w:pPr>
            <w:r>
              <w:rPr>
                <w:rFonts w:ascii="仿宋_GB2312" w:hAnsi="仿宋_GB2312" w:cs="仿宋_GB2312" w:eastAsia="仿宋_GB2312"/>
                <w:sz w:val="18"/>
              </w:rPr>
              <w:t>10、验收依据：（1）合同文本及合同补充文件（条款）；（2）磋商文件及成交单位的磋商响应文件；（3）国家、省、市现行的施工验收标准及相关规定文件。（4）国家相关法律法规。</w:t>
            </w:r>
          </w:p>
          <w:p>
            <w:pPr>
              <w:pStyle w:val="null3"/>
            </w:pPr>
            <w:r>
              <w:rPr>
                <w:rFonts w:ascii="仿宋_GB2312" w:hAnsi="仿宋_GB2312" w:cs="仿宋_GB2312" w:eastAsia="仿宋_GB2312"/>
                <w:sz w:val="18"/>
              </w:rPr>
              <w:t>11、违约责任：（1）按《中华人民共和国民法典》中的相关条款执行。（2）未按合同要求工程质量不能满足技术要求，采购方有权终止合同，并对供方违约行为进行追究，同时按《中华人民共和国政府采购法》的有关规定进行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应是为完成本项目磋商文件中所提出的施工范围及要求的全部价格体现，包括供应商实施本项目所需的直接费、间接费、利润、税金及其它相关的一切费用。包括但不限于：人工费、材料费、设备费、管理费、保险、运输、维护、验收费、缺陷修复及合同所有责任、义务和风险等全部费用。2.项目属性：工程，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供应商须具备水利水电工程施工总承包二级及以上资质，且具备建设行政主管部门颁发的安全生产许可证；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拟派项目经理须具备水利水电工程专业二级及以上注册建造师证书及水行政主管部门颁发的安全生产考核合格证书，在本单位注册且无在建工程（提供无在建项目承诺书）；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商务要求偏离表 已标价工程量清单 技术要求偏离表 中小企业声明函 残疾人福利性单位声明函 报价函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供应商承诺书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商务要求偏离表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商务要求偏离表 报价函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商务要求偏离表 已标价工程量清单 技术要求偏离表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有详细的①施工方案（包含冬雨季施工方案）；②施工场地管理方案；③场地人员管理方案；④技术组织措施；⑤文明施工、环境保护及“治污减霾”的保障措施。以上能有效地保障项目实施过程的衔接、保证项目整体质量，评审专家根据各供应商的内容进行评审，每小项计1-4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针对本项目有切实可行的①进度计划安排；②进度计划实施方案；③确保工期的技术组织措施。针对性强，内容完整、科学合理，每小项计1-2分，未提供得0分。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针对本项目有切实可行的①质量管理制度、管理体系与职责；②质量控制与质量检查方案；③确保工程质量的技术组织措施。针对性强，内容完整、科学合理，每小项计1-2分，未提供得0分。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针对本项目有切实可行的①施工人员安全培训措施；②设施、设备安全检查措施；③安全施工保障措施。针对性强，内容完整、科学合理，每小项计1-2分，未提供得0分。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针对本项目有详细的①项目特点、关键技术问题的认识；②项目重点、难点分析；③重点、难点应对措施。针对性强，内容完整、科学合理，每小项计1-2分，未提供得0分。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针对本项目有详细的①项目管理机构配备计划；②人员岗位职责；③团队人员配备情况（人员数量、专业分工、机构健全等）。针对性强，内容完整、科学合理，每小项计1-2分，未提供得0分。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供应商针对本项目有完善的①施工机械配备；②材料投入计划。以上方案能保障项目顺利实施，保证项目质量，评审专家根据各供应商的内容进行评审，每小项计1-2分，未提供得0分。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针对本项目有切实可行的①人员事故应急预案；②突发暴雨、大风、大雾等特殊天气的应急预案。以上方案针对性强，能保障项目顺利实施，根据各供应商的内容进行评审，每小项计1-2分，未提供得0分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供应商针对本项目有具体的服务承诺及合理化建议：①施工材料、所用产品质量、项目人员配备的承诺；②后续服务的承诺；③针对本项目的合理化建议。所做承诺内容具体、可行，合理化建议详细、合理，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供应商2023年1月1日以来承接过类似项目业绩（以合同签订时间为准)。每提供一项业绩得2分，最高得6分。须提供合同复印件或扫描件并加盖公章，未提供不计分。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