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版本号：AYZB-2026-05620260423002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长安区电子政务网络通讯传输服务项目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AYZB-2026-056</w:t>
      </w:r>
      <w:r>
        <w:br/>
      </w:r>
      <w:r>
        <w:br/>
      </w:r>
      <w:r>
        <w:br/>
      </w:r>
    </w:p>
    <w:p>
      <w:pPr>
        <w:pStyle w:val="null3"/>
        <w:jc w:val="center"/>
        <w:outlineLvl w:val="2"/>
      </w:pPr>
      <w:r>
        <w:rPr>
          <w:rFonts w:ascii="仿宋_GB2312" w:hAnsi="仿宋_GB2312" w:cs="仿宋_GB2312" w:eastAsia="仿宋_GB2312"/>
          <w:sz w:val="28"/>
          <w:b/>
        </w:rPr>
        <w:t>西安市长安区信息中心</w:t>
      </w:r>
    </w:p>
    <w:p>
      <w:pPr>
        <w:pStyle w:val="null3"/>
        <w:jc w:val="center"/>
        <w:outlineLvl w:val="2"/>
      </w:pPr>
      <w:r>
        <w:rPr>
          <w:rFonts w:ascii="仿宋_GB2312" w:hAnsi="仿宋_GB2312" w:cs="仿宋_GB2312" w:eastAsia="仿宋_GB2312"/>
          <w:sz w:val="28"/>
          <w:b/>
        </w:rPr>
        <w:t>安屹项目管理有限公司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安屹项目管理有限公司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西安市长安区信息中心</w:t>
      </w:r>
      <w:r>
        <w:rPr>
          <w:rFonts w:ascii="仿宋_GB2312" w:hAnsi="仿宋_GB2312" w:cs="仿宋_GB2312" w:eastAsia="仿宋_GB2312"/>
        </w:rPr>
        <w:t>委托，拟对</w:t>
      </w:r>
      <w:r>
        <w:rPr>
          <w:rFonts w:ascii="仿宋_GB2312" w:hAnsi="仿宋_GB2312" w:cs="仿宋_GB2312" w:eastAsia="仿宋_GB2312"/>
        </w:rPr>
        <w:t>长安区电子政务网络通讯传输服务项目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AYZB-2026-056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长安区电子政务网络通讯传输服务项目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国务院关于加强数字政府建设的指导意见》有关部署要求，根据《国务院办公厅秘书局关于依托全国一体化政务服务平台做好政务服务效能提升有关工作的通知》《国务院办公厅秘书局关于依托全国一体化政务服务平台开展政务服务线上线下融合和向基层延伸试点工作的通知》任务安排，依据市政办函【2023】89号文件，结合我区实际，在现有网络平台的基础上开展扩容、升级、以及相关运维服务工作。拓展政务服务网络覆盖范围，推进电子政务外网向村（社区）延伸，实现 市、区县（开发区）、镇（街道）、村（社区）四级全覆盖，加大垂管系统对接力度。 按照电子政务网络整体规划要求，结合长安区实际情况，将长安区电子政务网络基础设施建设持续纵深推进，全面提升运行绩效，实现全域贯通和高效协同。 按照需求牵引、适度超前、共建共享、安全可控的建设原则，统筹规划构建以网络为传输动脉，安全为坚实屏障的新型基础设施体系，为全方位提升政府运行效率、公共服务水平、社会治理能力和数字经济发展质量提供强大基础支撑。 根据各下联节点的实际需求，结合传输网络及管道杆路等路由资源情况，采用多种方式组网结构，专线线路接入模式，将长安区电子政务网延伸至各下联节点。可采用PTN、PON 等接入方式，接口形式为FE电口、GE光口、10GE光等，能根据我单位实际需求提供专线安全保障产品。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身份证明：法定代表人/负责人授权书（附法定代表人/负责人、被授权人身份证复印件及被授权人近三个月内任意一个月的社保交纳证明）；法定代表人/负责人直接参加磋商，须提供法定代表人/负责人身份证明及身份证复印件）</w:t>
      </w:r>
    </w:p>
    <w:p>
      <w:pPr>
        <w:pStyle w:val="null3"/>
      </w:pPr>
      <w:r>
        <w:rPr>
          <w:rFonts w:ascii="仿宋_GB2312" w:hAnsi="仿宋_GB2312" w:cs="仿宋_GB2312" w:eastAsia="仿宋_GB2312"/>
        </w:rPr>
        <w:t>2、信用记录：供应商未被“信用中国”网站（www.creditchina.gov.cn）列入失信被执行人、重大税收违法失信主体、政府采购严重违法失信行为记录名单，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029-88899970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安屹项目管理有限公司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陕西省西安市经济技术开发区文景商务广场C座2501室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史湉雨、王兰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029-88643256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采购包1：1,468,600.00元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代理服务费收费标准：参照《国家计委关于印发&lt;招标代理服务收费管理暂行办法&gt;的通知》(计价格〔2002〕1980号).开户名称：安屹项目管理有限公司 、开户行：中国民生银行股份有限公司西安汉城路支行、账号：157 680 362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西安市长安区信息中心</w:t>
      </w:r>
      <w:r>
        <w:rPr>
          <w:rFonts w:ascii="仿宋_GB2312" w:hAnsi="仿宋_GB2312" w:cs="仿宋_GB2312" w:eastAsia="仿宋_GB2312"/>
        </w:rPr>
        <w:t>和</w:t>
      </w:r>
      <w:r>
        <w:rPr>
          <w:rFonts w:ascii="仿宋_GB2312" w:hAnsi="仿宋_GB2312" w:cs="仿宋_GB2312" w:eastAsia="仿宋_GB2312"/>
        </w:rPr>
        <w:t>安屹项目管理有限公司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安屹项目管理有限公司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安屹项目管理有限公司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安屹项目管理有限公司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安屹项目管理有限公司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安屹项目管理有限公司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联系人：史湉雨、王兰</w:t>
      </w:r>
    </w:p>
    <w:p>
      <w:pPr>
        <w:pStyle w:val="null3"/>
      </w:pPr>
      <w:r>
        <w:rPr>
          <w:rFonts w:ascii="仿宋_GB2312" w:hAnsi="仿宋_GB2312" w:cs="仿宋_GB2312" w:eastAsia="仿宋_GB2312"/>
        </w:rPr>
        <w:t>联系电话：029-88643256</w:t>
      </w:r>
    </w:p>
    <w:p>
      <w:pPr>
        <w:pStyle w:val="null3"/>
      </w:pPr>
      <w:r>
        <w:rPr>
          <w:rFonts w:ascii="仿宋_GB2312" w:hAnsi="仿宋_GB2312" w:cs="仿宋_GB2312" w:eastAsia="仿宋_GB2312"/>
        </w:rPr>
        <w:t>地址：陕西省西安市经济技术开发区文景商务广场C座2501室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国务院关于加强数字政府建设的指导意见》有关部署要求，根据《国务院办公厅秘书局关于依托全国一体化政务服务平台做好政务服务效能提升有关工作的通知》《国务院办公厅秘书局关于依托全国一体化政务服务平台开展政务服务线上线下融合和向基层延伸试点工作的通知》任务安排，依据市政办函【2023】89号文件，结合我区实际，在现有网络平台的基础上开展扩容、升级、以及相关运维服务工作。拓展政务服务网络覆盖范围，推进电子政务外网向村（社区）延伸，实现市、区县（开发区）、镇（街道）、村（社区）四级全覆盖，加大垂管系统对接力度。 按照电子政务网络整体规划要求，结合长安区实际情况，将长安区电子政务网络基础设施建设持续纵深推进，全面提升运行绩效，实现全域贯通和高效协同。 按照需求牵引、适度超前、共建共享、安全可控的建设原则，统筹规划构建以网络为传输动脉，安全为坚实屏障的新型基础设施体系，为全方位提升政府运行效率、公共服务水平、社会治理能力和数字经济发展质量提供强大基础支撑。 根据各下联节点的实际需求，结合传输网络及管道杆路等路由资源情况，采用多种方式组网结构，专线线路接入模式，将长安区电子政务网延伸至各下联节点。可采用PTN、PON 等接入方式，接口形式为FE电口、GE光口、10GE光等，能根据我单位实际需求提供专线安全保障产品。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1,468,600.00</w:t>
      </w:r>
    </w:p>
    <w:p>
      <w:pPr>
        <w:pStyle w:val="null3"/>
      </w:pPr>
      <w:r>
        <w:rPr>
          <w:rFonts w:ascii="仿宋_GB2312" w:hAnsi="仿宋_GB2312" w:cs="仿宋_GB2312" w:eastAsia="仿宋_GB2312"/>
        </w:rPr>
        <w:t>采购包最高限价（元）: 1,468,600.00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网络通讯传输服务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1,468,600.00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标的名称：网络通讯传输服务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一、项目背景</w:t>
            </w:r>
          </w:p>
          <w:p>
            <w:pPr>
              <w:pStyle w:val="null3"/>
              <w:ind w:firstLine="459"/>
              <w:jc w:val="left"/>
            </w:pPr>
            <w:r>
              <w:rPr>
                <w:rFonts w:ascii="仿宋_GB2312" w:hAnsi="仿宋_GB2312" w:cs="仿宋_GB2312" w:eastAsia="仿宋_GB2312"/>
                <w:sz w:val="28"/>
                <w:color w:val="000000"/>
              </w:rPr>
              <w:t>为贯彻落实《国务院关于加强数字政府建设的指导意见》有关部署要求，根据《国务院办公厅秘书局关于依托全国一体化政务服务平台做好政务服务效能提升有关工作的通知》《国务院办公厅秘书局关于依托全国一体化政务服务平台开展政务服务线上线下融合和向基层延伸试点工作的通知》任务安排，</w:t>
            </w:r>
            <w:r>
              <w:rPr>
                <w:rFonts w:ascii="仿宋_GB2312" w:hAnsi="仿宋_GB2312" w:cs="仿宋_GB2312" w:eastAsia="仿宋_GB2312"/>
                <w:sz w:val="28"/>
                <w:color w:val="000000"/>
              </w:rPr>
              <w:t>依据</w:t>
            </w:r>
            <w:r>
              <w:rPr>
                <w:rFonts w:ascii="仿宋_GB2312" w:hAnsi="仿宋_GB2312" w:cs="仿宋_GB2312" w:eastAsia="仿宋_GB2312"/>
                <w:sz w:val="28"/>
                <w:color w:val="000000"/>
              </w:rPr>
              <w:t>市政办函【</w:t>
            </w:r>
            <w:r>
              <w:rPr>
                <w:rFonts w:ascii="仿宋_GB2312" w:hAnsi="仿宋_GB2312" w:cs="仿宋_GB2312" w:eastAsia="仿宋_GB2312"/>
                <w:sz w:val="28"/>
                <w:color w:val="000000"/>
              </w:rPr>
              <w:t>2023】89号文件</w:t>
            </w:r>
            <w:r>
              <w:rPr>
                <w:rFonts w:ascii="仿宋_GB2312" w:hAnsi="仿宋_GB2312" w:cs="仿宋_GB2312" w:eastAsia="仿宋_GB2312"/>
                <w:sz w:val="28"/>
                <w:color w:val="000000"/>
              </w:rPr>
              <w:t>，</w:t>
            </w:r>
            <w:r>
              <w:rPr>
                <w:rFonts w:ascii="仿宋_GB2312" w:hAnsi="仿宋_GB2312" w:cs="仿宋_GB2312" w:eastAsia="仿宋_GB2312"/>
                <w:sz w:val="28"/>
                <w:color w:val="000000"/>
              </w:rPr>
              <w:t>结合我</w:t>
            </w:r>
            <w:r>
              <w:rPr>
                <w:rFonts w:ascii="仿宋_GB2312" w:hAnsi="仿宋_GB2312" w:cs="仿宋_GB2312" w:eastAsia="仿宋_GB2312"/>
                <w:sz w:val="28"/>
                <w:color w:val="000000"/>
              </w:rPr>
              <w:t>区</w:t>
            </w:r>
            <w:r>
              <w:rPr>
                <w:rFonts w:ascii="仿宋_GB2312" w:hAnsi="仿宋_GB2312" w:cs="仿宋_GB2312" w:eastAsia="仿宋_GB2312"/>
                <w:sz w:val="28"/>
                <w:color w:val="000000"/>
              </w:rPr>
              <w:t>实际，</w:t>
            </w:r>
            <w:r>
              <w:rPr>
                <w:rFonts w:ascii="仿宋_GB2312" w:hAnsi="仿宋_GB2312" w:cs="仿宋_GB2312" w:eastAsia="仿宋_GB2312"/>
                <w:sz w:val="28"/>
                <w:color w:val="000000"/>
              </w:rPr>
              <w:t>在现有网络平台</w:t>
            </w:r>
            <w:r>
              <w:rPr>
                <w:rFonts w:ascii="仿宋_GB2312" w:hAnsi="仿宋_GB2312" w:cs="仿宋_GB2312" w:eastAsia="仿宋_GB2312"/>
                <w:sz w:val="28"/>
                <w:color w:val="000000"/>
              </w:rPr>
              <w:t>的基础上</w:t>
            </w:r>
            <w:r>
              <w:rPr>
                <w:rFonts w:ascii="仿宋_GB2312" w:hAnsi="仿宋_GB2312" w:cs="仿宋_GB2312" w:eastAsia="仿宋_GB2312"/>
                <w:sz w:val="28"/>
                <w:color w:val="000000"/>
              </w:rPr>
              <w:t>开展</w:t>
            </w:r>
            <w:r>
              <w:rPr>
                <w:rFonts w:ascii="仿宋_GB2312" w:hAnsi="仿宋_GB2312" w:cs="仿宋_GB2312" w:eastAsia="仿宋_GB2312"/>
                <w:sz w:val="28"/>
                <w:color w:val="000000"/>
              </w:rPr>
              <w:t>扩容、升级</w:t>
            </w:r>
            <w:r>
              <w:rPr>
                <w:rFonts w:ascii="仿宋_GB2312" w:hAnsi="仿宋_GB2312" w:cs="仿宋_GB2312" w:eastAsia="仿宋_GB2312"/>
                <w:sz w:val="28"/>
                <w:color w:val="000000"/>
              </w:rPr>
              <w:t>、以</w:t>
            </w:r>
            <w:r>
              <w:rPr>
                <w:rFonts w:ascii="仿宋_GB2312" w:hAnsi="仿宋_GB2312" w:cs="仿宋_GB2312" w:eastAsia="仿宋_GB2312"/>
                <w:sz w:val="28"/>
                <w:color w:val="000000"/>
              </w:rPr>
              <w:t>及相关运维服务工作。</w:t>
            </w:r>
            <w:r>
              <w:rPr>
                <w:rFonts w:ascii="仿宋_GB2312" w:hAnsi="仿宋_GB2312" w:cs="仿宋_GB2312" w:eastAsia="仿宋_GB2312"/>
                <w:sz w:val="28"/>
                <w:color w:val="000000"/>
              </w:rPr>
              <w:t>拓展政务服务网络覆盖范围</w:t>
            </w:r>
            <w:r>
              <w:rPr>
                <w:rFonts w:ascii="仿宋_GB2312" w:hAnsi="仿宋_GB2312" w:cs="仿宋_GB2312" w:eastAsia="仿宋_GB2312"/>
                <w:sz w:val="28"/>
                <w:color w:val="000000"/>
              </w:rPr>
              <w:t>，</w:t>
            </w:r>
            <w:r>
              <w:rPr>
                <w:rFonts w:ascii="仿宋_GB2312" w:hAnsi="仿宋_GB2312" w:cs="仿宋_GB2312" w:eastAsia="仿宋_GB2312"/>
                <w:sz w:val="28"/>
                <w:color w:val="000000"/>
              </w:rPr>
              <w:t>推进电子政务外网向村（社区）延伸，实现市、区县（开发区）、镇（街道）、村（社区）四级全覆盖</w:t>
            </w:r>
            <w:r>
              <w:rPr>
                <w:rFonts w:ascii="仿宋_GB2312" w:hAnsi="仿宋_GB2312" w:cs="仿宋_GB2312" w:eastAsia="仿宋_GB2312"/>
                <w:sz w:val="28"/>
                <w:color w:val="000000"/>
              </w:rPr>
              <w:t>，</w:t>
            </w:r>
            <w:r>
              <w:rPr>
                <w:rFonts w:ascii="仿宋_GB2312" w:hAnsi="仿宋_GB2312" w:cs="仿宋_GB2312" w:eastAsia="仿宋_GB2312"/>
                <w:sz w:val="28"/>
                <w:color w:val="000000"/>
              </w:rPr>
              <w:t>加大垂管系统对接力度。</w:t>
            </w:r>
          </w:p>
          <w:p>
            <w:pPr>
              <w:pStyle w:val="null3"/>
              <w:ind w:firstLine="440"/>
              <w:jc w:val="left"/>
            </w:pPr>
            <w:r>
              <w:rPr>
                <w:rFonts w:ascii="仿宋_GB2312" w:hAnsi="仿宋_GB2312" w:cs="仿宋_GB2312" w:eastAsia="仿宋_GB2312"/>
                <w:sz w:val="28"/>
                <w:color w:val="000000"/>
              </w:rPr>
              <w:t>按照电子政务网络整体规划要求，结合长安区实际情况，</w:t>
            </w:r>
            <w:r>
              <w:rPr>
                <w:rFonts w:ascii="仿宋_GB2312" w:hAnsi="仿宋_GB2312" w:cs="仿宋_GB2312" w:eastAsia="仿宋_GB2312"/>
                <w:sz w:val="28"/>
                <w:color w:val="000000"/>
              </w:rPr>
              <w:t>将长安区电子政务网络基础设施建设持续纵深推进，全面提升运行绩效，实现全域贯通和高效协同。</w:t>
            </w:r>
          </w:p>
          <w:p>
            <w:pPr>
              <w:pStyle w:val="null3"/>
              <w:jc w:val="left"/>
            </w:pPr>
            <w:r>
              <w:rPr>
                <w:rFonts w:ascii="仿宋_GB2312" w:hAnsi="仿宋_GB2312" w:cs="仿宋_GB2312" w:eastAsia="仿宋_GB2312"/>
                <w:sz w:val="28"/>
                <w:b/>
                <w:color w:val="000000"/>
              </w:rPr>
              <w:t>二、服务目标</w:t>
            </w:r>
          </w:p>
          <w:p>
            <w:pPr>
              <w:pStyle w:val="null3"/>
              <w:ind w:firstLine="461"/>
              <w:jc w:val="left"/>
            </w:pPr>
            <w:r>
              <w:rPr>
                <w:rFonts w:ascii="仿宋_GB2312" w:hAnsi="仿宋_GB2312" w:cs="仿宋_GB2312" w:eastAsia="仿宋_GB2312"/>
                <w:sz w:val="28"/>
                <w:color w:val="000000"/>
              </w:rPr>
              <w:t>按照需求牵引、适度超前、共建共享、安全可控的建设原则，统筹规划构建以网络为传输动脉，安全为坚实屏障的新型基础设施体系，为全方位提升政府运行效率、公共服务水平、社会治理能力和数字经济发展质量提供强大基础支撑。</w:t>
            </w:r>
          </w:p>
          <w:p>
            <w:pPr>
              <w:pStyle w:val="null3"/>
              <w:ind w:firstLine="460"/>
              <w:jc w:val="left"/>
            </w:pPr>
            <w:r>
              <w:rPr>
                <w:rFonts w:ascii="仿宋_GB2312" w:hAnsi="仿宋_GB2312" w:cs="仿宋_GB2312" w:eastAsia="仿宋_GB2312"/>
                <w:sz w:val="28"/>
                <w:color w:val="000000"/>
              </w:rPr>
              <w:t>根据各下联节点的实际需求，结合传输网络及管道杆路等路由资源情况，采用多种方式组网结构，专线线路接入模式，将长安区电子政务网延伸至各下联节点。可采用</w:t>
            </w:r>
            <w:r>
              <w:rPr>
                <w:rFonts w:ascii="仿宋_GB2312" w:hAnsi="仿宋_GB2312" w:cs="仿宋_GB2312" w:eastAsia="仿宋_GB2312"/>
                <w:sz w:val="28"/>
                <w:color w:val="000000"/>
              </w:rPr>
              <w:t>PTN、PON 等接入方式，接口形式为FE电口、GE光口、10GE光等，能根据</w:t>
            </w:r>
            <w:r>
              <w:rPr>
                <w:rFonts w:ascii="仿宋_GB2312" w:hAnsi="仿宋_GB2312" w:cs="仿宋_GB2312" w:eastAsia="仿宋_GB2312"/>
                <w:sz w:val="28"/>
                <w:color w:val="000000"/>
              </w:rPr>
              <w:t>我单位</w:t>
            </w:r>
            <w:r>
              <w:rPr>
                <w:rFonts w:ascii="仿宋_GB2312" w:hAnsi="仿宋_GB2312" w:cs="仿宋_GB2312" w:eastAsia="仿宋_GB2312"/>
                <w:sz w:val="28"/>
                <w:color w:val="000000"/>
              </w:rPr>
              <w:t>实际需求提供专线安全保障产品。</w:t>
            </w:r>
          </w:p>
          <w:p>
            <w:pPr>
              <w:pStyle w:val="null3"/>
              <w:jc w:val="left"/>
            </w:pPr>
            <w:r>
              <w:rPr>
                <w:rFonts w:ascii="仿宋_GB2312" w:hAnsi="仿宋_GB2312" w:cs="仿宋_GB2312" w:eastAsia="仿宋_GB2312"/>
                <w:sz w:val="28"/>
                <w:b/>
                <w:color w:val="000000"/>
              </w:rPr>
              <w:t>三、服务要求及设备清单</w:t>
            </w:r>
            <w:r>
              <w:rPr>
                <w:rFonts w:ascii="仿宋_GB2312" w:hAnsi="仿宋_GB2312" w:cs="仿宋_GB2312" w:eastAsia="仿宋_GB2312"/>
                <w:sz w:val="24"/>
                <w:color w:val="000000"/>
              </w:rPr>
              <w:t xml:space="preserve"> </w:t>
            </w:r>
          </w:p>
          <w:p>
            <w:pPr>
              <w:pStyle w:val="null3"/>
              <w:ind w:firstLine="5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互联网专线：</w:t>
            </w:r>
            <w:r>
              <w:rPr>
                <w:rFonts w:ascii="仿宋_GB2312" w:hAnsi="仿宋_GB2312" w:cs="仿宋_GB2312" w:eastAsia="仿宋_GB2312"/>
                <w:sz w:val="28"/>
                <w:color w:val="000000"/>
              </w:rPr>
              <w:t>配置</w:t>
            </w:r>
            <w:r>
              <w:rPr>
                <w:rFonts w:ascii="仿宋_GB2312" w:hAnsi="仿宋_GB2312" w:cs="仿宋_GB2312" w:eastAsia="仿宋_GB2312"/>
                <w:sz w:val="28"/>
                <w:color w:val="000000"/>
              </w:rPr>
              <w:t>2条500M互联网专线，满足区行政中心电子政务网络的总出口带宽</w:t>
            </w:r>
            <w:r>
              <w:rPr>
                <w:rFonts w:ascii="仿宋_GB2312" w:hAnsi="仿宋_GB2312" w:cs="仿宋_GB2312" w:eastAsia="仿宋_GB2312"/>
                <w:sz w:val="28"/>
                <w:color w:val="000000"/>
              </w:rPr>
              <w:t>，</w:t>
            </w:r>
            <w:r>
              <w:rPr>
                <w:rFonts w:ascii="仿宋_GB2312" w:hAnsi="仿宋_GB2312" w:cs="仿宋_GB2312" w:eastAsia="仿宋_GB2312"/>
                <w:sz w:val="28"/>
                <w:color w:val="000000"/>
              </w:rPr>
              <w:t>具备</w:t>
            </w:r>
            <w:r>
              <w:rPr>
                <w:rFonts w:ascii="仿宋_GB2312" w:hAnsi="仿宋_GB2312" w:cs="仿宋_GB2312" w:eastAsia="仿宋_GB2312"/>
                <w:sz w:val="28"/>
                <w:color w:val="000000"/>
              </w:rPr>
              <w:t>必要的网络防病毒和防攻击的技术手段和能力</w:t>
            </w:r>
            <w:r>
              <w:rPr>
                <w:rFonts w:ascii="仿宋_GB2312" w:hAnsi="仿宋_GB2312" w:cs="仿宋_GB2312" w:eastAsia="仿宋_GB2312"/>
                <w:sz w:val="28"/>
                <w:color w:val="000000"/>
              </w:rPr>
              <w:t>，支持接</w:t>
            </w:r>
            <w:r>
              <w:rPr>
                <w:rFonts w:ascii="仿宋_GB2312" w:hAnsi="仿宋_GB2312" w:cs="仿宋_GB2312" w:eastAsia="仿宋_GB2312"/>
                <w:sz w:val="28"/>
                <w:color w:val="000000"/>
              </w:rPr>
              <w:t>入距离远，</w:t>
            </w:r>
            <w:r>
              <w:rPr>
                <w:rFonts w:ascii="仿宋_GB2312" w:hAnsi="仿宋_GB2312" w:cs="仿宋_GB2312" w:eastAsia="仿宋_GB2312"/>
                <w:sz w:val="28"/>
                <w:color w:val="000000"/>
              </w:rPr>
              <w:t>能</w:t>
            </w:r>
            <w:r>
              <w:rPr>
                <w:rFonts w:ascii="仿宋_GB2312" w:hAnsi="仿宋_GB2312" w:cs="仿宋_GB2312" w:eastAsia="仿宋_GB2312"/>
                <w:sz w:val="28"/>
                <w:color w:val="000000"/>
              </w:rPr>
              <w:t>负载均衡，提高链路可靠性</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数字专线：</w:t>
            </w:r>
            <w:r>
              <w:rPr>
                <w:rFonts w:ascii="仿宋_GB2312" w:hAnsi="仿宋_GB2312" w:cs="仿宋_GB2312" w:eastAsia="仿宋_GB2312"/>
                <w:sz w:val="28"/>
                <w:color w:val="000000"/>
              </w:rPr>
              <w:t>提供</w:t>
            </w:r>
            <w:r>
              <w:rPr>
                <w:rFonts w:ascii="仿宋_GB2312" w:hAnsi="仿宋_GB2312" w:cs="仿宋_GB2312" w:eastAsia="仿宋_GB2312"/>
                <w:sz w:val="28"/>
                <w:color w:val="000000"/>
              </w:rPr>
              <w:t>60</w:t>
            </w:r>
            <w:r>
              <w:rPr>
                <w:rFonts w:ascii="仿宋_GB2312" w:hAnsi="仿宋_GB2312" w:cs="仿宋_GB2312" w:eastAsia="仿宋_GB2312"/>
                <w:sz w:val="28"/>
                <w:color w:val="000000"/>
              </w:rPr>
              <w:t>条</w:t>
            </w:r>
            <w:r>
              <w:rPr>
                <w:rFonts w:ascii="仿宋_GB2312" w:hAnsi="仿宋_GB2312" w:cs="仿宋_GB2312" w:eastAsia="仿宋_GB2312"/>
                <w:sz w:val="28"/>
                <w:color w:val="000000"/>
              </w:rPr>
              <w:t>30</w:t>
            </w:r>
            <w:r>
              <w:rPr>
                <w:rFonts w:ascii="仿宋_GB2312" w:hAnsi="仿宋_GB2312" w:cs="仿宋_GB2312" w:eastAsia="仿宋_GB2312"/>
                <w:sz w:val="24"/>
                <w:color w:val="000000"/>
              </w:rPr>
              <w:t>M双链路数字电</w:t>
            </w:r>
            <w:r>
              <w:rPr>
                <w:rFonts w:ascii="仿宋_GB2312" w:hAnsi="仿宋_GB2312" w:cs="仿宋_GB2312" w:eastAsia="仿宋_GB2312"/>
                <w:sz w:val="28"/>
                <w:color w:val="000000"/>
              </w:rPr>
              <w:t>路，</w:t>
            </w:r>
            <w:r>
              <w:rPr>
                <w:rFonts w:ascii="仿宋_GB2312" w:hAnsi="仿宋_GB2312" w:cs="仿宋_GB2312" w:eastAsia="仿宋_GB2312"/>
                <w:sz w:val="28"/>
                <w:color w:val="000000"/>
              </w:rPr>
              <w:t>满足区行政中心外部门和街办电子政务网络通讯传输需求</w:t>
            </w:r>
            <w:r>
              <w:rPr>
                <w:rFonts w:ascii="仿宋_GB2312" w:hAnsi="仿宋_GB2312" w:cs="仿宋_GB2312" w:eastAsia="仿宋_GB2312"/>
                <w:sz w:val="28"/>
                <w:color w:val="000000"/>
              </w:rPr>
              <w:t>；提供</w:t>
            </w:r>
            <w:r>
              <w:rPr>
                <w:rFonts w:ascii="仿宋_GB2312" w:hAnsi="仿宋_GB2312" w:cs="仿宋_GB2312" w:eastAsia="仿宋_GB2312"/>
                <w:sz w:val="28"/>
                <w:color w:val="000000"/>
              </w:rPr>
              <w:t>66</w:t>
            </w:r>
            <w:r>
              <w:rPr>
                <w:rFonts w:ascii="仿宋_GB2312" w:hAnsi="仿宋_GB2312" w:cs="仿宋_GB2312" w:eastAsia="仿宋_GB2312"/>
                <w:sz w:val="28"/>
                <w:color w:val="000000"/>
              </w:rPr>
              <w:t>条</w:t>
            </w:r>
            <w:r>
              <w:rPr>
                <w:rFonts w:ascii="仿宋_GB2312" w:hAnsi="仿宋_GB2312" w:cs="仿宋_GB2312" w:eastAsia="仿宋_GB2312"/>
                <w:sz w:val="28"/>
                <w:color w:val="000000"/>
              </w:rPr>
              <w:t>10M</w:t>
            </w:r>
            <w:r>
              <w:rPr>
                <w:rFonts w:ascii="仿宋_GB2312" w:hAnsi="仿宋_GB2312" w:cs="仿宋_GB2312" w:eastAsia="仿宋_GB2312"/>
                <w:sz w:val="24"/>
                <w:color w:val="000000"/>
              </w:rPr>
              <w:t>双链路</w:t>
            </w:r>
            <w:r>
              <w:rPr>
                <w:rFonts w:ascii="仿宋_GB2312" w:hAnsi="仿宋_GB2312" w:cs="仿宋_GB2312" w:eastAsia="仿宋_GB2312"/>
                <w:sz w:val="28"/>
                <w:color w:val="000000"/>
              </w:rPr>
              <w:t>数字电路，</w:t>
            </w:r>
            <w:r>
              <w:rPr>
                <w:rFonts w:ascii="仿宋_GB2312" w:hAnsi="仿宋_GB2312" w:cs="仿宋_GB2312" w:eastAsia="仿宋_GB2312"/>
                <w:sz w:val="28"/>
                <w:color w:val="000000"/>
              </w:rPr>
              <w:t>满足区行政中心外部门下属单位和社区便民服务中心电子政务网络通讯传输需求服务</w:t>
            </w:r>
            <w:r>
              <w:rPr>
                <w:rFonts w:ascii="仿宋_GB2312" w:hAnsi="仿宋_GB2312" w:cs="仿宋_GB2312" w:eastAsia="仿宋_GB2312"/>
                <w:sz w:val="28"/>
                <w:color w:val="000000"/>
              </w:rPr>
              <w:t>。能提供安全、可靠的多种接口类型专用数据通道，以承载和传送数据、视频、语音等各类业务。</w:t>
            </w:r>
          </w:p>
          <w:p>
            <w:pPr>
              <w:pStyle w:val="null3"/>
              <w:ind w:firstLine="439"/>
              <w:jc w:val="left"/>
            </w:pPr>
            <w:r>
              <w:rPr>
                <w:rFonts w:ascii="仿宋_GB2312" w:hAnsi="仿宋_GB2312" w:cs="仿宋_GB2312" w:eastAsia="仿宋_GB2312"/>
                <w:sz w:val="28"/>
                <w:color w:val="000000"/>
              </w:rPr>
              <w:t>3.设备服务：需配备126台交换</w:t>
            </w:r>
            <w:r>
              <w:rPr>
                <w:rFonts w:ascii="仿宋_GB2312" w:hAnsi="仿宋_GB2312" w:cs="仿宋_GB2312" w:eastAsia="仿宋_GB2312"/>
                <w:sz w:val="28"/>
                <w:color w:val="000000"/>
              </w:rPr>
              <w:t>机与线路配合使用，为全区各街办、部门及下属单位提供电子政务网络通讯传输服务。</w:t>
            </w:r>
          </w:p>
          <w:p>
            <w:pPr>
              <w:pStyle w:val="null3"/>
              <w:ind w:firstLine="439"/>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1）交换容量：≥430Gbps/4.3Tbps；</w:t>
            </w:r>
          </w:p>
          <w:p>
            <w:pPr>
              <w:pStyle w:val="null3"/>
              <w:ind w:firstLine="439"/>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2）包转发率：≥130Mpps/160Mpp；</w:t>
            </w:r>
          </w:p>
          <w:p>
            <w:pPr>
              <w:pStyle w:val="null3"/>
              <w:ind w:firstLine="439"/>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3）千兆光接口≥4 个，</w:t>
            </w:r>
          </w:p>
          <w:p>
            <w:pPr>
              <w:pStyle w:val="null3"/>
              <w:ind w:firstLine="439"/>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4）1000M 网络电接口≥48 个；</w:t>
            </w:r>
          </w:p>
          <w:p>
            <w:pPr>
              <w:pStyle w:val="null3"/>
              <w:ind w:firstLine="439"/>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5）支持三层交换设备，支持路由协议， DHCP地址池分配等功能；</w:t>
            </w:r>
          </w:p>
          <w:p>
            <w:pPr>
              <w:pStyle w:val="null3"/>
              <w:ind w:firstLine="439"/>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6）支持 19 英寸 1U 标准机架。</w:t>
            </w:r>
          </w:p>
          <w:p>
            <w:pPr>
              <w:pStyle w:val="null3"/>
              <w:ind w:firstLine="439"/>
              <w:jc w:val="left"/>
            </w:pPr>
            <w:r>
              <w:rPr>
                <w:rFonts w:ascii="仿宋_GB2312" w:hAnsi="仿宋_GB2312" w:cs="仿宋_GB2312" w:eastAsia="仿宋_GB2312"/>
                <w:sz w:val="28"/>
                <w:color w:val="000000"/>
              </w:rPr>
              <w:t>4.配备2名驻场工程师，负责全区电子政务网络的日常运维和安全保障工作；完成电子政</w:t>
            </w:r>
            <w:r>
              <w:rPr>
                <w:rFonts w:ascii="仿宋_GB2312" w:hAnsi="仿宋_GB2312" w:cs="仿宋_GB2312" w:eastAsia="仿宋_GB2312"/>
                <w:sz w:val="28"/>
                <w:color w:val="000000"/>
              </w:rPr>
              <w:t>务网络所需交换设备升级及相关硬件设备升级改造等工作；</w:t>
            </w:r>
            <w:r>
              <w:rPr>
                <w:rFonts w:ascii="仿宋_GB2312" w:hAnsi="仿宋_GB2312" w:cs="仿宋_GB2312" w:eastAsia="仿宋_GB2312"/>
                <w:sz w:val="28"/>
                <w:color w:val="000000"/>
              </w:rPr>
              <w:t>及时发现解决各种</w:t>
            </w:r>
            <w:r>
              <w:rPr>
                <w:rFonts w:ascii="仿宋_GB2312" w:hAnsi="仿宋_GB2312" w:cs="仿宋_GB2312" w:eastAsia="仿宋_GB2312"/>
                <w:sz w:val="28"/>
                <w:color w:val="000000"/>
              </w:rPr>
              <w:t>存在的隐患和问题，对网络环境和网络设备运行状态进</w:t>
            </w:r>
            <w:r>
              <w:rPr>
                <w:rFonts w:ascii="仿宋_GB2312" w:hAnsi="仿宋_GB2312" w:cs="仿宋_GB2312" w:eastAsia="仿宋_GB2312"/>
                <w:sz w:val="28"/>
                <w:color w:val="000000"/>
              </w:rPr>
              <w:t>行定期巡检。</w:t>
            </w:r>
            <w:r>
              <w:rPr>
                <w:rFonts w:ascii="仿宋_GB2312" w:hAnsi="仿宋_GB2312" w:cs="仿宋_GB2312" w:eastAsia="仿宋_GB2312"/>
                <w:sz w:val="28"/>
                <w:color w:val="000000"/>
              </w:rPr>
              <w:t>提供</w:t>
            </w:r>
            <w:r>
              <w:rPr>
                <w:rFonts w:ascii="仿宋_GB2312" w:hAnsi="仿宋_GB2312" w:cs="仿宋_GB2312" w:eastAsia="仿宋_GB2312"/>
                <w:sz w:val="28"/>
                <w:color w:val="000000"/>
              </w:rPr>
              <w:t>7x24小时远程技术支持，对系统故障提供现场响应服务。响应时间:接到报修后，</w:t>
            </w:r>
            <w:r>
              <w:rPr>
                <w:rFonts w:ascii="仿宋_GB2312" w:hAnsi="仿宋_GB2312" w:cs="仿宋_GB2312" w:eastAsia="仿宋_GB2312"/>
                <w:sz w:val="28"/>
                <w:color w:val="000000"/>
              </w:rPr>
              <w:t>半</w:t>
            </w:r>
            <w:r>
              <w:rPr>
                <w:rFonts w:ascii="仿宋_GB2312" w:hAnsi="仿宋_GB2312" w:cs="仿宋_GB2312" w:eastAsia="仿宋_GB2312"/>
                <w:sz w:val="28"/>
                <w:color w:val="000000"/>
              </w:rPr>
              <w:t>小时内响应，</w:t>
            </w:r>
            <w:r>
              <w:rPr>
                <w:rFonts w:ascii="仿宋_GB2312" w:hAnsi="仿宋_GB2312" w:cs="仿宋_GB2312" w:eastAsia="仿宋_GB2312"/>
                <w:sz w:val="28"/>
                <w:color w:val="000000"/>
              </w:rPr>
              <w:t>1</w:t>
            </w:r>
            <w:r>
              <w:rPr>
                <w:rFonts w:ascii="仿宋_GB2312" w:hAnsi="仿宋_GB2312" w:cs="仿宋_GB2312" w:eastAsia="仿宋_GB2312"/>
                <w:sz w:val="28"/>
                <w:color w:val="000000"/>
              </w:rPr>
              <w:t>小时内到达现场</w:t>
            </w:r>
            <w:r>
              <w:rPr>
                <w:rFonts w:ascii="仿宋_GB2312" w:hAnsi="仿宋_GB2312" w:cs="仿宋_GB2312" w:eastAsia="仿宋_GB2312"/>
                <w:sz w:val="28"/>
                <w:color w:val="000000"/>
              </w:rPr>
              <w:t>(市区内)。解决时间:</w:t>
            </w:r>
            <w:r>
              <w:rPr>
                <w:rFonts w:ascii="仿宋_GB2312" w:hAnsi="仿宋_GB2312" w:cs="仿宋_GB2312" w:eastAsia="仿宋_GB2312"/>
                <w:sz w:val="28"/>
                <w:color w:val="000000"/>
              </w:rPr>
              <w:t>到达现场后</w:t>
            </w:r>
            <w:r>
              <w:rPr>
                <w:rFonts w:ascii="仿宋_GB2312" w:hAnsi="仿宋_GB2312" w:cs="仿宋_GB2312" w:eastAsia="仿宋_GB2312"/>
                <w:sz w:val="28"/>
                <w:color w:val="000000"/>
              </w:rPr>
              <w:t>1小时内排除解决故障问题</w:t>
            </w:r>
            <w:r>
              <w:rPr>
                <w:rFonts w:ascii="仿宋_GB2312" w:hAnsi="仿宋_GB2312" w:cs="仿宋_GB2312" w:eastAsia="仿宋_GB2312"/>
                <w:sz w:val="28"/>
                <w:color w:val="000000"/>
              </w:rPr>
              <w:t>，重大故障</w:t>
            </w:r>
            <w:r>
              <w:rPr>
                <w:rFonts w:ascii="仿宋_GB2312" w:hAnsi="仿宋_GB2312" w:cs="仿宋_GB2312" w:eastAsia="仿宋_GB2312"/>
                <w:sz w:val="28"/>
                <w:color w:val="000000"/>
              </w:rPr>
              <w:t>6</w:t>
            </w:r>
            <w:r>
              <w:rPr>
                <w:rFonts w:ascii="仿宋_GB2312" w:hAnsi="仿宋_GB2312" w:cs="仿宋_GB2312" w:eastAsia="仿宋_GB2312"/>
                <w:sz w:val="28"/>
                <w:color w:val="000000"/>
              </w:rPr>
              <w:t>小时内提供解决方案。</w:t>
            </w:r>
            <w:r>
              <w:rPr>
                <w:rFonts w:ascii="仿宋_GB2312" w:hAnsi="仿宋_GB2312" w:cs="仿宋_GB2312" w:eastAsia="仿宋_GB2312"/>
                <w:sz w:val="28"/>
                <w:color w:val="000000"/>
              </w:rPr>
              <w:t>每月提供一次系统运行状况分析报告。</w:t>
            </w:r>
          </w:p>
          <w:p>
            <w:pPr>
              <w:pStyle w:val="null3"/>
              <w:ind w:firstLine="464"/>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其他服务内容：包括西安市长安区行政区域内</w:t>
            </w:r>
            <w:r>
              <w:rPr>
                <w:rFonts w:ascii="仿宋_GB2312" w:hAnsi="仿宋_GB2312" w:cs="仿宋_GB2312" w:eastAsia="仿宋_GB2312"/>
                <w:sz w:val="28"/>
                <w:color w:val="000000"/>
              </w:rPr>
              <w:t>(服务期限内，行政区域范围有变化的，以变化后的为准)5G环境网络支撑服务，监控线路后期数据采集5G回传支撑集成服务、有线传输网络支撑集成服务、运维保障服务；保障电子政务网络、设备、系统安全稳定运行。</w:t>
            </w:r>
          </w:p>
          <w:p>
            <w:pPr>
              <w:pStyle w:val="null3"/>
              <w:spacing w:before="120" w:after="120"/>
              <w:jc w:val="center"/>
            </w:pPr>
            <w:r>
              <w:rPr>
                <w:rFonts w:ascii="仿宋_GB2312" w:hAnsi="仿宋_GB2312" w:cs="仿宋_GB2312" w:eastAsia="仿宋_GB2312"/>
                <w:sz w:val="24"/>
              </w:rPr>
              <w:t>附件</w:t>
            </w:r>
            <w:r>
              <w:rPr>
                <w:rFonts w:ascii="仿宋_GB2312" w:hAnsi="仿宋_GB2312" w:cs="仿宋_GB2312" w:eastAsia="仿宋_GB2312"/>
                <w:sz w:val="24"/>
              </w:rPr>
              <w:t>1：长安区政务服务事项单位电子政务外网需求名单</w:t>
            </w:r>
          </w:p>
          <w:tbl>
            <w:tblPr>
              <w:tblInd w:type="dxa" w:w="105"/>
              <w:tblBorders>
                <w:top w:val="none" w:color="000000" w:sz="4"/>
                <w:left w:val="none" w:color="000000" w:sz="4"/>
                <w:bottom w:val="none" w:color="000000" w:sz="4"/>
                <w:right w:val="none" w:color="000000" w:sz="4"/>
                <w:insideH w:val="none"/>
                <w:insideV w:val="none"/>
              </w:tblBorders>
            </w:tblPr>
            <w:tblGrid>
              <w:gridCol w:w="208"/>
              <w:gridCol w:w="416"/>
              <w:gridCol w:w="416"/>
              <w:gridCol w:w="456"/>
              <w:gridCol w:w="456"/>
              <w:gridCol w:w="19"/>
              <w:gridCol w:w="549"/>
              <w:gridCol w:w="19"/>
            </w:tblGrid>
            <w:tr>
              <w:tc>
                <w:tcPr>
                  <w:tcW w:type="dxa" w:w="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0"/>
                  </w:pPr>
                  <w:r>
                    <w:rPr>
                      <w:rFonts w:ascii="仿宋_GB2312" w:hAnsi="仿宋_GB2312" w:cs="仿宋_GB2312" w:eastAsia="仿宋_GB2312"/>
                      <w:sz w:val="24"/>
                    </w:rPr>
                    <w:t>序号</w:t>
                  </w:r>
                </w:p>
              </w:tc>
              <w:tc>
                <w:tcPr>
                  <w:tcW w:type="dxa" w:w="83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05"/>
                  </w:pPr>
                  <w:r>
                    <w:rPr>
                      <w:rFonts w:ascii="仿宋_GB2312" w:hAnsi="仿宋_GB2312" w:cs="仿宋_GB2312" w:eastAsia="仿宋_GB2312"/>
                      <w:sz w:val="24"/>
                    </w:rPr>
                    <w:t>单位名称</w:t>
                  </w:r>
                </w:p>
              </w:tc>
              <w:tc>
                <w:tcPr>
                  <w:tcW w:type="dxa" w:w="91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80"/>
                  </w:pPr>
                  <w:r>
                    <w:rPr>
                      <w:rFonts w:ascii="仿宋_GB2312" w:hAnsi="仿宋_GB2312" w:cs="仿宋_GB2312" w:eastAsia="仿宋_GB2312"/>
                      <w:sz w:val="24"/>
                    </w:rPr>
                    <w:t>地址</w:t>
                  </w:r>
                </w:p>
              </w:tc>
              <w:tc>
                <w:tcPr>
                  <w:tcW w:type="dxa" w:w="58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720"/>
                  </w:pPr>
                  <w:r>
                    <w:rPr>
                      <w:rFonts w:ascii="仿宋_GB2312" w:hAnsi="仿宋_GB2312" w:cs="仿宋_GB2312" w:eastAsia="仿宋_GB2312"/>
                      <w:sz w:val="24"/>
                    </w:rPr>
                    <w:t>业务类型</w:t>
                  </w:r>
                </w:p>
              </w:tc>
            </w:tr>
            <w:tr>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pPr>
                  <w:r>
                    <w:rPr>
                      <w:rFonts w:ascii="仿宋_GB2312" w:hAnsi="仿宋_GB2312" w:cs="仿宋_GB2312" w:eastAsia="仿宋_GB2312"/>
                      <w:sz w:val="24"/>
                    </w:rPr>
                    <w:t>1</w:t>
                  </w:r>
                </w:p>
              </w:tc>
              <w:tc>
                <w:tcPr>
                  <w:tcW w:type="dxa" w:w="8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05"/>
                  </w:pPr>
                  <w:r>
                    <w:rPr>
                      <w:rFonts w:ascii="仿宋_GB2312" w:hAnsi="仿宋_GB2312" w:cs="仿宋_GB2312" w:eastAsia="仿宋_GB2312"/>
                      <w:sz w:val="24"/>
                    </w:rPr>
                    <w:t>长安区信息中心机房</w:t>
                  </w:r>
                </w:p>
              </w:tc>
              <w:tc>
                <w:tcPr>
                  <w:tcW w:type="dxa" w:w="91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420"/>
                  </w:pPr>
                  <w:r>
                    <w:rPr>
                      <w:rFonts w:ascii="仿宋_GB2312" w:hAnsi="仿宋_GB2312" w:cs="仿宋_GB2312" w:eastAsia="仿宋_GB2312"/>
                      <w:sz w:val="24"/>
                    </w:rPr>
                    <w:t>西长安街</w:t>
                  </w:r>
                  <w:r>
                    <w:rPr>
                      <w:rFonts w:ascii="仿宋_GB2312" w:hAnsi="仿宋_GB2312" w:cs="仿宋_GB2312" w:eastAsia="仿宋_GB2312"/>
                      <w:sz w:val="24"/>
                    </w:rPr>
                    <w:t>669 号东一楼</w:t>
                  </w:r>
                </w:p>
              </w:tc>
              <w:tc>
                <w:tcPr>
                  <w:tcW w:type="dxa" w:w="58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35"/>
                  </w:pPr>
                  <w:r>
                    <w:rPr>
                      <w:rFonts w:ascii="仿宋_GB2312" w:hAnsi="仿宋_GB2312" w:cs="仿宋_GB2312" w:eastAsia="仿宋_GB2312"/>
                      <w:sz w:val="24"/>
                    </w:rPr>
                    <w:t>2 条 500M 互联网专线</w:t>
                  </w:r>
                </w:p>
              </w:tc>
            </w:tr>
            <w:tr>
              <w:tc>
                <w:tcPr>
                  <w:tcW w:type="dxa" w:w="252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附件</w:t>
                  </w:r>
                  <w:r>
                    <w:rPr>
                      <w:rFonts w:ascii="仿宋_GB2312" w:hAnsi="仿宋_GB2312" w:cs="仿宋_GB2312" w:eastAsia="仿宋_GB2312"/>
                      <w:sz w:val="24"/>
                    </w:rPr>
                    <w:t>2：长安区行政中心外30M带宽电子政务外网需求名单</w:t>
                  </w:r>
                </w:p>
              </w:tc>
            </w:tr>
            <w:tr>
              <w:tc>
                <w:tcPr>
                  <w:tcW w:type="dxa" w:w="62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单位名称</w:t>
                  </w:r>
                </w:p>
              </w:tc>
              <w:tc>
                <w:tcPr>
                  <w:tcW w:type="dxa" w:w="47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地址</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业务类型</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区发改委</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韦曲北街</w:t>
                  </w:r>
                  <w:r>
                    <w:rPr>
                      <w:rFonts w:ascii="仿宋_GB2312" w:hAnsi="仿宋_GB2312" w:cs="仿宋_GB2312" w:eastAsia="仿宋_GB2312"/>
                      <w:sz w:val="24"/>
                    </w:rPr>
                    <w:t>133号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区教育局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韦曲南街与长兴南路十字西北角</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区财政局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北长安街</w:t>
                  </w:r>
                  <w:r>
                    <w:rPr>
                      <w:rFonts w:ascii="仿宋_GB2312" w:hAnsi="仿宋_GB2312" w:cs="仿宋_GB2312" w:eastAsia="仿宋_GB2312"/>
                      <w:sz w:val="24"/>
                    </w:rPr>
                    <w:t>89号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区住建局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韦曲街道河堤路与西部大道交叉口</w:t>
                  </w:r>
                  <w:r>
                    <w:rPr>
                      <w:rFonts w:ascii="仿宋_GB2312" w:hAnsi="仿宋_GB2312" w:cs="仿宋_GB2312" w:eastAsia="仿宋_GB2312"/>
                      <w:sz w:val="24"/>
                    </w:rPr>
                    <w:t>150 米</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区城管局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西长安街</w:t>
                  </w:r>
                  <w:r>
                    <w:rPr>
                      <w:rFonts w:ascii="仿宋_GB2312" w:hAnsi="仿宋_GB2312" w:cs="仿宋_GB2312" w:eastAsia="仿宋_GB2312"/>
                      <w:sz w:val="24"/>
                    </w:rPr>
                    <w:t>52号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区交通局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青年街</w:t>
                  </w:r>
                  <w:r>
                    <w:rPr>
                      <w:rFonts w:ascii="仿宋_GB2312" w:hAnsi="仿宋_GB2312" w:cs="仿宋_GB2312" w:eastAsia="仿宋_GB2312"/>
                      <w:sz w:val="24"/>
                    </w:rPr>
                    <w:t>42号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区水务局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西长安街</w:t>
                  </w:r>
                  <w:r>
                    <w:rPr>
                      <w:rFonts w:ascii="仿宋_GB2312" w:hAnsi="仿宋_GB2312" w:cs="仿宋_GB2312" w:eastAsia="仿宋_GB2312"/>
                      <w:sz w:val="24"/>
                    </w:rPr>
                    <w:t>85号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区审计局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新华街</w:t>
                  </w:r>
                  <w:r>
                    <w:rPr>
                      <w:rFonts w:ascii="仿宋_GB2312" w:hAnsi="仿宋_GB2312" w:cs="仿宋_GB2312" w:eastAsia="仿宋_GB2312"/>
                      <w:sz w:val="24"/>
                    </w:rPr>
                    <w:t>289号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区市场监管局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樊川路</w:t>
                  </w:r>
                  <w:r>
                    <w:rPr>
                      <w:rFonts w:ascii="仿宋_GB2312" w:hAnsi="仿宋_GB2312" w:cs="仿宋_GB2312" w:eastAsia="仿宋_GB2312"/>
                      <w:sz w:val="24"/>
                    </w:rPr>
                    <w:t>7号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区市场监管综合</w:t>
                  </w:r>
                </w:p>
                <w:p>
                  <w:pPr>
                    <w:pStyle w:val="null3"/>
                    <w:jc w:val="center"/>
                  </w:pPr>
                  <w:r>
                    <w:rPr>
                      <w:rFonts w:ascii="仿宋_GB2312" w:hAnsi="仿宋_GB2312" w:cs="仿宋_GB2312" w:eastAsia="仿宋_GB2312"/>
                      <w:sz w:val="24"/>
                    </w:rPr>
                    <w:t>执法大队</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新华街</w:t>
                  </w:r>
                  <w:r>
                    <w:rPr>
                      <w:rFonts w:ascii="仿宋_GB2312" w:hAnsi="仿宋_GB2312" w:cs="仿宋_GB2312" w:eastAsia="仿宋_GB2312"/>
                      <w:sz w:val="24"/>
                    </w:rPr>
                    <w:t>347号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区医疗保障局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府东一路北段城南新天地东北区</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区秦岭保护局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长安区滦镇街道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常宁新区管委会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城南大道中段</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郭杜园区</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郭杜长安国际企业总部</w:t>
                  </w:r>
                  <w:r>
                    <w:rPr>
                      <w:rFonts w:ascii="仿宋_GB2312" w:hAnsi="仿宋_GB2312" w:cs="仿宋_GB2312" w:eastAsia="仿宋_GB2312"/>
                      <w:sz w:val="24"/>
                    </w:rPr>
                    <w:t>A8栋</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引镇园区</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引镇兴业五路百丽物流</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公安长安分局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西长安街</w:t>
                  </w:r>
                  <w:r>
                    <w:rPr>
                      <w:rFonts w:ascii="仿宋_GB2312" w:hAnsi="仿宋_GB2312" w:cs="仿宋_GB2312" w:eastAsia="仿宋_GB2312"/>
                      <w:sz w:val="24"/>
                    </w:rPr>
                    <w:t>2366号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资源和规划局长安分局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西长安街</w:t>
                  </w:r>
                  <w:r>
                    <w:rPr>
                      <w:rFonts w:ascii="仿宋_GB2312" w:hAnsi="仿宋_GB2312" w:cs="仿宋_GB2312" w:eastAsia="仿宋_GB2312"/>
                      <w:sz w:val="24"/>
                    </w:rPr>
                    <w:t>79号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区不动产登记局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青年街</w:t>
                  </w:r>
                  <w:r>
                    <w:rPr>
                      <w:rFonts w:ascii="仿宋_GB2312" w:hAnsi="仿宋_GB2312" w:cs="仿宋_GB2312" w:eastAsia="仿宋_GB2312"/>
                      <w:sz w:val="24"/>
                    </w:rPr>
                    <w:t>145号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区环保局</w:t>
                  </w:r>
                </w:p>
                <w:p>
                  <w:pPr>
                    <w:pStyle w:val="null3"/>
                    <w:jc w:val="center"/>
                  </w:pPr>
                  <w:r>
                    <w:rPr>
                      <w:rFonts w:ascii="仿宋_GB2312" w:hAnsi="仿宋_GB2312" w:cs="仿宋_GB2312" w:eastAsia="仿宋_GB2312"/>
                      <w:sz w:val="24"/>
                    </w:rPr>
                    <w:t>长安分局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新华街</w:t>
                  </w:r>
                  <w:r>
                    <w:rPr>
                      <w:rFonts w:ascii="仿宋_GB2312" w:hAnsi="仿宋_GB2312" w:cs="仿宋_GB2312" w:eastAsia="仿宋_GB2312"/>
                      <w:sz w:val="24"/>
                    </w:rPr>
                    <w:t>399号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区供电局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西长安街</w:t>
                  </w:r>
                  <w:r>
                    <w:rPr>
                      <w:rFonts w:ascii="仿宋_GB2312" w:hAnsi="仿宋_GB2312" w:cs="仿宋_GB2312" w:eastAsia="仿宋_GB2312"/>
                      <w:sz w:val="24"/>
                    </w:rPr>
                    <w:t>366号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区税务局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青年北街</w:t>
                  </w:r>
                  <w:r>
                    <w:rPr>
                      <w:rFonts w:ascii="仿宋_GB2312" w:hAnsi="仿宋_GB2312" w:cs="仿宋_GB2312" w:eastAsia="仿宋_GB2312"/>
                      <w:sz w:val="24"/>
                    </w:rPr>
                    <w:t>222号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区气象局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南长安街</w:t>
                  </w:r>
                  <w:r>
                    <w:rPr>
                      <w:rFonts w:ascii="仿宋_GB2312" w:hAnsi="仿宋_GB2312" w:cs="仿宋_GB2312" w:eastAsia="仿宋_GB2312"/>
                      <w:sz w:val="24"/>
                    </w:rPr>
                    <w:t>351号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区交警长安大队</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北长安街</w:t>
                  </w:r>
                  <w:r>
                    <w:rPr>
                      <w:rFonts w:ascii="仿宋_GB2312" w:hAnsi="仿宋_GB2312" w:cs="仿宋_GB2312" w:eastAsia="仿宋_GB2312"/>
                      <w:sz w:val="24"/>
                    </w:rPr>
                    <w:t>24号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区消防大队</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长安区郭杜街道翰林南路</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区基础建设公司</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新华街</w:t>
                  </w:r>
                  <w:r>
                    <w:rPr>
                      <w:rFonts w:ascii="仿宋_GB2312" w:hAnsi="仿宋_GB2312" w:cs="仿宋_GB2312" w:eastAsia="仿宋_GB2312"/>
                      <w:sz w:val="24"/>
                    </w:rPr>
                    <w:t>371号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区环境办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智慧国际</w:t>
                  </w:r>
                  <w:r>
                    <w:rPr>
                      <w:rFonts w:ascii="仿宋_GB2312" w:hAnsi="仿宋_GB2312" w:cs="仿宋_GB2312" w:eastAsia="仿宋_GB2312"/>
                      <w:sz w:val="24"/>
                    </w:rPr>
                    <w:t>14 楼</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区城乡建设公司</w:t>
                  </w:r>
                </w:p>
                <w:p>
                  <w:pPr>
                    <w:pStyle w:val="null3"/>
                    <w:jc w:val="center"/>
                  </w:pP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西长安街</w:t>
                  </w:r>
                  <w:r>
                    <w:rPr>
                      <w:rFonts w:ascii="仿宋_GB2312" w:hAnsi="仿宋_GB2312" w:cs="仿宋_GB2312" w:eastAsia="仿宋_GB2312"/>
                      <w:sz w:val="24"/>
                    </w:rPr>
                    <w:t>599号智慧国际12楼</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区二轻公司</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南长安街</w:t>
                  </w:r>
                  <w:r>
                    <w:rPr>
                      <w:rFonts w:ascii="仿宋_GB2312" w:hAnsi="仿宋_GB2312" w:cs="仿宋_GB2312" w:eastAsia="仿宋_GB2312"/>
                      <w:sz w:val="24"/>
                    </w:rPr>
                    <w:t>118号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区人武部</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北长安街</w:t>
                  </w:r>
                  <w:r>
                    <w:rPr>
                      <w:rFonts w:ascii="仿宋_GB2312" w:hAnsi="仿宋_GB2312" w:cs="仿宋_GB2312" w:eastAsia="仿宋_GB2312"/>
                      <w:sz w:val="24"/>
                    </w:rPr>
                    <w:t>52号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区法院</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西长安街</w:t>
                  </w:r>
                  <w:r>
                    <w:rPr>
                      <w:rFonts w:ascii="仿宋_GB2312" w:hAnsi="仿宋_GB2312" w:cs="仿宋_GB2312" w:eastAsia="仿宋_GB2312"/>
                      <w:sz w:val="24"/>
                    </w:rPr>
                    <w:t>141号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区检察院</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府东一路</w:t>
                  </w:r>
                  <w:r>
                    <w:rPr>
                      <w:rFonts w:ascii="仿宋_GB2312" w:hAnsi="仿宋_GB2312" w:cs="仿宋_GB2312" w:eastAsia="仿宋_GB2312"/>
                      <w:sz w:val="24"/>
                    </w:rPr>
                    <w:t>2号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区残联</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南长安街</w:t>
                  </w:r>
                  <w:r>
                    <w:rPr>
                      <w:rFonts w:ascii="仿宋_GB2312" w:hAnsi="仿宋_GB2312" w:cs="仿宋_GB2312" w:eastAsia="仿宋_GB2312"/>
                      <w:sz w:val="24"/>
                    </w:rPr>
                    <w:t>321号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区委党校</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韦曲南街与长兴南路十字东北角</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韦曲街办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新华街</w:t>
                  </w:r>
                  <w:r>
                    <w:rPr>
                      <w:rFonts w:ascii="仿宋_GB2312" w:hAnsi="仿宋_GB2312" w:cs="仿宋_GB2312" w:eastAsia="仿宋_GB2312"/>
                      <w:sz w:val="24"/>
                    </w:rPr>
                    <w:t>275号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郭杜街办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长安区郭杜街道东街</w:t>
                  </w:r>
                  <w:r>
                    <w:rPr>
                      <w:rFonts w:ascii="仿宋_GB2312" w:hAnsi="仿宋_GB2312" w:cs="仿宋_GB2312" w:eastAsia="仿宋_GB2312"/>
                      <w:sz w:val="24"/>
                    </w:rPr>
                    <w:t>45号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滦镇街办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长安区滦镇东街</w:t>
                  </w:r>
                  <w:r>
                    <w:rPr>
                      <w:rFonts w:ascii="仿宋_GB2312" w:hAnsi="仿宋_GB2312" w:cs="仿宋_GB2312" w:eastAsia="仿宋_GB2312"/>
                      <w:sz w:val="24"/>
                    </w:rPr>
                    <w:t>39号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引镇街办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长安区引镇街道鸿翔东街</w:t>
                  </w:r>
                  <w:r>
                    <w:rPr>
                      <w:rFonts w:ascii="仿宋_GB2312" w:hAnsi="仿宋_GB2312" w:cs="仿宋_GB2312" w:eastAsia="仿宋_GB2312"/>
                      <w:sz w:val="24"/>
                    </w:rPr>
                    <w:t>23号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子午街办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长安区子午街道南街</w:t>
                  </w:r>
                  <w:r>
                    <w:rPr>
                      <w:rFonts w:ascii="仿宋_GB2312" w:hAnsi="仿宋_GB2312" w:cs="仿宋_GB2312" w:eastAsia="仿宋_GB2312"/>
                      <w:sz w:val="24"/>
                    </w:rPr>
                    <w:t>3号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太乙街办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长安区太乙宫街道正街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杜曲街办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长安区杜曲街道新街</w:t>
                  </w:r>
                  <w:r>
                    <w:rPr>
                      <w:rFonts w:ascii="仿宋_GB2312" w:hAnsi="仿宋_GB2312" w:cs="仿宋_GB2312" w:eastAsia="仿宋_GB2312"/>
                      <w:sz w:val="24"/>
                    </w:rPr>
                    <w:t>9号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大兆街办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长安区大兆街道北街</w:t>
                  </w:r>
                  <w:r>
                    <w:rPr>
                      <w:rFonts w:ascii="仿宋_GB2312" w:hAnsi="仿宋_GB2312" w:cs="仿宋_GB2312" w:eastAsia="仿宋_GB2312"/>
                      <w:sz w:val="24"/>
                    </w:rPr>
                    <w:t>12号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黄良街办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长安区黄良街道甲字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王曲街办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长安区王曲街道藏龙寨村</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鸣犊街办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长安区鸣犊街道甲字</w:t>
                  </w:r>
                  <w:r>
                    <w:rPr>
                      <w:rFonts w:ascii="仿宋_GB2312" w:hAnsi="仿宋_GB2312" w:cs="仿宋_GB2312" w:eastAsia="仿宋_GB2312"/>
                      <w:sz w:val="24"/>
                    </w:rPr>
                    <w:t>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王莽街办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长安区王莽街道西王莽村甲字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五台街办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长安区五台街道留村甲字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杨庄街办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长安区杨庄街道甲字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魏寨街办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长安区魏寨街道西坡甲字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砲里街办</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长安区砲里街道甲字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区建管站</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长安区青年街西段</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区交通运输综合</w:t>
                  </w:r>
                </w:p>
                <w:p>
                  <w:pPr>
                    <w:pStyle w:val="null3"/>
                    <w:jc w:val="center"/>
                  </w:pPr>
                  <w:r>
                    <w:rPr>
                      <w:rFonts w:ascii="仿宋_GB2312" w:hAnsi="仿宋_GB2312" w:cs="仿宋_GB2312" w:eastAsia="仿宋_GB2312"/>
                      <w:sz w:val="24"/>
                    </w:rPr>
                    <w:t>执法大队</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长安区青年街</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区档案局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长兴南路</w:t>
                  </w:r>
                  <w:r>
                    <w:rPr>
                      <w:rFonts w:ascii="仿宋_GB2312" w:hAnsi="仿宋_GB2312" w:cs="仿宋_GB2312" w:eastAsia="仿宋_GB2312"/>
                      <w:sz w:val="24"/>
                    </w:rPr>
                    <w:t>55号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区农业执法大队</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长安区韦曲南街</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长安区疾控中心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长安区青年北街</w:t>
                  </w:r>
                  <w:r>
                    <w:rPr>
                      <w:rFonts w:ascii="仿宋_GB2312" w:hAnsi="仿宋_GB2312" w:cs="仿宋_GB2312" w:eastAsia="仿宋_GB2312"/>
                      <w:sz w:val="24"/>
                    </w:rPr>
                    <w:t>99号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30M数字电路</w:t>
                  </w:r>
                </w:p>
              </w:tc>
            </w:tr>
            <w:tr>
              <w:tc>
                <w:tcPr>
                  <w:tcW w:type="dxa" w:w="252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附件</w:t>
                  </w:r>
                  <w:r>
                    <w:rPr>
                      <w:rFonts w:ascii="仿宋_GB2312" w:hAnsi="仿宋_GB2312" w:cs="仿宋_GB2312" w:eastAsia="仿宋_GB2312"/>
                      <w:sz w:val="24"/>
                    </w:rPr>
                    <w:t>3：长安区行政中心外10M带宽电子政务外网需求名单</w:t>
                  </w:r>
                </w:p>
              </w:tc>
            </w:tr>
            <w:tr>
              <w:tc>
                <w:tcPr>
                  <w:tcW w:type="dxa" w:w="62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单位名称</w:t>
                  </w:r>
                </w:p>
              </w:tc>
              <w:tc>
                <w:tcPr>
                  <w:tcW w:type="dxa" w:w="47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地址</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业务类型</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西安市长安区韦曲街办便民服务中心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长安区新华街</w:t>
                  </w:r>
                  <w:r>
                    <w:rPr>
                      <w:rFonts w:ascii="仿宋_GB2312" w:hAnsi="仿宋_GB2312" w:cs="仿宋_GB2312" w:eastAsia="仿宋_GB2312"/>
                      <w:sz w:val="24"/>
                    </w:rPr>
                    <w:t>275号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西安市长安区郭杜街办便民服务中心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长安区郭杜街道东街</w:t>
                  </w:r>
                  <w:r>
                    <w:rPr>
                      <w:rFonts w:ascii="仿宋_GB2312" w:hAnsi="仿宋_GB2312" w:cs="仿宋_GB2312" w:eastAsia="仿宋_GB2312"/>
                      <w:sz w:val="24"/>
                    </w:rPr>
                    <w:t>45号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西安市长安区王莽街办便民服务中心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长安区王莽街道西王莽村甲字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西安市长安区砲里街办便民服务中心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长安区砲里街道甲字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西安市长安区鸣犊街办便民服务中心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鸣犊街道鸣犊村甲字</w:t>
                  </w:r>
                  <w:r>
                    <w:rPr>
                      <w:rFonts w:ascii="仿宋_GB2312" w:hAnsi="仿宋_GB2312" w:cs="仿宋_GB2312" w:eastAsia="仿宋_GB2312"/>
                      <w:sz w:val="24"/>
                    </w:rPr>
                    <w:t>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西安市长安区养老经办中心</w:t>
                  </w:r>
                </w:p>
              </w:tc>
              <w:tc>
                <w:tcPr>
                  <w:tcW w:type="dxa" w:w="475"/>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长安区长兴北路</w:t>
                  </w:r>
                  <w:r>
                    <w:rPr>
                      <w:rFonts w:ascii="仿宋_GB2312" w:hAnsi="仿宋_GB2312" w:cs="仿宋_GB2312" w:eastAsia="仿宋_GB2312"/>
                      <w:sz w:val="24"/>
                    </w:rPr>
                    <w:t>280号</w:t>
                  </w:r>
                </w:p>
              </w:tc>
              <w:tc>
                <w:tcPr>
                  <w:tcW w:type="dxa" w:w="54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西安市长安区社保中心</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西安市长安区城乡居民社会养老保险基金管理中心</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西安市长安区人才交流服务中心</w:t>
                  </w:r>
                </w:p>
              </w:tc>
              <w:tc>
                <w:tcPr>
                  <w:tcW w:type="dxa" w:w="475"/>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长安区青年南街</w:t>
                  </w:r>
                  <w:r>
                    <w:rPr>
                      <w:rFonts w:ascii="仿宋_GB2312" w:hAnsi="仿宋_GB2312" w:cs="仿宋_GB2312" w:eastAsia="仿宋_GB2312"/>
                      <w:sz w:val="24"/>
                    </w:rPr>
                    <w:t>18号</w:t>
                  </w:r>
                </w:p>
              </w:tc>
              <w:tc>
                <w:tcPr>
                  <w:tcW w:type="dxa" w:w="54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西安市长安区劳动培训就业中心</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西安市长安区劳动保障监察大队</w:t>
                  </w:r>
                </w:p>
              </w:tc>
              <w:tc>
                <w:tcPr>
                  <w:tcW w:type="dxa" w:w="475"/>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长安区韦曲南街</w:t>
                  </w:r>
                  <w:r>
                    <w:rPr>
                      <w:rFonts w:ascii="仿宋_GB2312" w:hAnsi="仿宋_GB2312" w:cs="仿宋_GB2312" w:eastAsia="仿宋_GB2312"/>
                      <w:sz w:val="24"/>
                    </w:rPr>
                    <w:t>250号</w:t>
                  </w:r>
                </w:p>
              </w:tc>
              <w:tc>
                <w:tcPr>
                  <w:tcW w:type="dxa" w:w="54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西安市长安区就业管理服务中心</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西安市长安区劳动力中心市场</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西安市长安区劳动人事争议仲裁院</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长安区地震监测中心</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长安区市政设施管理站</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长安区长兴北路</w:t>
                  </w:r>
                  <w:r>
                    <w:rPr>
                      <w:rFonts w:ascii="仿宋_GB2312" w:hAnsi="仿宋_GB2312" w:cs="仿宋_GB2312" w:eastAsia="仿宋_GB2312"/>
                      <w:sz w:val="24"/>
                    </w:rPr>
                    <w:t>5号（凤栖西路与长兴北路丁字路口向北50米路东）</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长安区建筑工程招标管理中心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长安区西长安街</w:t>
                  </w:r>
                  <w:r>
                    <w:rPr>
                      <w:rFonts w:ascii="仿宋_GB2312" w:hAnsi="仿宋_GB2312" w:cs="仿宋_GB2312" w:eastAsia="仿宋_GB2312"/>
                      <w:sz w:val="24"/>
                    </w:rPr>
                    <w:t>92号长安区市政工程公司四楼</w:t>
                  </w:r>
                </w:p>
              </w:tc>
              <w:tc>
                <w:tcPr>
                  <w:tcW w:type="dxa" w:w="54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长安区房屋资金管理中心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长安区西京路中段</w:t>
                  </w:r>
                  <w:r>
                    <w:br/>
                  </w:r>
                  <w:r>
                    <w:rPr>
                      <w:rFonts w:ascii="仿宋_GB2312" w:hAnsi="仿宋_GB2312" w:cs="仿宋_GB2312" w:eastAsia="仿宋_GB2312"/>
                      <w:sz w:val="24"/>
                    </w:rPr>
                    <w:t>（太阳水岸新城东门）</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长安区住房保障中心</w:t>
                  </w:r>
                </w:p>
              </w:tc>
              <w:tc>
                <w:tcPr>
                  <w:tcW w:type="dxa" w:w="475"/>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长安区西长安街</w:t>
                  </w:r>
                  <w:r>
                    <w:rPr>
                      <w:rFonts w:ascii="仿宋_GB2312" w:hAnsi="仿宋_GB2312" w:cs="仿宋_GB2312" w:eastAsia="仿宋_GB2312"/>
                      <w:sz w:val="24"/>
                    </w:rPr>
                    <w:t>145号（长安法院西隔壁小区一楼临街）</w:t>
                  </w:r>
                </w:p>
              </w:tc>
              <w:tc>
                <w:tcPr>
                  <w:tcW w:type="dxa" w:w="54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长安区装饰管理中心（节能管理中心）</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区物业服务管理中心</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长安区房地产交易服务中心</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自来水公司</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长安区青年北街</w:t>
                  </w:r>
                  <w:r>
                    <w:rPr>
                      <w:rFonts w:ascii="仿宋_GB2312" w:hAnsi="仿宋_GB2312" w:cs="仿宋_GB2312" w:eastAsia="仿宋_GB2312"/>
                      <w:sz w:val="24"/>
                    </w:rPr>
                    <w:t>202号</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西安市长安区法律援助中心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长安区长兴北路</w:t>
                  </w:r>
                  <w:r>
                    <w:rPr>
                      <w:rFonts w:ascii="仿宋_GB2312" w:hAnsi="仿宋_GB2312" w:cs="仿宋_GB2312" w:eastAsia="仿宋_GB2312"/>
                      <w:sz w:val="24"/>
                    </w:rPr>
                    <w:t>225号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西安市长安区学生资助管理中心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长安区南长安街</w:t>
                  </w:r>
                  <w:r>
                    <w:rPr>
                      <w:rFonts w:ascii="仿宋_GB2312" w:hAnsi="仿宋_GB2312" w:cs="仿宋_GB2312" w:eastAsia="仿宋_GB2312"/>
                      <w:sz w:val="24"/>
                    </w:rPr>
                    <w:t>258号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韦曲市场监督管理所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韦曲街道新华街</w:t>
                  </w:r>
                  <w:r>
                    <w:rPr>
                      <w:rFonts w:ascii="仿宋_GB2312" w:hAnsi="仿宋_GB2312" w:cs="仿宋_GB2312" w:eastAsia="仿宋_GB2312"/>
                      <w:sz w:val="24"/>
                    </w:rPr>
                    <w:t>106号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鸣犊市场监督管理所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鸣犊街道鸣犊东街</w:t>
                  </w:r>
                  <w:r>
                    <w:rPr>
                      <w:rFonts w:ascii="仿宋_GB2312" w:hAnsi="仿宋_GB2312" w:cs="仿宋_GB2312" w:eastAsia="仿宋_GB2312"/>
                      <w:sz w:val="24"/>
                    </w:rPr>
                    <w:t>92号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引镇市场监督管理所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引镇街道鸿翔西街</w:t>
                  </w:r>
                  <w:r>
                    <w:rPr>
                      <w:rFonts w:ascii="仿宋_GB2312" w:hAnsi="仿宋_GB2312" w:cs="仿宋_GB2312" w:eastAsia="仿宋_GB2312"/>
                      <w:sz w:val="24"/>
                    </w:rPr>
                    <w:t>36号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杜曲市场监督管理所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杜曲街道杜曲东街</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太乙宫市场监督</w:t>
                  </w:r>
                </w:p>
                <w:p>
                  <w:pPr>
                    <w:pStyle w:val="null3"/>
                    <w:jc w:val="center"/>
                  </w:pPr>
                  <w:r>
                    <w:rPr>
                      <w:rFonts w:ascii="仿宋_GB2312" w:hAnsi="仿宋_GB2312" w:cs="仿宋_GB2312" w:eastAsia="仿宋_GB2312"/>
                      <w:sz w:val="24"/>
                    </w:rPr>
                    <w:t>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太乙正街</w:t>
                  </w:r>
                  <w:r>
                    <w:rPr>
                      <w:rFonts w:ascii="仿宋_GB2312" w:hAnsi="仿宋_GB2312" w:cs="仿宋_GB2312" w:eastAsia="仿宋_GB2312"/>
                      <w:sz w:val="24"/>
                    </w:rPr>
                    <w:t>55号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王曲市场监督管理所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王曲街道王曲村军警路甲字</w:t>
                  </w:r>
                  <w:r>
                    <w:rPr>
                      <w:rFonts w:ascii="仿宋_GB2312" w:hAnsi="仿宋_GB2312" w:cs="仿宋_GB2312" w:eastAsia="仿宋_GB2312"/>
                      <w:sz w:val="24"/>
                    </w:rPr>
                    <w:t>18号东南方向100米</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子午市场监督管理所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子午街道子午北街</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滦镇市场监督管理所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滦镇东街</w:t>
                  </w:r>
                  <w:r>
                    <w:rPr>
                      <w:rFonts w:ascii="仿宋_GB2312" w:hAnsi="仿宋_GB2312" w:cs="仿宋_GB2312" w:eastAsia="仿宋_GB2312"/>
                      <w:sz w:val="24"/>
                    </w:rPr>
                    <w:t>20号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郭杜市场监督管理所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郭杜北街</w:t>
                  </w:r>
                  <w:r>
                    <w:rPr>
                      <w:rFonts w:ascii="仿宋_GB2312" w:hAnsi="仿宋_GB2312" w:cs="仿宋_GB2312" w:eastAsia="仿宋_GB2312"/>
                      <w:sz w:val="24"/>
                    </w:rPr>
                    <w:t>12号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大兆市场监督管理所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大兆东街</w:t>
                  </w:r>
                  <w:r>
                    <w:rPr>
                      <w:rFonts w:ascii="仿宋_GB2312" w:hAnsi="仿宋_GB2312" w:cs="仿宋_GB2312" w:eastAsia="仿宋_GB2312"/>
                      <w:sz w:val="24"/>
                    </w:rPr>
                    <w:t>15号西隔壁</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黄良市场监督管理所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黄良街道中国邮政储蓄银行南隔壁</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王莽市场监督管理所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王莽街道西王莽甲字</w:t>
                  </w:r>
                  <w:r>
                    <w:rPr>
                      <w:rFonts w:ascii="仿宋_GB2312" w:hAnsi="仿宋_GB2312" w:cs="仿宋_GB2312" w:eastAsia="仿宋_GB2312"/>
                      <w:sz w:val="24"/>
                    </w:rPr>
                    <w:t>1号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五台市场监督管理所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西安市长安区五台街道留村</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执法监察队</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长安区广场南路土地家园</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子午资源规划所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长安区子午北街</w:t>
                  </w:r>
                  <w:r>
                    <w:rPr>
                      <w:rFonts w:ascii="仿宋_GB2312" w:hAnsi="仿宋_GB2312" w:cs="仿宋_GB2312" w:eastAsia="仿宋_GB2312"/>
                      <w:sz w:val="24"/>
                    </w:rPr>
                    <w:t>5号</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五台资源规划所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长安区五台街道留村</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杨庄资源规划所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长安区杨庄街道杨庄村</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鸣犊资源规划所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长安区鸣犊东街</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砲里资源规划所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长安区砲里街道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郭杜资源规划所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长安区郭杜东街</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滦镇资源规划所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长安区滦镇街道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王曲资源规划所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长安区王曲街道王曲村</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太乙资源规划所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长安区太乙街道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引镇资源规划所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长安区引镇街道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王莽资源规划所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长安区王莽街道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大兆资源规划所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长安区大兆街道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魏寨资源规划所</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长安区魏寨街道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沣峪人民法庭</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长安区滦镇街道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郭杜人民法庭</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长安区郭杜街道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王曲人民法庭</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长安区王曲街道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引镇人民法庭</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长安区引镇街道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鸣犊人民法庭</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长安区鸣犊街道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西安市长安区子午街办便民服务中心</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长安区子午街道</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r>
              <w:tc>
                <w:tcPr>
                  <w:tcW w:type="dxa" w:w="6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w:t>
                  </w:r>
                </w:p>
              </w:tc>
              <w:tc>
                <w:tcPr>
                  <w:tcW w:type="dxa" w:w="4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待定（长安区内）</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10M数字电路</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1、乙方需派一名项目经理，直接与甲方沟通，项目经理接收甲方提出的问题与要求，并及时反馈给工作组，解决在项目实施过程中遇到的问题。 2、配备2名驻场工程师，负责全区电子政务网络的日常运维和安全保障工作。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工期30天，本预算服务期：合同签订之日起一年。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长安区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1、本项目验收费用，由乙方自行承担。 2、安装调试完毕后，乙方进行自检，合格后准备验收文件，并书面通知甲方。 3、由甲方组织验收小组对乙方的自检内容进行验收并确认。 4、验收合格后，乙方填写验收单，并向甲方提交所有资料，以便甲方日后管理和维护。 5、验收依据： ①本合同文本； ②磋商文件及乙方的磋商响应文件； 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合同履行半年后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合同履行第11个月后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①依据《中华人民共和国民法典》、《中华人民共和国政府采购法》、《中华人民 共和国政府采购法实施条例》的相关条款和本合同约定，成交供应商未全面履行合同义务者发生违约，采购单位有权终止合同，依法向成交供应商进行经济索赔，并报请政府采购监督管理机关进行相应的行政处罚。采购单位违约的，应当赔偿给成交供应商造成的经济损失。②解决争议的方法：合同执行中发生争议的，当事人双方应协商解决。协商达不成一致时，可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按一年度预算编制采购，一次性采购三年服务期限。合同按一年一签方式执行，第一年合同正常履约期满后，采购人结合中标供应商服务质量、履约成效、考核结果等综合评价，确定后续年度是否续签；考核不合格的，不予续签，采购关系自动终止。 2.成交人在领取成交通知书时提供三份纸质响应文件。 装订：纸质响应文件采用书籍（胶装）方式装订成册，与电子响应文件一 致的签字、盖章的完整版本。 纸质版响应文件采用双面打印，可以使用电子化交易系统上传的签章版打印。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提供供应商合法注册的法人或其他组织的营业执照/事业单位法人证书/非企业专业服务机构执业许可证/民办非企业单位登记证书，自然人参与的提供其身份证明。（2）财务状况报告：提供具有财务审计资质单位出具的2024年度或2025年度财务报告（成立时间至磋商时间不足一年的可提供成立后任意时段的资产负债表）或磋商前六个月内其基本账户银行出具的资信证明或政府采购信用担保机构出具的磋商担保函。（3）税收缴纳证明：提供截止至磋商时间前一年内任意一个月的缴纳凭据；（依法免税的供应商应提供相关文件证明）。（4）社会保障资金缴纳证明：提供截止至磋商时间前六个月内任意一个月的社保缴费凭据或社保机构开具的社会保险参保缴费情况证明，依法不需要缴纳社会保障资金的供应商应提供相关证明。（5）提供具有履行本合同所必需的设备和专业技术能力的说明及承诺；（提供书面说明及承诺，加盖供应商公章）（6）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供应商应提交的相关资格证明文件.pdf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具有财务审计资质单位出具的2024年度或2025年度财务报告（成立时间至磋商时间不足一年的可提供成立后任意时段的资产负债表）或磋商前六个月内其基本账户银行出具的资信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供应商需在项目电子化交易系统中按要求填写《投标函》完成承诺并进行电子签章。（提供声明书，格式自拟）</w:t>
            </w:r>
          </w:p>
        </w:tc>
        <w:tc>
          <w:tcPr>
            <w:tcW w:type="dxa" w:w="1661"/>
          </w:tcPr>
          <w:p>
            <w:pPr>
              <w:pStyle w:val="null3"/>
            </w:pPr>
            <w:r>
              <w:rPr>
                <w:rFonts w:ascii="仿宋_GB2312" w:hAnsi="仿宋_GB2312" w:cs="仿宋_GB2312" w:eastAsia="仿宋_GB2312"/>
              </w:rPr>
              <w:t>供应商应提交的相关资格证明文件.pdf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法定代表人（负责人）授权书/法定代表人（负责人）身份证明</w:t>
            </w:r>
          </w:p>
        </w:tc>
        <w:tc>
          <w:tcPr>
            <w:tcW w:type="dxa" w:w="3322"/>
          </w:tcPr>
          <w:p>
            <w:pPr>
              <w:pStyle w:val="null3"/>
            </w:pPr>
            <w:r>
              <w:rPr>
                <w:rFonts w:ascii="仿宋_GB2312" w:hAnsi="仿宋_GB2312" w:cs="仿宋_GB2312" w:eastAsia="仿宋_GB2312"/>
              </w:rPr>
              <w:t>法定代表人/负责人授权书（附法定代表人/负责人、被授权人身份证复印件及被授权人近三个月内任意一个月的社保交纳证明）；法定代表人/负责人直接参加磋商，须提供法定代表人/负责人身份证明及身份证复印件）</w:t>
            </w:r>
          </w:p>
        </w:tc>
        <w:tc>
          <w:tcPr>
            <w:tcW w:type="dxa" w:w="1661"/>
          </w:tcPr>
          <w:p>
            <w:pPr>
              <w:pStyle w:val="null3"/>
            </w:pPr>
            <w:r>
              <w:rPr>
                <w:rFonts w:ascii="仿宋_GB2312" w:hAnsi="仿宋_GB2312" w:cs="仿宋_GB2312" w:eastAsia="仿宋_GB2312"/>
              </w:rPr>
              <w:t>供应商应提交的相关资格证明文件.pdf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政府采购严重违法失信行为记录名单，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供应商应提交的相关资格证明文件.pdf 中小企业声明函 报价表 技术响应方案.pdf 商务条款响应偏离表.pdf 响应文件封面 承诺书.pdf 残疾人福利性单位声明函 标的清单 响应函 磋商报价表.pdf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磋商响应文件盖章签字</w:t>
            </w:r>
          </w:p>
        </w:tc>
        <w:tc>
          <w:tcPr>
            <w:tcW w:type="dxa" w:w="3322"/>
          </w:tcPr>
          <w:p>
            <w:pPr>
              <w:pStyle w:val="null3"/>
            </w:pPr>
            <w:r>
              <w:rPr>
                <w:rFonts w:ascii="仿宋_GB2312" w:hAnsi="仿宋_GB2312" w:cs="仿宋_GB2312" w:eastAsia="仿宋_GB2312"/>
              </w:rPr>
              <w:t>按照竞争性磋商文件的规定和要求，在指定的页面落款处加盖公章并由法定代表人/负责人或被授权人签字（或盖章）。</w:t>
            </w:r>
          </w:p>
        </w:tc>
        <w:tc>
          <w:tcPr>
            <w:tcW w:type="dxa" w:w="1661"/>
          </w:tcPr>
          <w:p>
            <w:pPr>
              <w:pStyle w:val="null3"/>
            </w:pPr>
            <w:r>
              <w:rPr>
                <w:rFonts w:ascii="仿宋_GB2312" w:hAnsi="仿宋_GB2312" w:cs="仿宋_GB2312" w:eastAsia="仿宋_GB2312"/>
              </w:rPr>
              <w:t>服务内容及服务邀请应答表 供应商应提交的相关资格证明文件.pdf 中小企业声明函 报价表 技术响应方案.pdf 商务条款响应偏离表.pdf 响应文件封面 承诺书.pdf 残疾人福利性单位声明函 标的清单 响应函 磋商报价表.pdf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w:t>
            </w:r>
          </w:p>
        </w:tc>
        <w:tc>
          <w:tcPr>
            <w:tcW w:type="dxa" w:w="1661"/>
          </w:tcPr>
          <w:p>
            <w:pPr>
              <w:pStyle w:val="null3"/>
            </w:pPr>
            <w:r>
              <w:rPr>
                <w:rFonts w:ascii="仿宋_GB2312" w:hAnsi="仿宋_GB2312" w:cs="仿宋_GB2312" w:eastAsia="仿宋_GB2312"/>
              </w:rPr>
              <w:t>标的清单 报价表 磋商报价表.pdf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（1）第一次磋商报价表填写符合要求；（2）计量单位、报价货币均符合磋商文件要求；（3）第一次磋商报价未超出采购预算或磋商文件规定的最高限价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标的清单 报价表 磋商报价表.pdf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没有出现法律法规或磋商文件明确规定的其他被视为“无效响应”的情形及未实质性响应磋商文件的情况。</w:t>
            </w:r>
          </w:p>
        </w:tc>
        <w:tc>
          <w:tcPr>
            <w:tcW w:type="dxa" w:w="1661"/>
          </w:tcPr>
          <w:p>
            <w:pPr>
              <w:pStyle w:val="null3"/>
            </w:pPr>
            <w:r>
              <w:rPr>
                <w:rFonts w:ascii="仿宋_GB2312" w:hAnsi="仿宋_GB2312" w:cs="仿宋_GB2312" w:eastAsia="仿宋_GB2312"/>
              </w:rPr>
              <w:t>服务内容及服务邀请应答表 供应商应提交的相关资格证明文件.pdf 中小企业声明函 报价表 技术响应方案.pdf 商务条款响应偏离表.pdf 响应文件封面 承诺书.pdf 残疾人福利性单位声明函 标的清单 响应函 磋商报价表.pdf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方案优劣顺序推荐。评审得分且最后报价且技术方案得分均相同的，则由全体磋商小组成员无记名投票，得票高者为第一成交候选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供应商提供整体的服务方案和必要的网络接入技术及设备。 1. 所提供的服务方案和必要的网络接入技术及设备内容详细完善、合理规范，可行性强，完全满足本次项目需求，得12分； 2. 所提供的服务方案和必要的网络接入技术及设备内容较详细完善、较合理规范，可行性较强，满足本次项目需求，得9.5分； 3. 所提供的服务方案和必要的网络接入技术及设备内容基本详细完善、基本规范，可行性一般，基本满足本次项目需求，得7分； 4. 所提供的服务方案和必要的网络接入技术及设备内容简单、不够规范，可行性欠缺，基本满足本次项目基础需求，得4.5分； 5. 所提供的服务方案和必要的网络接入技术及设备内容粗略简略、不合理，可行性较差，勉强满足本次项目基础需求，得2分。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网络安全防护方案</w:t>
            </w:r>
          </w:p>
        </w:tc>
        <w:tc>
          <w:tcPr>
            <w:tcW w:type="dxa" w:w="2492"/>
          </w:tcPr>
          <w:p>
            <w:pPr>
              <w:pStyle w:val="null3"/>
            </w:pPr>
            <w:r>
              <w:rPr>
                <w:rFonts w:ascii="仿宋_GB2312" w:hAnsi="仿宋_GB2312" w:cs="仿宋_GB2312" w:eastAsia="仿宋_GB2312"/>
              </w:rPr>
              <w:t>提供针对本项目的网络安全防护方案： 1. 网络安全防护方案内容具体可行，且能保证网络防护的整体性能，完全满足采购人网络安全相关系统和硬件扩展需求，得11分； 2. 网络安全防护方案内容较具体可行，较能保证网络防护的整体性能，满足采购人网络安全相关系统和硬件扩展需求，得9分； 3. 网络安全防护方案内容基本具体可行，基本能保证网络防护的整体性能，基本满足采购人网络安全相关系统和硬件扩展需求，得6.5分； 4. 网络安全防护方案内容简单，难以保证网络防护的整体性能，勉强满足采购人网络安全相关系统和硬件基础扩展需求，得3.5分； 5. 网络安全防护方案内容粗略，不能保证网络防护的整体性能，不能满足采购人网络安全相关系统和硬件最基础扩展需求，得1分。 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提供针对本项目的保密措施，在履行合同期间或合同规定期限内，不得泄露本项目实施活动中获知的所有保密资料，如有泄露，应赔偿因泄密给对方造成的一切损失并承担相应的法律责任。 1.保密措施详细、完整得5分； 2.保密措施较详细、完整得3分； 3.保密措施粗略简单得1分；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提供针对本项目的服务质量保证措施 1.服务质量保证措施完善清晰，内容完整，能结合本项目实际情况保障服务，组织调配及时、安全措施到 位得 8 分； 2.服务质量保证措施能满足服务要求，内容较全面，有一定针对性和可行性得 6分； 3.服务质量保证措施内容较全面、针对性一般、基本能达到预期效果得 4 分； 4.服务保证措施内容有所欠缺，与项目内容相关性较小，需要改进才能达到预期效果得 2 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技术保障方案</w:t>
            </w:r>
          </w:p>
        </w:tc>
        <w:tc>
          <w:tcPr>
            <w:tcW w:type="dxa" w:w="2492"/>
          </w:tcPr>
          <w:p>
            <w:pPr>
              <w:pStyle w:val="null3"/>
            </w:pPr>
            <w:r>
              <w:rPr>
                <w:rFonts w:ascii="仿宋_GB2312" w:hAnsi="仿宋_GB2312" w:cs="仿宋_GB2312" w:eastAsia="仿宋_GB2312"/>
              </w:rPr>
              <w:t>供应商提供安全、可靠、稳定的网络带宽，带宽容量符合国家相关规范标准，并提供网络拓扑图及线缆路由图。 1.方案详细、合理，网络拓扑图及线缆路由图清晰明了，完全满足采购人需求得6分； 2.方案较详细、合理，网络拓扑图及线缆路由图较清晰，满足采购人需求得 4 分； 3.方案简单，网络拓扑图及线缆路由图简单,基本满足采购人需求得 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服务计划</w:t>
            </w:r>
          </w:p>
        </w:tc>
        <w:tc>
          <w:tcPr>
            <w:tcW w:type="dxa" w:w="2492"/>
          </w:tcPr>
          <w:p>
            <w:pPr>
              <w:pStyle w:val="null3"/>
            </w:pPr>
            <w:r>
              <w:rPr>
                <w:rFonts w:ascii="仿宋_GB2312" w:hAnsi="仿宋_GB2312" w:cs="仿宋_GB2312" w:eastAsia="仿宋_GB2312"/>
              </w:rPr>
              <w:t>根据对本项目的认识和理解，提供合理的服务流程及服务计划。 1.流程和计划详细具体，阐述全面的、可操作性强的得5分； 2.流程和计划较详细,阐述一般,可操作性一般的得3分； 3.流程和计划内容不明确，可操作性差的得1分；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人员配备方案①</w:t>
            </w:r>
          </w:p>
        </w:tc>
        <w:tc>
          <w:tcPr>
            <w:tcW w:type="dxa" w:w="2492"/>
          </w:tcPr>
          <w:p>
            <w:pPr>
              <w:pStyle w:val="null3"/>
            </w:pPr>
            <w:r>
              <w:rPr>
                <w:rFonts w:ascii="仿宋_GB2312" w:hAnsi="仿宋_GB2312" w:cs="仿宋_GB2312" w:eastAsia="仿宋_GB2312"/>
              </w:rPr>
              <w:t>1.拟派项目经理具备具备相关专业中级以上（不含中级）职称证书得2分，中级职称证书得 1 分；上述人员需提供加盖供应商公章的身份证复印件、职称证书复印件，不提供或者提供不齐全不得分。 2.配备 2 名驻场工程师得 2 分；上述人员需提供加盖供应商公章的身份证复印件、学历证书复印件等，不提 供或者提供不齐全不得分。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人员配备方案②</w:t>
            </w:r>
          </w:p>
        </w:tc>
        <w:tc>
          <w:tcPr>
            <w:tcW w:type="dxa" w:w="2492"/>
          </w:tcPr>
          <w:p>
            <w:pPr>
              <w:pStyle w:val="null3"/>
            </w:pPr>
            <w:r>
              <w:rPr>
                <w:rFonts w:ascii="仿宋_GB2312" w:hAnsi="仿宋_GB2312" w:cs="仿宋_GB2312" w:eastAsia="仿宋_GB2312"/>
              </w:rPr>
              <w:t>除拟派项目经理及驻场工程师外，供应商有充足的专业技术人员提供线路建设及服务期技术支持服务。 1.人员组织架构清晰，岗位职责明确，配备合理得6 分； 2.人员组织架构较清晰，岗位职责较明确，配备较合理得 4 分； 3.人员组织架构粗略，岗位职责粗略，配备简单得 2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供应商提供2023年1月1日以来同类项目业绩合同，每提供一份得2分，最高得6分 。（以合同为准，合同页码较多的可提供首页、合同内容、金额、时间页、双方盖章页即可，弄虚作假者取消其投标、成交资格。）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供应商针对本项目及采购人实际需求提供详细具体可行的售后服务方案，包括但不限于7×24 小时运维值守、故障响应时限，报修处置流程；故障排查、断链抢修、应急传输保障预案；巡检服务、定期检测、网络优化、运行监测服务。 1. 售后服务方案详细、完整，完全满足采购人需求，且有针对性优化措施，可落地性强，得12分； 2. 售后服务方案较详细、完整，全面满足采购人需求，可落地性较好，得9.5分； 3. 售后服务方案基本详细、完整，基本满足采购人核心需求，无明显遗漏，得7分； 4. 售后服务方案不够详细，存在部分遗漏，基本满足采购人基础需求，得4.5分； 5. 售后服务方案粗略，内容缺失较多，不满足采购人核心需求，得2分。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磋商报价得分=（磋商基准价/最终磋商报价）×价格权值（即25%）×100 （因落实政府采购政策进行价格调整的，以调整后的价格计算评标基准价和磋商报价） 当磋商小组认为某个供应商的报价明显低于其他通过符合性审查供应商的报价，有可能影响服务质量和不能诚信履约的，应要求该供应商在评标现场合理的时间内提供书面说明，必要时提交相关证明材料；供应商不能证明其报价合理的，磋商小组会将其作为无效投标处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详见附件：供应商应提交的相关资格证明文件.pdf</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详见附件：磋商报价表.pdf</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详见附件：商务条款响应偏离表.pdf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