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DF03C">
      <w:pPr>
        <w:pStyle w:val="5"/>
        <w:spacing w:before="0" w:after="0" w:line="360" w:lineRule="auto"/>
        <w:jc w:val="center"/>
        <w:rPr>
          <w:rFonts w:hint="eastAsia" w:ascii="宋体" w:hAnsi="宋体" w:eastAsia="宋体" w:cs="宋体"/>
        </w:rPr>
      </w:pPr>
    </w:p>
    <w:p w14:paraId="03E36687">
      <w:pPr>
        <w:pStyle w:val="5"/>
        <w:spacing w:before="0" w:after="0" w:line="360" w:lineRule="auto"/>
        <w:jc w:val="center"/>
        <w:rPr>
          <w:rFonts w:hint="eastAsia" w:ascii="宋体" w:hAnsi="宋体" w:eastAsia="宋体" w:cs="宋体"/>
          <w:sz w:val="48"/>
          <w:szCs w:val="48"/>
        </w:rPr>
      </w:pPr>
      <w:bookmarkStart w:id="0" w:name="_Toc21943"/>
      <w:r>
        <w:rPr>
          <w:rFonts w:hint="eastAsia" w:ascii="宋体" w:hAnsi="宋体" w:eastAsia="宋体" w:cs="宋体"/>
          <w:sz w:val="48"/>
          <w:szCs w:val="48"/>
        </w:rPr>
        <w:t>施 工 合 同</w:t>
      </w:r>
      <w:bookmarkEnd w:id="0"/>
      <w:r>
        <w:rPr>
          <w:rFonts w:hint="eastAsia" w:ascii="宋体" w:hAnsi="宋体" w:eastAsia="宋体" w:cs="宋体"/>
          <w:sz w:val="48"/>
          <w:szCs w:val="48"/>
        </w:rPr>
        <w:t xml:space="preserve"> </w:t>
      </w:r>
    </w:p>
    <w:p w14:paraId="50909CAF">
      <w:pPr>
        <w:rPr>
          <w:rFonts w:hint="eastAsia" w:ascii="宋体" w:hAnsi="宋体" w:eastAsia="宋体" w:cs="宋体"/>
        </w:rPr>
      </w:pPr>
    </w:p>
    <w:p w14:paraId="422F2B86">
      <w:pPr>
        <w:rPr>
          <w:rFonts w:hint="eastAsia" w:ascii="宋体" w:hAnsi="宋体" w:eastAsia="宋体" w:cs="宋体"/>
        </w:rPr>
      </w:pPr>
    </w:p>
    <w:p w14:paraId="57A710AA">
      <w:pPr>
        <w:pStyle w:val="5"/>
        <w:spacing w:before="0" w:after="0" w:line="360" w:lineRule="auto"/>
        <w:jc w:val="center"/>
        <w:rPr>
          <w:rFonts w:hint="eastAsia" w:ascii="宋体" w:hAnsi="宋体" w:eastAsia="宋体" w:cs="宋体"/>
        </w:rPr>
      </w:pPr>
    </w:p>
    <w:p w14:paraId="6DE384B9">
      <w:pPr>
        <w:rPr>
          <w:rFonts w:hint="eastAsia" w:ascii="宋体" w:hAnsi="宋体" w:eastAsia="宋体" w:cs="宋体"/>
        </w:rPr>
      </w:pPr>
    </w:p>
    <w:p w14:paraId="7401405B">
      <w:pPr>
        <w:rPr>
          <w:rFonts w:hint="eastAsia" w:ascii="宋体" w:hAnsi="宋体" w:eastAsia="宋体" w:cs="宋体"/>
        </w:rPr>
      </w:pPr>
    </w:p>
    <w:p w14:paraId="6432C124">
      <w:pPr>
        <w:rPr>
          <w:rFonts w:hint="eastAsia" w:ascii="宋体" w:hAnsi="宋体" w:eastAsia="宋体" w:cs="宋体"/>
        </w:rPr>
      </w:pPr>
    </w:p>
    <w:p w14:paraId="6E665AE9">
      <w:pPr>
        <w:pStyle w:val="5"/>
        <w:spacing w:before="0" w:after="0" w:line="360" w:lineRule="auto"/>
        <w:jc w:val="center"/>
        <w:rPr>
          <w:rFonts w:hint="eastAsia" w:ascii="宋体" w:hAnsi="宋体" w:eastAsia="宋体" w:cs="宋体"/>
        </w:rPr>
      </w:pPr>
    </w:p>
    <w:tbl>
      <w:tblPr>
        <w:tblStyle w:val="9"/>
        <w:tblW w:w="0" w:type="auto"/>
        <w:tblInd w:w="703" w:type="dxa"/>
        <w:tblLayout w:type="autofit"/>
        <w:tblCellMar>
          <w:top w:w="0" w:type="dxa"/>
          <w:left w:w="108" w:type="dxa"/>
          <w:bottom w:w="0" w:type="dxa"/>
          <w:right w:w="108" w:type="dxa"/>
        </w:tblCellMar>
      </w:tblPr>
      <w:tblGrid>
        <w:gridCol w:w="1883"/>
        <w:gridCol w:w="5926"/>
      </w:tblGrid>
      <w:tr w14:paraId="65CDE303">
        <w:tblPrEx>
          <w:tblCellMar>
            <w:top w:w="0" w:type="dxa"/>
            <w:left w:w="108" w:type="dxa"/>
            <w:bottom w:w="0" w:type="dxa"/>
            <w:right w:w="108" w:type="dxa"/>
          </w:tblCellMar>
        </w:tblPrEx>
        <w:trPr>
          <w:trHeight w:val="979" w:hRule="atLeast"/>
        </w:trPr>
        <w:tc>
          <w:tcPr>
            <w:tcW w:w="1883" w:type="dxa"/>
            <w:noWrap w:val="0"/>
            <w:vAlign w:val="center"/>
          </w:tcPr>
          <w:p w14:paraId="2464643A">
            <w:pPr>
              <w:jc w:val="center"/>
              <w:rPr>
                <w:rFonts w:hint="eastAsia" w:ascii="宋体" w:hAnsi="宋体" w:eastAsia="宋体" w:cs="宋体"/>
                <w:sz w:val="28"/>
                <w:szCs w:val="28"/>
              </w:rPr>
            </w:pPr>
            <w:bookmarkStart w:id="1" w:name="_Toc2063"/>
            <w:r>
              <w:rPr>
                <w:rFonts w:hint="eastAsia" w:ascii="宋体" w:hAnsi="宋体" w:eastAsia="宋体" w:cs="宋体"/>
                <w:b/>
                <w:bCs/>
                <w:kern w:val="2"/>
                <w:sz w:val="28"/>
                <w:szCs w:val="28"/>
                <w:lang w:val="en-US" w:eastAsia="zh-CN" w:bidi="ar-SA"/>
              </w:rPr>
              <w:t>合同编号</w:t>
            </w:r>
            <w:r>
              <w:rPr>
                <w:rFonts w:hint="eastAsia" w:ascii="宋体" w:hAnsi="宋体" w:eastAsia="宋体" w:cs="宋体"/>
                <w:sz w:val="28"/>
                <w:szCs w:val="28"/>
              </w:rPr>
              <w:t>：</w:t>
            </w:r>
            <w:bookmarkEnd w:id="1"/>
          </w:p>
        </w:tc>
        <w:tc>
          <w:tcPr>
            <w:tcW w:w="5926" w:type="dxa"/>
            <w:noWrap w:val="0"/>
            <w:vAlign w:val="top"/>
          </w:tcPr>
          <w:p w14:paraId="6CB6654C">
            <w:pPr>
              <w:pStyle w:val="5"/>
              <w:spacing w:before="0" w:after="0" w:line="360" w:lineRule="auto"/>
              <w:outlineLvl w:val="1"/>
              <w:rPr>
                <w:rFonts w:hint="eastAsia" w:ascii="宋体" w:hAnsi="宋体" w:eastAsia="宋体" w:cs="宋体"/>
                <w:sz w:val="28"/>
                <w:szCs w:val="28"/>
              </w:rPr>
            </w:pPr>
          </w:p>
        </w:tc>
      </w:tr>
      <w:tr w14:paraId="5FEE7093">
        <w:tblPrEx>
          <w:tblCellMar>
            <w:top w:w="0" w:type="dxa"/>
            <w:left w:w="108" w:type="dxa"/>
            <w:bottom w:w="0" w:type="dxa"/>
            <w:right w:w="108" w:type="dxa"/>
          </w:tblCellMar>
        </w:tblPrEx>
        <w:trPr>
          <w:trHeight w:val="979" w:hRule="atLeast"/>
        </w:trPr>
        <w:tc>
          <w:tcPr>
            <w:tcW w:w="1883" w:type="dxa"/>
            <w:noWrap w:val="0"/>
            <w:vAlign w:val="center"/>
          </w:tcPr>
          <w:p w14:paraId="44459D5B">
            <w:pPr>
              <w:jc w:val="center"/>
              <w:rPr>
                <w:rFonts w:hint="eastAsia" w:ascii="宋体" w:hAnsi="宋体" w:eastAsia="宋体" w:cs="宋体"/>
                <w:sz w:val="28"/>
                <w:szCs w:val="28"/>
              </w:rPr>
            </w:pPr>
            <w:r>
              <w:rPr>
                <w:rFonts w:hint="eastAsia" w:ascii="宋体" w:hAnsi="宋体" w:eastAsia="宋体" w:cs="宋体"/>
                <w:b/>
                <w:bCs/>
                <w:sz w:val="28"/>
                <w:szCs w:val="28"/>
              </w:rPr>
              <w:t>工程名称：</w:t>
            </w:r>
          </w:p>
        </w:tc>
        <w:tc>
          <w:tcPr>
            <w:tcW w:w="5926" w:type="dxa"/>
            <w:noWrap w:val="0"/>
            <w:vAlign w:val="top"/>
          </w:tcPr>
          <w:p w14:paraId="339411C9">
            <w:pPr>
              <w:pStyle w:val="5"/>
              <w:spacing w:before="0" w:after="0" w:line="360" w:lineRule="auto"/>
              <w:outlineLvl w:val="1"/>
              <w:rPr>
                <w:rFonts w:hint="eastAsia" w:ascii="宋体" w:hAnsi="宋体" w:eastAsia="宋体" w:cs="宋体"/>
                <w:sz w:val="28"/>
                <w:szCs w:val="28"/>
              </w:rPr>
            </w:pPr>
          </w:p>
        </w:tc>
      </w:tr>
      <w:tr w14:paraId="45CBBC14">
        <w:tblPrEx>
          <w:tblCellMar>
            <w:top w:w="0" w:type="dxa"/>
            <w:left w:w="108" w:type="dxa"/>
            <w:bottom w:w="0" w:type="dxa"/>
            <w:right w:w="108" w:type="dxa"/>
          </w:tblCellMar>
        </w:tblPrEx>
        <w:trPr>
          <w:trHeight w:val="979" w:hRule="atLeast"/>
        </w:trPr>
        <w:tc>
          <w:tcPr>
            <w:tcW w:w="1883" w:type="dxa"/>
            <w:noWrap w:val="0"/>
            <w:vAlign w:val="center"/>
          </w:tcPr>
          <w:p w14:paraId="4F041182">
            <w:pPr>
              <w:jc w:val="center"/>
              <w:rPr>
                <w:rFonts w:hint="eastAsia" w:ascii="宋体" w:hAnsi="宋体" w:eastAsia="宋体" w:cs="宋体"/>
                <w:sz w:val="28"/>
                <w:szCs w:val="28"/>
              </w:rPr>
            </w:pPr>
            <w:r>
              <w:rPr>
                <w:rFonts w:hint="eastAsia" w:ascii="宋体" w:hAnsi="宋体" w:eastAsia="宋体" w:cs="宋体"/>
                <w:b/>
                <w:bCs/>
                <w:sz w:val="28"/>
                <w:szCs w:val="28"/>
              </w:rPr>
              <w:t>发 包 人：</w:t>
            </w:r>
          </w:p>
        </w:tc>
        <w:tc>
          <w:tcPr>
            <w:tcW w:w="5926" w:type="dxa"/>
            <w:noWrap w:val="0"/>
            <w:vAlign w:val="top"/>
          </w:tcPr>
          <w:p w14:paraId="242CDB62">
            <w:pPr>
              <w:pStyle w:val="5"/>
              <w:spacing w:before="0" w:after="0" w:line="360" w:lineRule="auto"/>
              <w:outlineLvl w:val="1"/>
              <w:rPr>
                <w:rFonts w:hint="eastAsia" w:ascii="宋体" w:hAnsi="宋体" w:eastAsia="宋体" w:cs="宋体"/>
                <w:sz w:val="28"/>
                <w:szCs w:val="28"/>
              </w:rPr>
            </w:pPr>
          </w:p>
        </w:tc>
      </w:tr>
      <w:tr w14:paraId="44C58CEF">
        <w:tblPrEx>
          <w:tblCellMar>
            <w:top w:w="0" w:type="dxa"/>
            <w:left w:w="108" w:type="dxa"/>
            <w:bottom w:w="0" w:type="dxa"/>
            <w:right w:w="108" w:type="dxa"/>
          </w:tblCellMar>
        </w:tblPrEx>
        <w:trPr>
          <w:trHeight w:val="979" w:hRule="atLeast"/>
        </w:trPr>
        <w:tc>
          <w:tcPr>
            <w:tcW w:w="1883" w:type="dxa"/>
            <w:noWrap w:val="0"/>
            <w:vAlign w:val="center"/>
          </w:tcPr>
          <w:p w14:paraId="54B34B13">
            <w:pPr>
              <w:jc w:val="center"/>
              <w:rPr>
                <w:rFonts w:hint="eastAsia" w:ascii="宋体" w:hAnsi="宋体" w:eastAsia="宋体" w:cs="宋体"/>
                <w:sz w:val="28"/>
                <w:szCs w:val="28"/>
              </w:rPr>
            </w:pPr>
            <w:r>
              <w:rPr>
                <w:rFonts w:hint="eastAsia" w:ascii="宋体" w:hAnsi="宋体" w:eastAsia="宋体" w:cs="宋体"/>
                <w:b/>
                <w:bCs/>
                <w:sz w:val="28"/>
                <w:szCs w:val="28"/>
              </w:rPr>
              <w:t>承 包 人：</w:t>
            </w:r>
          </w:p>
        </w:tc>
        <w:tc>
          <w:tcPr>
            <w:tcW w:w="5926" w:type="dxa"/>
            <w:noWrap w:val="0"/>
            <w:vAlign w:val="top"/>
          </w:tcPr>
          <w:p w14:paraId="46070E3A">
            <w:pPr>
              <w:pStyle w:val="5"/>
              <w:spacing w:before="0" w:after="0" w:line="360" w:lineRule="auto"/>
              <w:outlineLvl w:val="1"/>
              <w:rPr>
                <w:rFonts w:hint="eastAsia" w:ascii="宋体" w:hAnsi="宋体" w:eastAsia="宋体" w:cs="宋体"/>
                <w:sz w:val="28"/>
                <w:szCs w:val="28"/>
              </w:rPr>
            </w:pPr>
          </w:p>
        </w:tc>
      </w:tr>
      <w:tr w14:paraId="1525F37A">
        <w:tblPrEx>
          <w:tblCellMar>
            <w:top w:w="0" w:type="dxa"/>
            <w:left w:w="108" w:type="dxa"/>
            <w:bottom w:w="0" w:type="dxa"/>
            <w:right w:w="108" w:type="dxa"/>
          </w:tblCellMar>
        </w:tblPrEx>
        <w:trPr>
          <w:trHeight w:val="979" w:hRule="atLeast"/>
        </w:trPr>
        <w:tc>
          <w:tcPr>
            <w:tcW w:w="1883" w:type="dxa"/>
            <w:noWrap w:val="0"/>
            <w:vAlign w:val="center"/>
          </w:tcPr>
          <w:p w14:paraId="7BC73080">
            <w:pPr>
              <w:jc w:val="center"/>
              <w:rPr>
                <w:rFonts w:hint="eastAsia" w:ascii="宋体" w:hAnsi="宋体" w:eastAsia="宋体" w:cs="宋体"/>
                <w:sz w:val="28"/>
                <w:szCs w:val="28"/>
              </w:rPr>
            </w:pPr>
            <w:r>
              <w:rPr>
                <w:rFonts w:hint="eastAsia" w:ascii="宋体" w:hAnsi="宋体" w:eastAsia="宋体" w:cs="宋体"/>
                <w:b/>
                <w:bCs/>
                <w:sz w:val="28"/>
                <w:szCs w:val="28"/>
              </w:rPr>
              <w:t>签订日期：</w:t>
            </w:r>
          </w:p>
        </w:tc>
        <w:tc>
          <w:tcPr>
            <w:tcW w:w="5926" w:type="dxa"/>
            <w:noWrap w:val="0"/>
            <w:vAlign w:val="top"/>
          </w:tcPr>
          <w:p w14:paraId="5310B862">
            <w:pPr>
              <w:pStyle w:val="5"/>
              <w:spacing w:before="0" w:after="0" w:line="360" w:lineRule="auto"/>
              <w:outlineLvl w:val="1"/>
              <w:rPr>
                <w:rFonts w:hint="eastAsia" w:ascii="宋体" w:hAnsi="宋体" w:eastAsia="宋体" w:cs="宋体"/>
                <w:sz w:val="28"/>
                <w:szCs w:val="28"/>
              </w:rPr>
            </w:pPr>
          </w:p>
        </w:tc>
      </w:tr>
      <w:tr w14:paraId="524F676E">
        <w:tblPrEx>
          <w:tblCellMar>
            <w:top w:w="0" w:type="dxa"/>
            <w:left w:w="108" w:type="dxa"/>
            <w:bottom w:w="0" w:type="dxa"/>
            <w:right w:w="108" w:type="dxa"/>
          </w:tblCellMar>
        </w:tblPrEx>
        <w:trPr>
          <w:trHeight w:val="979" w:hRule="atLeast"/>
        </w:trPr>
        <w:tc>
          <w:tcPr>
            <w:tcW w:w="1883" w:type="dxa"/>
            <w:noWrap w:val="0"/>
            <w:vAlign w:val="center"/>
          </w:tcPr>
          <w:p w14:paraId="798C4EE1">
            <w:pPr>
              <w:jc w:val="center"/>
              <w:rPr>
                <w:rFonts w:hint="eastAsia" w:ascii="宋体" w:hAnsi="宋体" w:eastAsia="宋体" w:cs="宋体"/>
                <w:sz w:val="28"/>
                <w:szCs w:val="28"/>
              </w:rPr>
            </w:pPr>
            <w:r>
              <w:rPr>
                <w:rFonts w:hint="eastAsia" w:ascii="宋体" w:hAnsi="宋体" w:eastAsia="宋体" w:cs="宋体"/>
                <w:b/>
                <w:bCs/>
                <w:sz w:val="28"/>
                <w:szCs w:val="28"/>
              </w:rPr>
              <w:t>签订地点：</w:t>
            </w:r>
          </w:p>
        </w:tc>
        <w:tc>
          <w:tcPr>
            <w:tcW w:w="5926" w:type="dxa"/>
            <w:noWrap w:val="0"/>
            <w:vAlign w:val="top"/>
          </w:tcPr>
          <w:p w14:paraId="3D167D33">
            <w:pPr>
              <w:pStyle w:val="5"/>
              <w:spacing w:before="0" w:after="0" w:line="360" w:lineRule="auto"/>
              <w:outlineLvl w:val="1"/>
              <w:rPr>
                <w:rFonts w:hint="eastAsia" w:ascii="宋体" w:hAnsi="宋体" w:eastAsia="宋体" w:cs="宋体"/>
                <w:sz w:val="28"/>
                <w:szCs w:val="28"/>
              </w:rPr>
            </w:pPr>
          </w:p>
        </w:tc>
      </w:tr>
    </w:tbl>
    <w:p w14:paraId="3069B58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u w:val="single"/>
        </w:rPr>
      </w:pPr>
      <w:r>
        <w:rPr>
          <w:rFonts w:hint="eastAsia" w:ascii="宋体" w:hAnsi="宋体" w:eastAsia="宋体" w:cs="宋体"/>
        </w:rPr>
        <w:br w:type="page"/>
      </w:r>
      <w:r>
        <w:rPr>
          <w:rFonts w:hint="eastAsia" w:ascii="宋体" w:hAnsi="宋体" w:eastAsia="宋体" w:cs="宋体"/>
          <w:lang w:val="en-US" w:eastAsia="zh-CN"/>
        </w:rPr>
        <w:t xml:space="preserve">   </w:t>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sz w:val="24"/>
        </w:rPr>
        <w:t>发包人：</w:t>
      </w:r>
      <w:r>
        <w:rPr>
          <w:rFonts w:hint="eastAsia" w:ascii="宋体" w:hAnsi="宋体" w:eastAsia="宋体" w:cs="宋体"/>
          <w:sz w:val="24"/>
          <w:u w:val="single"/>
        </w:rPr>
        <w:t xml:space="preserve">                                  </w:t>
      </w:r>
    </w:p>
    <w:p w14:paraId="0446D47F">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住  址：</w:t>
      </w:r>
      <w:r>
        <w:rPr>
          <w:rFonts w:hint="eastAsia" w:ascii="宋体" w:hAnsi="宋体" w:eastAsia="宋体" w:cs="宋体"/>
          <w:sz w:val="24"/>
          <w:u w:val="single"/>
        </w:rPr>
        <w:t xml:space="preserve">                                  </w:t>
      </w:r>
    </w:p>
    <w:p w14:paraId="4C27C03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u w:val="single"/>
        </w:rPr>
      </w:pPr>
      <w:r>
        <w:rPr>
          <w:rFonts w:hint="eastAsia" w:ascii="宋体" w:hAnsi="宋体" w:eastAsia="宋体" w:cs="宋体"/>
          <w:sz w:val="24"/>
        </w:rPr>
        <w:t>法定代表人：</w:t>
      </w:r>
      <w:r>
        <w:rPr>
          <w:rFonts w:hint="eastAsia" w:ascii="宋体" w:hAnsi="宋体" w:eastAsia="宋体" w:cs="宋体"/>
          <w:sz w:val="24"/>
          <w:u w:val="single"/>
        </w:rPr>
        <w:t xml:space="preserve">                              </w:t>
      </w:r>
    </w:p>
    <w:p w14:paraId="0665CDC7">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u w:val="single"/>
        </w:rPr>
      </w:pPr>
    </w:p>
    <w:p w14:paraId="5819C48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承包人：</w:t>
      </w:r>
      <w:r>
        <w:rPr>
          <w:rFonts w:hint="eastAsia" w:ascii="宋体" w:hAnsi="宋体" w:eastAsia="宋体" w:cs="宋体"/>
          <w:sz w:val="24"/>
          <w:u w:val="single"/>
        </w:rPr>
        <w:t xml:space="preserve">                                  </w:t>
      </w:r>
    </w:p>
    <w:p w14:paraId="74420581">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住  址：</w:t>
      </w:r>
      <w:r>
        <w:rPr>
          <w:rFonts w:hint="eastAsia" w:ascii="宋体" w:hAnsi="宋体" w:eastAsia="宋体" w:cs="宋体"/>
          <w:sz w:val="24"/>
          <w:u w:val="single"/>
        </w:rPr>
        <w:t xml:space="preserve">                                  </w:t>
      </w:r>
    </w:p>
    <w:p w14:paraId="53DDAE2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w:t>
      </w:r>
    </w:p>
    <w:p w14:paraId="0758A68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bCs/>
          <w:sz w:val="24"/>
        </w:rPr>
      </w:pPr>
      <w:r>
        <w:rPr>
          <w:rFonts w:hint="eastAsia" w:ascii="宋体" w:hAnsi="宋体" w:eastAsia="宋体" w:cs="宋体"/>
          <w:sz w:val="24"/>
        </w:rPr>
        <w:t>依照《中华人民共和国民法典》、《中华人民共和国建筑法》、《中华人民共和国招标投标法》及其他有关法律、行政法规，遵循平等、自愿、公平和诚实信用的原则，双方就</w:t>
      </w:r>
      <w:r>
        <w:rPr>
          <w:rFonts w:hint="eastAsia" w:ascii="宋体" w:hAnsi="宋体" w:cs="宋体"/>
          <w:color w:val="000000"/>
          <w:sz w:val="24"/>
          <w:u w:val="single"/>
          <w:lang w:eastAsia="zh-CN"/>
        </w:rPr>
        <w:t>2025年库峪河高庙村左岸水毁修复工程（施工）</w:t>
      </w:r>
      <w:r>
        <w:rPr>
          <w:rFonts w:hint="eastAsia" w:ascii="宋体" w:hAnsi="宋体" w:eastAsia="宋体" w:cs="宋体"/>
          <w:color w:val="000000"/>
          <w:sz w:val="24"/>
          <w:u w:val="none"/>
          <w:lang w:val="en-US" w:eastAsia="zh-CN"/>
        </w:rPr>
        <w:t xml:space="preserve"> 项目有关</w:t>
      </w:r>
      <w:r>
        <w:rPr>
          <w:rFonts w:hint="eastAsia" w:ascii="宋体" w:hAnsi="宋体" w:eastAsia="宋体" w:cs="宋体"/>
          <w:sz w:val="24"/>
        </w:rPr>
        <w:t>事项协商一致，共同达成如下协议：</w:t>
      </w:r>
    </w:p>
    <w:p w14:paraId="370F0C3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sz w:val="24"/>
        </w:rPr>
      </w:pPr>
    </w:p>
    <w:p w14:paraId="09DE17B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rPr>
      </w:pPr>
      <w:r>
        <w:rPr>
          <w:rFonts w:hint="eastAsia" w:ascii="宋体" w:hAnsi="宋体" w:eastAsia="宋体" w:cs="宋体"/>
          <w:b/>
          <w:sz w:val="24"/>
        </w:rPr>
        <w:t>合同协议书</w:t>
      </w:r>
    </w:p>
    <w:p w14:paraId="5E4DC099">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sz w:val="24"/>
        </w:rPr>
      </w:pPr>
      <w:bookmarkStart w:id="2" w:name="_Toc351203481"/>
      <w:r>
        <w:rPr>
          <w:rFonts w:hint="eastAsia" w:ascii="宋体" w:hAnsi="宋体" w:eastAsia="宋体" w:cs="宋体"/>
          <w:b/>
          <w:bCs/>
          <w:sz w:val="24"/>
          <w:lang w:val="en-US" w:eastAsia="zh-CN"/>
        </w:rPr>
        <w:t>1</w:t>
      </w:r>
      <w:r>
        <w:rPr>
          <w:rFonts w:hint="eastAsia" w:ascii="宋体" w:hAnsi="宋体" w:eastAsia="宋体" w:cs="宋体"/>
          <w:b/>
          <w:bCs/>
          <w:sz w:val="24"/>
        </w:rPr>
        <w:t>、工程概况</w:t>
      </w:r>
      <w:bookmarkEnd w:id="2"/>
    </w:p>
    <w:p w14:paraId="4E4B036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(1)工程名称：</w:t>
      </w:r>
      <w:r>
        <w:rPr>
          <w:rFonts w:hint="eastAsia" w:ascii="宋体" w:hAnsi="宋体" w:cs="宋体"/>
          <w:sz w:val="24"/>
          <w:u w:val="single"/>
          <w:lang w:eastAsia="zh-CN"/>
        </w:rPr>
        <w:t>2025年库峪河高庙村左岸水毁修复工程（施工）</w:t>
      </w:r>
      <w:r>
        <w:rPr>
          <w:rFonts w:hint="eastAsia" w:ascii="宋体" w:hAnsi="宋体" w:eastAsia="宋体" w:cs="宋体"/>
          <w:sz w:val="24"/>
          <w:u w:val="single"/>
          <w:lang w:eastAsia="zh-CN"/>
        </w:rPr>
        <w:t>；</w:t>
      </w:r>
    </w:p>
    <w:p w14:paraId="73CCFE2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宋体" w:hAnsi="宋体" w:eastAsia="宋体" w:cs="宋体"/>
          <w:sz w:val="24"/>
          <w:u w:val="single"/>
          <w:lang w:val="en-US" w:eastAsia="zh-CN"/>
        </w:rPr>
      </w:pPr>
      <w:r>
        <w:rPr>
          <w:rFonts w:hint="eastAsia" w:ascii="宋体" w:hAnsi="宋体" w:eastAsia="宋体" w:cs="宋体"/>
          <w:sz w:val="24"/>
        </w:rPr>
        <w:t>(2)工程批准、核准或备案文号：</w:t>
      </w:r>
      <w:r>
        <w:rPr>
          <w:rFonts w:hint="eastAsia" w:ascii="宋体" w:hAnsi="宋体" w:eastAsia="宋体" w:cs="宋体"/>
          <w:sz w:val="24"/>
          <w:u w:val="single"/>
          <w:lang w:val="en-US" w:eastAsia="zh-CN"/>
        </w:rPr>
        <w:t xml:space="preserve">            </w:t>
      </w:r>
    </w:p>
    <w:p w14:paraId="4A7B7A8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宋体" w:hAnsi="宋体" w:eastAsia="宋体" w:cs="宋体"/>
          <w:sz w:val="24"/>
          <w:lang w:val="en-US"/>
        </w:rPr>
      </w:pPr>
      <w:r>
        <w:rPr>
          <w:rFonts w:hint="eastAsia" w:ascii="宋体" w:hAnsi="宋体" w:eastAsia="宋体" w:cs="宋体"/>
          <w:sz w:val="24"/>
        </w:rPr>
        <w:t>(3)工程内容及规模：</w:t>
      </w:r>
      <w:r>
        <w:rPr>
          <w:rFonts w:hint="eastAsia" w:ascii="宋体" w:hAnsi="宋体" w:eastAsia="宋体" w:cs="宋体"/>
          <w:color w:val="000000"/>
          <w:sz w:val="24"/>
          <w:highlight w:val="none"/>
          <w:u w:val="single"/>
          <w:lang w:val="en-US" w:eastAsia="zh-CN"/>
        </w:rPr>
        <w:t xml:space="preserve">                      </w:t>
      </w:r>
    </w:p>
    <w:p w14:paraId="0CC8381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宋体" w:hAnsi="宋体" w:eastAsia="宋体" w:cs="宋体"/>
          <w:sz w:val="24"/>
          <w:u w:val="single"/>
          <w:lang w:val="en-US"/>
        </w:rPr>
      </w:pPr>
      <w:r>
        <w:rPr>
          <w:rFonts w:hint="eastAsia" w:ascii="宋体" w:hAnsi="宋体" w:eastAsia="宋体" w:cs="宋体"/>
          <w:sz w:val="24"/>
        </w:rPr>
        <w:t>(4)工程所在地：</w:t>
      </w:r>
      <w:r>
        <w:rPr>
          <w:rFonts w:hint="eastAsia" w:ascii="宋体" w:hAnsi="宋体" w:eastAsia="宋体" w:cs="宋体"/>
          <w:sz w:val="24"/>
          <w:u w:val="single"/>
          <w:lang w:val="en-US" w:eastAsia="zh-CN"/>
        </w:rPr>
        <w:t xml:space="preserve">                          </w:t>
      </w:r>
    </w:p>
    <w:p w14:paraId="680F413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(5)工程投资估算：</w:t>
      </w:r>
      <w:r>
        <w:rPr>
          <w:rFonts w:hint="eastAsia" w:ascii="宋体" w:hAnsi="宋体" w:eastAsia="宋体" w:cs="宋体"/>
          <w:sz w:val="24"/>
          <w:u w:val="single"/>
          <w:lang w:val="en-US" w:eastAsia="zh-CN"/>
        </w:rPr>
        <w:t xml:space="preserve">          万元</w:t>
      </w:r>
      <w:r>
        <w:rPr>
          <w:rFonts w:hint="eastAsia" w:ascii="宋体" w:hAnsi="宋体" w:eastAsia="宋体" w:cs="宋体"/>
          <w:sz w:val="24"/>
        </w:rPr>
        <w:t>。</w:t>
      </w:r>
    </w:p>
    <w:p w14:paraId="2845B324">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2.本协议书与下列文件一起构成合同文件：</w:t>
      </w:r>
    </w:p>
    <w:p w14:paraId="4BED85CE">
      <w:pPr>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eastAsia" w:ascii="宋体" w:hAnsi="宋体" w:eastAsia="宋体" w:cs="宋体"/>
          <w:sz w:val="24"/>
        </w:rPr>
      </w:pPr>
      <w:r>
        <w:rPr>
          <w:rFonts w:hint="eastAsia" w:ascii="宋体" w:hAnsi="宋体" w:eastAsia="宋体" w:cs="宋体"/>
          <w:sz w:val="24"/>
        </w:rPr>
        <w:t>(1)中标通知书；</w:t>
      </w:r>
    </w:p>
    <w:p w14:paraId="0F263AB4">
      <w:pPr>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eastAsia" w:ascii="宋体" w:hAnsi="宋体" w:eastAsia="宋体" w:cs="宋体"/>
          <w:sz w:val="24"/>
        </w:rPr>
      </w:pPr>
      <w:r>
        <w:rPr>
          <w:rFonts w:hint="eastAsia" w:ascii="宋体" w:hAnsi="宋体" w:eastAsia="宋体" w:cs="宋体"/>
          <w:sz w:val="24"/>
        </w:rPr>
        <w:t>(2)投标函及投标函附录；</w:t>
      </w:r>
    </w:p>
    <w:p w14:paraId="4F4763A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rPr>
      </w:pPr>
      <w:r>
        <w:rPr>
          <w:rFonts w:hint="eastAsia" w:ascii="宋体" w:hAnsi="宋体" w:eastAsia="宋体" w:cs="宋体"/>
          <w:sz w:val="24"/>
        </w:rPr>
        <w:t>　　(3)专用合同条款及其附件；</w:t>
      </w:r>
    </w:p>
    <w:p w14:paraId="56278B8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rPr>
      </w:pPr>
      <w:r>
        <w:rPr>
          <w:rFonts w:hint="eastAsia" w:ascii="宋体" w:hAnsi="宋体" w:eastAsia="宋体" w:cs="宋体"/>
          <w:sz w:val="24"/>
        </w:rPr>
        <w:t>　　(4)通用合同条款；</w:t>
      </w:r>
    </w:p>
    <w:p w14:paraId="54BD1ED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lang w:val="en-US" w:eastAsia="zh-CN"/>
        </w:rPr>
      </w:pPr>
      <w:r>
        <w:rPr>
          <w:rFonts w:hint="eastAsia" w:ascii="宋体" w:hAnsi="宋体" w:eastAsia="宋体" w:cs="宋体"/>
          <w:sz w:val="24"/>
        </w:rPr>
        <w:t>　　(5)技术标准和要求(合同技术条款)；</w:t>
      </w:r>
    </w:p>
    <w:p w14:paraId="65C46459">
      <w:pPr>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eastAsia" w:ascii="宋体" w:hAnsi="宋体" w:eastAsia="宋体" w:cs="宋体"/>
          <w:sz w:val="24"/>
        </w:rPr>
      </w:pPr>
      <w:r>
        <w:rPr>
          <w:rFonts w:hint="eastAsia" w:ascii="宋体" w:hAnsi="宋体" w:eastAsia="宋体" w:cs="宋体"/>
          <w:sz w:val="24"/>
        </w:rPr>
        <w:t>(6)图纸；</w:t>
      </w:r>
    </w:p>
    <w:p w14:paraId="17987539">
      <w:pPr>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eastAsia" w:ascii="宋体" w:hAnsi="宋体" w:eastAsia="宋体" w:cs="宋体"/>
          <w:sz w:val="24"/>
        </w:rPr>
      </w:pPr>
      <w:r>
        <w:rPr>
          <w:rFonts w:hint="eastAsia" w:ascii="宋体" w:hAnsi="宋体" w:eastAsia="宋体" w:cs="宋体"/>
          <w:sz w:val="24"/>
        </w:rPr>
        <w:t>(7)已标价工程量清单；</w:t>
      </w:r>
    </w:p>
    <w:p w14:paraId="0706C77F">
      <w:pPr>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eastAsia" w:ascii="宋体" w:hAnsi="宋体" w:eastAsia="宋体" w:cs="宋体"/>
          <w:sz w:val="24"/>
        </w:rPr>
      </w:pPr>
      <w:r>
        <w:rPr>
          <w:rFonts w:hint="eastAsia" w:ascii="宋体" w:hAnsi="宋体" w:eastAsia="宋体" w:cs="宋体"/>
          <w:sz w:val="24"/>
        </w:rPr>
        <w:t>(8)其他补充协议、补充合同文件。</w:t>
      </w:r>
    </w:p>
    <w:p w14:paraId="2F0CFA0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rPr>
      </w:pPr>
      <w:r>
        <w:rPr>
          <w:rFonts w:hint="eastAsia" w:ascii="宋体" w:hAnsi="宋体" w:eastAsia="宋体" w:cs="宋体"/>
          <w:sz w:val="24"/>
        </w:rPr>
        <w:t>　　上述文件互相补充和解释，如有不明确或不一致之处，该文件就合同效力先后有约定从其约定，没有约定的以本条上述约定次序在先者为准。</w:t>
      </w:r>
    </w:p>
    <w:p w14:paraId="18F1DB8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rPr>
      </w:pPr>
      <w:r>
        <w:rPr>
          <w:rFonts w:hint="eastAsia" w:ascii="宋体" w:hAnsi="宋体" w:eastAsia="宋体" w:cs="宋体"/>
          <w:kern w:val="2"/>
          <w:sz w:val="24"/>
          <w:szCs w:val="24"/>
          <w:lang w:val="en-US" w:eastAsia="zh-CN" w:bidi="ar-SA"/>
        </w:rPr>
        <w:t>3.</w:t>
      </w:r>
      <w:r>
        <w:rPr>
          <w:rFonts w:hint="eastAsia" w:ascii="宋体" w:hAnsi="宋体" w:eastAsia="宋体" w:cs="宋体"/>
          <w:color w:val="auto"/>
          <w:sz w:val="24"/>
          <w:highlight w:val="none"/>
          <w:lang w:val="en-US" w:eastAsia="zh-CN"/>
        </w:rPr>
        <w:t>本合同价款采用固定综合单价方式确定。</w:t>
      </w:r>
      <w:r>
        <w:rPr>
          <w:rFonts w:hint="eastAsia" w:ascii="宋体" w:hAnsi="宋体" w:eastAsia="宋体" w:cs="宋体"/>
          <w:sz w:val="24"/>
        </w:rPr>
        <w:t>签约合同价</w:t>
      </w:r>
      <w:r>
        <w:rPr>
          <w:rFonts w:hint="eastAsia" w:ascii="宋体" w:hAnsi="宋体" w:eastAsia="宋体" w:cs="宋体"/>
          <w:sz w:val="24"/>
          <w:lang w:val="en-US" w:eastAsia="zh-CN"/>
        </w:rPr>
        <w:t>为</w:t>
      </w:r>
      <w:r>
        <w:rPr>
          <w:rFonts w:hint="eastAsia" w:ascii="宋体" w:hAnsi="宋体" w:eastAsia="宋体" w:cs="宋体"/>
          <w:sz w:val="24"/>
        </w:rPr>
        <w:t>人民币(大写)</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元(￥</w:t>
      </w:r>
      <w:r>
        <w:rPr>
          <w:rFonts w:hint="eastAsia" w:ascii="宋体" w:hAnsi="宋体" w:eastAsia="宋体" w:cs="宋体"/>
          <w:sz w:val="24"/>
          <w:u w:val="single"/>
        </w:rPr>
        <w:t>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w:t>
      </w:r>
      <w:r>
        <w:rPr>
          <w:rFonts w:hint="eastAsia" w:ascii="宋体" w:hAnsi="宋体" w:eastAsia="宋体" w:cs="宋体"/>
          <w:sz w:val="24"/>
        </w:rPr>
        <w:t>元)，</w:t>
      </w:r>
      <w:r>
        <w:rPr>
          <w:rFonts w:hint="eastAsia" w:ascii="宋体" w:hAnsi="宋体" w:eastAsia="宋体" w:cs="宋体"/>
          <w:sz w:val="24"/>
          <w:highlight w:val="none"/>
          <w:lang w:val="en-US" w:eastAsia="zh-CN"/>
        </w:rPr>
        <w:t>竣工财务</w:t>
      </w:r>
      <w:r>
        <w:rPr>
          <w:rFonts w:hint="eastAsia" w:ascii="宋体" w:hAnsi="宋体" w:eastAsia="宋体" w:cs="宋体"/>
          <w:sz w:val="24"/>
          <w:highlight w:val="none"/>
        </w:rPr>
        <w:t>决算</w:t>
      </w:r>
      <w:r>
        <w:rPr>
          <w:rFonts w:hint="eastAsia" w:ascii="宋体" w:hAnsi="宋体" w:eastAsia="宋体" w:cs="宋体"/>
          <w:sz w:val="24"/>
          <w:highlight w:val="none"/>
          <w:lang w:val="en-US" w:eastAsia="zh-CN"/>
        </w:rPr>
        <w:t>最终以评审或审计结果为准</w:t>
      </w:r>
      <w:r>
        <w:rPr>
          <w:rFonts w:hint="eastAsia" w:ascii="宋体" w:hAnsi="宋体" w:eastAsia="宋体" w:cs="宋体"/>
          <w:sz w:val="24"/>
        </w:rPr>
        <w:t>。</w:t>
      </w:r>
    </w:p>
    <w:p w14:paraId="6576BA5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rPr>
      </w:pPr>
      <w:r>
        <w:rPr>
          <w:rFonts w:hint="eastAsia" w:ascii="宋体" w:hAnsi="宋体" w:eastAsia="宋体" w:cs="宋体"/>
          <w:sz w:val="24"/>
        </w:rPr>
        <w:t>　　4.承包人项目经理：</w:t>
      </w:r>
      <w:r>
        <w:rPr>
          <w:rFonts w:hint="eastAsia" w:ascii="宋体" w:hAnsi="宋体" w:eastAsia="宋体" w:cs="宋体"/>
          <w:sz w:val="24"/>
          <w:u w:val="single"/>
        </w:rPr>
        <w:t>　　　　　　　　</w:t>
      </w:r>
      <w:r>
        <w:rPr>
          <w:rFonts w:hint="eastAsia" w:ascii="宋体" w:hAnsi="宋体" w:eastAsia="宋体" w:cs="宋体"/>
          <w:sz w:val="24"/>
        </w:rPr>
        <w:t>，联系方式：</w:t>
      </w:r>
      <w:r>
        <w:rPr>
          <w:rFonts w:hint="eastAsia" w:ascii="宋体" w:hAnsi="宋体" w:eastAsia="宋体" w:cs="宋体"/>
          <w:sz w:val="24"/>
          <w:u w:val="single"/>
        </w:rPr>
        <w:t xml:space="preserve">             </w:t>
      </w:r>
      <w:r>
        <w:rPr>
          <w:rFonts w:hint="eastAsia" w:ascii="宋体" w:hAnsi="宋体" w:eastAsia="宋体" w:cs="宋体"/>
          <w:sz w:val="24"/>
        </w:rPr>
        <w:t>。</w:t>
      </w:r>
    </w:p>
    <w:p w14:paraId="32F79FE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rPr>
      </w:pPr>
      <w:r>
        <w:rPr>
          <w:rFonts w:hint="eastAsia" w:ascii="宋体" w:hAnsi="宋体" w:eastAsia="宋体" w:cs="宋体"/>
          <w:sz w:val="24"/>
        </w:rPr>
        <w:t>　　5.工程质量符合</w:t>
      </w:r>
      <w:r>
        <w:rPr>
          <w:rFonts w:hint="eastAsia" w:ascii="宋体" w:hAnsi="宋体" w:eastAsia="宋体" w:cs="宋体"/>
          <w:sz w:val="24"/>
          <w:u w:val="single"/>
          <w:lang w:val="en-US" w:eastAsia="zh-CN"/>
        </w:rPr>
        <w:t xml:space="preserve"> 合格 </w:t>
      </w:r>
      <w:r>
        <w:rPr>
          <w:rFonts w:hint="eastAsia" w:ascii="宋体" w:hAnsi="宋体" w:eastAsia="宋体" w:cs="宋体"/>
          <w:sz w:val="24"/>
        </w:rPr>
        <w:t>标准。</w:t>
      </w:r>
    </w:p>
    <w:p w14:paraId="2B8AC98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6.承包人承诺按合同约定承担工程的实施、完成及缺陷修复。　　</w:t>
      </w:r>
    </w:p>
    <w:p w14:paraId="2E67D24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7.发包人承诺按合同约定的条件、时间和方式向承包人支付合同价款。</w:t>
      </w:r>
    </w:p>
    <w:p w14:paraId="205A00F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rPr>
      </w:pPr>
      <w:r>
        <w:rPr>
          <w:rFonts w:hint="eastAsia" w:ascii="宋体" w:hAnsi="宋体" w:eastAsia="宋体" w:cs="宋体"/>
          <w:sz w:val="24"/>
        </w:rPr>
        <w:t>　　8.承包人承诺执行监理人开工通知，计划工期为</w:t>
      </w:r>
      <w:r>
        <w:rPr>
          <w:rFonts w:hint="eastAsia" w:ascii="宋体" w:hAnsi="宋体" w:eastAsia="宋体" w:cs="宋体"/>
          <w:sz w:val="24"/>
          <w:u w:val="single"/>
        </w:rPr>
        <w:t>　　　　　</w:t>
      </w:r>
      <w:r>
        <w:rPr>
          <w:rFonts w:hint="eastAsia" w:ascii="宋体" w:hAnsi="宋体" w:eastAsia="宋体" w:cs="宋体"/>
          <w:sz w:val="24"/>
        </w:rPr>
        <w:t>天。</w:t>
      </w:r>
    </w:p>
    <w:p w14:paraId="6997FF1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rPr>
      </w:pPr>
      <w:r>
        <w:rPr>
          <w:rFonts w:hint="eastAsia" w:ascii="宋体" w:hAnsi="宋体" w:eastAsia="宋体" w:cs="宋体"/>
          <w:sz w:val="24"/>
        </w:rPr>
        <w:t>　　9.双方法定代表人或委托代理人签署并加盖单位公章后生效。本协议书正本</w:t>
      </w:r>
      <w:r>
        <w:rPr>
          <w:rFonts w:hint="eastAsia" w:ascii="宋体" w:hAnsi="宋体" w:eastAsia="宋体" w:cs="宋体"/>
          <w:sz w:val="24"/>
          <w:u w:val="single"/>
        </w:rPr>
        <w:t xml:space="preserve">   </w:t>
      </w:r>
      <w:r>
        <w:rPr>
          <w:rFonts w:hint="eastAsia" w:ascii="宋体" w:hAnsi="宋体" w:eastAsia="宋体" w:cs="宋体"/>
          <w:sz w:val="24"/>
        </w:rPr>
        <w:t>份、副本</w:t>
      </w:r>
      <w:r>
        <w:rPr>
          <w:rFonts w:hint="eastAsia" w:ascii="宋体" w:hAnsi="宋体" w:eastAsia="宋体" w:cs="宋体"/>
          <w:sz w:val="24"/>
          <w:u w:val="single"/>
        </w:rPr>
        <w:t xml:space="preserve">   </w:t>
      </w:r>
      <w:r>
        <w:rPr>
          <w:rFonts w:hint="eastAsia" w:ascii="宋体" w:hAnsi="宋体" w:eastAsia="宋体" w:cs="宋体"/>
          <w:sz w:val="24"/>
        </w:rPr>
        <w:t>份，双方各执合同正本</w:t>
      </w:r>
      <w:r>
        <w:rPr>
          <w:rFonts w:hint="eastAsia" w:ascii="宋体" w:hAnsi="宋体" w:eastAsia="宋体" w:cs="宋体"/>
          <w:sz w:val="24"/>
          <w:u w:val="single"/>
        </w:rPr>
        <w:t xml:space="preserve">   </w:t>
      </w:r>
      <w:r>
        <w:rPr>
          <w:rFonts w:hint="eastAsia" w:ascii="宋体" w:hAnsi="宋体" w:eastAsia="宋体" w:cs="宋体"/>
          <w:sz w:val="24"/>
        </w:rPr>
        <w:t>份，副本甲方执</w:t>
      </w:r>
      <w:r>
        <w:rPr>
          <w:rFonts w:hint="eastAsia" w:ascii="宋体" w:hAnsi="宋体" w:eastAsia="宋体" w:cs="宋体"/>
          <w:sz w:val="24"/>
          <w:u w:val="single"/>
        </w:rPr>
        <w:t xml:space="preserve">   </w:t>
      </w:r>
      <w:r>
        <w:rPr>
          <w:rFonts w:hint="eastAsia" w:ascii="宋体" w:hAnsi="宋体" w:eastAsia="宋体" w:cs="宋体"/>
          <w:sz w:val="24"/>
        </w:rPr>
        <w:t>份乙方执</w:t>
      </w:r>
      <w:r>
        <w:rPr>
          <w:rFonts w:hint="eastAsia" w:ascii="宋体" w:hAnsi="宋体" w:eastAsia="宋体" w:cs="宋体"/>
          <w:sz w:val="24"/>
          <w:u w:val="single"/>
        </w:rPr>
        <w:t xml:space="preserve">   </w:t>
      </w:r>
      <w:r>
        <w:rPr>
          <w:rFonts w:hint="eastAsia" w:ascii="宋体" w:hAnsi="宋体" w:eastAsia="宋体" w:cs="宋体"/>
          <w:sz w:val="24"/>
        </w:rPr>
        <w:t>份，当正本与副本的合同内容不一致时，以正本为准。</w:t>
      </w:r>
    </w:p>
    <w:p w14:paraId="7726AA4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10.合同未尽事宜，双方另行签订补充协议。补充协议是合同的组成部分。</w:t>
      </w:r>
    </w:p>
    <w:p w14:paraId="1CCFF94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rPr>
      </w:pPr>
    </w:p>
    <w:p w14:paraId="44EC86F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rPr>
      </w:pPr>
    </w:p>
    <w:p w14:paraId="2DCE87D8">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rPr>
      </w:pPr>
      <w:r>
        <w:rPr>
          <w:rFonts w:hint="eastAsia" w:ascii="宋体" w:hAnsi="宋体" w:eastAsia="宋体" w:cs="宋体"/>
          <w:sz w:val="24"/>
        </w:rPr>
        <w:t>发包人(盖章)：</w:t>
      </w:r>
      <w:r>
        <w:rPr>
          <w:rFonts w:hint="eastAsia" w:ascii="宋体" w:hAnsi="宋体" w:eastAsia="宋体" w:cs="宋体"/>
          <w:sz w:val="24"/>
          <w:u w:val="single"/>
        </w:rPr>
        <w:t>　　　　　　  　　</w:t>
      </w:r>
      <w:r>
        <w:rPr>
          <w:rFonts w:hint="eastAsia" w:ascii="宋体" w:hAnsi="宋体" w:eastAsia="宋体" w:cs="宋体"/>
          <w:sz w:val="24"/>
        </w:rPr>
        <w:t>　 承包人(盖章)：</w:t>
      </w:r>
      <w:r>
        <w:rPr>
          <w:rFonts w:hint="eastAsia" w:ascii="宋体" w:hAnsi="宋体" w:eastAsia="宋体" w:cs="宋体"/>
          <w:sz w:val="24"/>
          <w:u w:val="single"/>
        </w:rPr>
        <w:t>　　　　　     　</w:t>
      </w:r>
    </w:p>
    <w:p w14:paraId="3815C567">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rPr>
      </w:pPr>
      <w:r>
        <w:rPr>
          <w:rFonts w:hint="eastAsia" w:ascii="宋体" w:hAnsi="宋体" w:eastAsia="宋体" w:cs="宋体"/>
          <w:sz w:val="24"/>
        </w:rPr>
        <w:t>授权代表(签字)：</w:t>
      </w:r>
      <w:r>
        <w:rPr>
          <w:rFonts w:hint="eastAsia" w:ascii="宋体" w:hAnsi="宋体" w:eastAsia="宋体" w:cs="宋体"/>
          <w:sz w:val="24"/>
          <w:u w:val="single"/>
        </w:rPr>
        <w:t xml:space="preserve">　              </w:t>
      </w:r>
      <w:r>
        <w:rPr>
          <w:rFonts w:hint="eastAsia" w:ascii="宋体" w:hAnsi="宋体" w:eastAsia="宋体" w:cs="宋体"/>
          <w:sz w:val="24"/>
        </w:rPr>
        <w:t>　 授权代表(签字)：</w:t>
      </w:r>
      <w:r>
        <w:rPr>
          <w:rFonts w:hint="eastAsia" w:ascii="宋体" w:hAnsi="宋体" w:eastAsia="宋体" w:cs="宋体"/>
          <w:sz w:val="24"/>
          <w:u w:val="single"/>
        </w:rPr>
        <w:t xml:space="preserve">　　            </w:t>
      </w:r>
    </w:p>
    <w:p w14:paraId="2C274DAF">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b/>
          <w:bCs/>
          <w:sz w:val="24"/>
        </w:rPr>
      </w:pP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w:t>
      </w:r>
      <w:r>
        <w:rPr>
          <w:rFonts w:hint="eastAsia" w:ascii="宋体" w:hAnsi="宋体" w:eastAsia="宋体" w:cs="宋体"/>
          <w:sz w:val="24"/>
        </w:rPr>
        <w:t>月</w:t>
      </w:r>
      <w:r>
        <w:rPr>
          <w:rFonts w:hint="eastAsia" w:ascii="宋体" w:hAnsi="宋体" w:eastAsia="宋体" w:cs="宋体"/>
          <w:sz w:val="24"/>
          <w:u w:val="single"/>
        </w:rPr>
        <w:t>　　</w:t>
      </w:r>
      <w:r>
        <w:rPr>
          <w:rFonts w:hint="eastAsia" w:ascii="宋体" w:hAnsi="宋体" w:eastAsia="宋体" w:cs="宋体"/>
          <w:sz w:val="24"/>
        </w:rPr>
        <w:t>日　　　　　　</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w:t>
      </w:r>
      <w:r>
        <w:rPr>
          <w:rFonts w:hint="eastAsia" w:ascii="宋体" w:hAnsi="宋体" w:eastAsia="宋体" w:cs="宋体"/>
          <w:sz w:val="24"/>
        </w:rPr>
        <w:t>月</w:t>
      </w:r>
      <w:r>
        <w:rPr>
          <w:rFonts w:hint="eastAsia" w:ascii="宋体" w:hAnsi="宋体" w:eastAsia="宋体" w:cs="宋体"/>
          <w:sz w:val="24"/>
          <w:u w:val="single"/>
        </w:rPr>
        <w:t>　　</w:t>
      </w:r>
      <w:r>
        <w:rPr>
          <w:rFonts w:hint="eastAsia" w:ascii="宋体" w:hAnsi="宋体" w:eastAsia="宋体" w:cs="宋体"/>
          <w:sz w:val="24"/>
        </w:rPr>
        <w:t>日　</w:t>
      </w:r>
    </w:p>
    <w:p w14:paraId="13CFE118">
      <w:pPr>
        <w:keepNext/>
        <w:keepLines/>
        <w:spacing w:line="240" w:lineRule="auto"/>
        <w:jc w:val="center"/>
        <w:outlineLvl w:val="1"/>
        <w:rPr>
          <w:rFonts w:hint="eastAsia" w:ascii="宋体" w:hAnsi="宋体" w:eastAsia="宋体" w:cs="宋体"/>
          <w:bCs/>
          <w:sz w:val="24"/>
        </w:rPr>
      </w:pPr>
      <w:bookmarkStart w:id="3" w:name="_Toc5012"/>
      <w:r>
        <w:rPr>
          <w:rFonts w:hint="eastAsia" w:ascii="宋体" w:hAnsi="宋体" w:eastAsia="宋体" w:cs="宋体"/>
          <w:b/>
          <w:bCs/>
          <w:sz w:val="24"/>
        </w:rPr>
        <w:br w:type="page"/>
      </w:r>
      <w:r>
        <w:rPr>
          <w:rFonts w:hint="eastAsia" w:ascii="宋体" w:hAnsi="宋体" w:eastAsia="宋体" w:cs="宋体"/>
          <w:b/>
          <w:bCs/>
          <w:sz w:val="24"/>
        </w:rPr>
        <w:t>第1节　通用合同条款</w:t>
      </w:r>
      <w:bookmarkEnd w:id="3"/>
    </w:p>
    <w:p w14:paraId="70758DC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 一般约定</w:t>
      </w:r>
    </w:p>
    <w:p w14:paraId="6B3C5C4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 词语定义</w:t>
      </w:r>
    </w:p>
    <w:p w14:paraId="5E3693A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通用合同条款、专用合同条款中的下列词语应具有本款所赋予的含义。</w:t>
      </w:r>
    </w:p>
    <w:p w14:paraId="4895429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1.1.1 合同</w:t>
      </w:r>
    </w:p>
    <w:p w14:paraId="78EE479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1.1.1.1 合同文件（或称合同）：指合同协议书、中标通知书、投标函及投标函附录、专用合同条款、通用合同条款、技术标准和要求、图纸、已标价工程量清单，以及其他合同文件。</w:t>
      </w:r>
    </w:p>
    <w:p w14:paraId="259330D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1.1.1.2 合同协议书：指第1.5款所指的合同协议书。</w:t>
      </w:r>
    </w:p>
    <w:p w14:paraId="137564C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1.1.1.3 中标通知书：指发包人通知承包人中标的函件。</w:t>
      </w:r>
    </w:p>
    <w:p w14:paraId="29F3AE5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1.1.1.4 投标函：指构成合同文件组成部分的由承包人填写并签署的投标函。</w:t>
      </w:r>
    </w:p>
    <w:p w14:paraId="1DA688A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1.1.1.5 投标函附录：指附在投标函后构成合同文件的投标函附录。</w:t>
      </w:r>
    </w:p>
    <w:p w14:paraId="04C5269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1.1.1.6 技术标准和要求：指构成合同文件组成部分的名为技术标准和要求 （合同技术条款）的文件，包括合同双方当事人约定对其所做的修改或补充。</w:t>
      </w:r>
    </w:p>
    <w:p w14:paraId="5C8CC32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1.1.1.7 图纸：指列入合同的招标图纸、投标图纸和发包人按合同约定向承包人提供的施工图纸和其他图纸 (包括配套说明和有关资料 )。列入合同的招标图纸已成为合同文件的一部分，具有合同效力，主要用于在履行合同过程中作为衡量变更的依据，但不能直接用于施工。经发包人确认进入合同的投标图纸亦成为合同文件的一部分，用于在履行合同中检验承包人是否按其投标时承诺的条件进行施工的依据，亦不能直接用于施工。</w:t>
      </w:r>
    </w:p>
    <w:p w14:paraId="6D68D8A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1.1.1.8 已标价工程量清单：指构成合同文件组成部分的由承包人按照规定的格式和要求填写并标明价格的工程量清单。</w:t>
      </w:r>
    </w:p>
    <w:p w14:paraId="4E32DD7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1.1.1.9 其他合同文件：指经合同双方当事人确认构成合同文件的其他文件。</w:t>
      </w:r>
    </w:p>
    <w:p w14:paraId="133B52C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1.1.2 合同当事人和人员。</w:t>
      </w:r>
    </w:p>
    <w:p w14:paraId="2BEAC1E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1.1.2.1 合同当事人:指发包人和（或）承包人。</w:t>
      </w:r>
    </w:p>
    <w:p w14:paraId="465BD33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1.1.2.2 发包人：指专用合同条款中指明并与承包人在合同协议书中签字的当事人。</w:t>
      </w:r>
    </w:p>
    <w:p w14:paraId="187E28C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1.1.2.3 承包人：指专用条款中指明并与发包人在合同协议书中签字的当事人。</w:t>
      </w:r>
    </w:p>
    <w:p w14:paraId="708FBE3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1.1.2.4 承包人项目经理：指承包人派驻施工场地的全权负责人。</w:t>
      </w:r>
    </w:p>
    <w:p w14:paraId="29CAF9D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1.1.2.5 分包人：指专用条款中指明的，从承包人处分包合同中某一部分工程，并与其签订分包合同的分包人。</w:t>
      </w:r>
    </w:p>
    <w:p w14:paraId="3E42F63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1.1.2.6 监理人：指在专用合同条款中指明的，受发包人委托对合同履行实施管理的法人或其他组织。</w:t>
      </w:r>
    </w:p>
    <w:p w14:paraId="359B873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1.1.2.7 总监理工程师（总监）：指由监理人委派常驻施工场地对合同履行实施管理的全权负责人。</w:t>
      </w:r>
    </w:p>
    <w:p w14:paraId="652A7C1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1.1.3 工程和设备</w:t>
      </w:r>
    </w:p>
    <w:p w14:paraId="0A98E4B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1.1.3.1 工程：指永久工程和（或）临时工程。</w:t>
      </w:r>
    </w:p>
    <w:p w14:paraId="77D1169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1.1.3.2 永久工程：指按合同约定建造并移交给发包人的工程，包括工程设备。</w:t>
      </w:r>
    </w:p>
    <w:p w14:paraId="101F241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1.1.3.3 临时工程：指为完成合同约定的永久工程所修建的各类临时性工程，不包括施工设备。</w:t>
      </w:r>
    </w:p>
    <w:p w14:paraId="2F58517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1.1.3.4 单位工程：指专用合同条款中指明特定范围的永久工程。</w:t>
      </w:r>
    </w:p>
    <w:p w14:paraId="52473D4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1.1.3.5 工程设备：指构成或计划构成永久工程一部分的机电设备、金属结构设备、仪器装置及其他类似的设备和装置。</w:t>
      </w:r>
    </w:p>
    <w:p w14:paraId="0FA8049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1.1.3.6 施工设备：指为完成合同约定的各项工作所需的设备、器具和其他物品，不包括临时工程和材料。</w:t>
      </w:r>
    </w:p>
    <w:p w14:paraId="4091B3D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1.1.3.7 临时设施：指为完成合同约定的各项工作所服务的临时性生产和生活设施。</w:t>
      </w:r>
    </w:p>
    <w:p w14:paraId="4495258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1.1.3.8 承包人设备：指承包人自带的施工设备。</w:t>
      </w:r>
    </w:p>
    <w:p w14:paraId="2F8D8DA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1.1.3.9 施工场地（或称工地、现场） ：指用于合同工程施工的场所，以及在合同中指定作为施工场地组成部分的其他场所，包括永久占地和临时占地。</w:t>
      </w:r>
    </w:p>
    <w:p w14:paraId="4CF0EE7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1.1.3.10 永久占地：指发包人为建设本合同工程永久征用的场地。</w:t>
      </w:r>
    </w:p>
    <w:p w14:paraId="137F763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1.1.3.11 临时占地：指发包人为建设本合同工程临时征用，并应在完工后须按合同要求退还的场地</w:t>
      </w:r>
    </w:p>
    <w:p w14:paraId="0C62073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1.1.4 日期：</w:t>
      </w:r>
    </w:p>
    <w:p w14:paraId="2870A57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1.1.4.1 开工通知：指监理人按第 11.1 款通知承包人开工的函件。</w:t>
      </w:r>
    </w:p>
    <w:p w14:paraId="481CD95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1.1.4.2 开工日期：指监理人按第 11.1 款发出的开工通知中写明的开工日期。</w:t>
      </w:r>
    </w:p>
    <w:p w14:paraId="1BE7C09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1.1.4.3 工期：指承包人在投标函中承诺的完成合同工程所需的期限，包括按第 11.3 款、第11.4 款和第 11.6 款约定所作的变更。</w:t>
      </w:r>
    </w:p>
    <w:p w14:paraId="1E3841C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1.1.4.4 竣工日期：即合同工程完工日期，指第 1.1.4.3 目约定工期届满时的日期。实际完工日期以合同工程完工证书中写明的日期为准。</w:t>
      </w:r>
    </w:p>
    <w:p w14:paraId="0F7C437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1.1.4.5 缺陷责任期：即工程质量保修期，指履行第 19.2 款约定的缺陷责任的期限，包括根据第 19.3 款约定所作的延长，具体期限由专用合同条款约定。</w:t>
      </w:r>
    </w:p>
    <w:p w14:paraId="09A3196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1.1.4.6 基准日期：指投标截止时间前 28 天的日期。</w:t>
      </w:r>
    </w:p>
    <w:p w14:paraId="7FAFAA4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1.1.4.7 天：除特别指明外，指日历天。合同中按天计算时间的，开始当天不计入，从次日开始计算。期限最后一天的截止时间为当天 24:00。</w:t>
      </w:r>
    </w:p>
    <w:p w14:paraId="57C26F1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1.1.5 合同价格和费用</w:t>
      </w:r>
    </w:p>
    <w:p w14:paraId="30ED4E4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1.1.5.1 签约合同价：指签定合同时合同协议书中写明的，包括了暂列金额、暂估价的合同总金额。</w:t>
      </w:r>
    </w:p>
    <w:p w14:paraId="2C7E3F7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1.1.5.2 合同价格：指承包人按合同约定完成了包括缺陷责任期内的全部承包工作后，发包人应付给承包人的金额，包括在履行合同过程中按合同约定进行的变更和调整。</w:t>
      </w:r>
    </w:p>
    <w:p w14:paraId="133DE08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1.1.5.3 费用：指为履行合同所发生的或将要发生的所有合理开支，包括管理费和应分摊的其他费用，但不包括利润。</w:t>
      </w:r>
    </w:p>
    <w:p w14:paraId="2B69A21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1.1.5.4 暂列金额：指已标价工程量清单中所列的暂列金额，用于在签订协议书时尚未确定或不可预见变更的施工及其所需材料、工程设备、服务等的金额，包括以计日工方式支付的金额。</w:t>
      </w:r>
    </w:p>
    <w:p w14:paraId="6CFCF8C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1.1.5.5 暂估价：指发包人在工程量清单中给定的用于支付必然发生但暂时不能确定价格的材料、设备以及专业工程的金额。</w:t>
      </w:r>
    </w:p>
    <w:p w14:paraId="560AFEC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1.1.5.6 计日工：指对零星工作采取的一种计价方式，按合同中的计日工子目及其单价计价付款。</w:t>
      </w:r>
    </w:p>
    <w:p w14:paraId="6319FD9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1.1.5.7 质量保证金 （或称保留金）：指按第 17.4.1 项约定用于保证在缺陷责任期内履行缺陷修复义务的金额。</w:t>
      </w:r>
    </w:p>
    <w:p w14:paraId="7AE2453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1.1.6 其他</w:t>
      </w:r>
    </w:p>
    <w:p w14:paraId="2B10628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1.1.6.1 书面形式：指合同文件、信函、电报、传真等可以有形地表现所载内容的形式。</w:t>
      </w:r>
    </w:p>
    <w:p w14:paraId="2BEDD12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1.2 语言文字</w:t>
      </w:r>
    </w:p>
    <w:p w14:paraId="613B053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除专用术语外，合同使用的语言文字为中文。必要时专用术语应附有中文注释。</w:t>
      </w:r>
    </w:p>
    <w:p w14:paraId="6E0410A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 法律</w:t>
      </w:r>
    </w:p>
    <w:p w14:paraId="482625F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适用于合同的法律包括中华人民共和国法律、行政法规、部门规章，以及工程所在地的地方法规、自治条例、单行条例和地方政府规章。</w:t>
      </w:r>
    </w:p>
    <w:p w14:paraId="71E57EB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1.4 合同文件的优先顺序</w:t>
      </w:r>
    </w:p>
    <w:p w14:paraId="75181D4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组成合同的各项文件应互相解释，互为说明。除专用合同条款另有约定外，解释合同文件的优先顺序如下：</w:t>
      </w:r>
    </w:p>
    <w:p w14:paraId="00BA194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（1）合同协议书；</w:t>
      </w:r>
    </w:p>
    <w:p w14:paraId="217D9A4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（2）中标通知书；</w:t>
      </w:r>
    </w:p>
    <w:p w14:paraId="6B602F5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（3）投标函及投标函附录；</w:t>
      </w:r>
    </w:p>
    <w:p w14:paraId="5107B03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（4）专用合同条款；</w:t>
      </w:r>
    </w:p>
    <w:p w14:paraId="26CFAE9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（5）通用合同条款；</w:t>
      </w:r>
    </w:p>
    <w:p w14:paraId="57C2625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（6）技术标准和要求；</w:t>
      </w:r>
    </w:p>
    <w:p w14:paraId="5463850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（7）图纸（另附）；</w:t>
      </w:r>
    </w:p>
    <w:p w14:paraId="0684E4F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（8）已标价工程量清单；</w:t>
      </w:r>
    </w:p>
    <w:p w14:paraId="4FEF580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（9）其他合同文件。</w:t>
      </w:r>
    </w:p>
    <w:p w14:paraId="1BC55E2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 合同协议书</w:t>
      </w:r>
    </w:p>
    <w:p w14:paraId="631443A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承包人按中标通知书规定的时间与发包人签订合同协议书。 除法律另有规定或合同另有约定外，发包人和承包人的法定代表人或其委托代理人在合同协议书上签字并盖单位章后，合同生效。</w:t>
      </w:r>
    </w:p>
    <w:p w14:paraId="7BE75A4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1.6 图纸和承包人文件</w:t>
      </w:r>
    </w:p>
    <w:p w14:paraId="45F7CD4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1.6.1 图纸的提供</w:t>
      </w:r>
    </w:p>
    <w:p w14:paraId="414129FE">
      <w:pPr>
        <w:spacing w:line="240" w:lineRule="auto"/>
        <w:ind w:left="239" w:leftChars="114" w:firstLine="240" w:firstLineChars="100"/>
        <w:jc w:val="left"/>
        <w:rPr>
          <w:rFonts w:hint="eastAsia" w:ascii="宋体" w:hAnsi="宋体" w:eastAsia="宋体" w:cs="宋体"/>
          <w:sz w:val="24"/>
        </w:rPr>
      </w:pPr>
      <w:r>
        <w:rPr>
          <w:rFonts w:hint="eastAsia" w:ascii="宋体" w:hAnsi="宋体" w:eastAsia="宋体" w:cs="宋体"/>
          <w:sz w:val="24"/>
        </w:rPr>
        <w:t>发包人应按技术标准和要求（合同技术条款）约定的期限和数量将施工图纸以及其它图纸（包括配套说明和有关资料）提供给承包人。由于发包人未按时提供图纸造成工期延误的，按第 11.3 款的约定办理。</w:t>
      </w:r>
    </w:p>
    <w:p w14:paraId="65D8E80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1.6.2 承包人提供的文件</w:t>
      </w:r>
    </w:p>
    <w:p w14:paraId="46A7FF0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承包人提供的文件应按技术标准和要求（合同技术条款）约定的期限和数量提供给监理人。监理人应按技术标准和要求（合同技术条款）约定的期限批复承包人。</w:t>
      </w:r>
    </w:p>
    <w:p w14:paraId="7D47A36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1.6.3 图纸的修改</w:t>
      </w:r>
    </w:p>
    <w:p w14:paraId="5E36BAC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14:paraId="50C54A2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1.6.4 图纸的错误</w:t>
      </w:r>
    </w:p>
    <w:p w14:paraId="3830BA5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承包人发现发包人提供的图纸存在明显错误或疏忽，应及时通知监理人。</w:t>
      </w:r>
    </w:p>
    <w:p w14:paraId="6399C7E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1.6.5 图纸和承包人文件的保管</w:t>
      </w:r>
    </w:p>
    <w:p w14:paraId="73D0EDF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监理人和承包人均应在施工场地各保存一套完整的包含第 1.6.1 项、第 1.6.2 项、第 1.6.3项约定内容的图纸和承包人文件。</w:t>
      </w:r>
    </w:p>
    <w:p w14:paraId="2B6BFD0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 联络</w:t>
      </w:r>
    </w:p>
    <w:p w14:paraId="6CD907B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1.7.1 与合同有关的通知、批准、证明、证书、指示、要求、请求、同意、意见、 确定和决定等，均应采用书面形式。</w:t>
      </w:r>
    </w:p>
    <w:p w14:paraId="0635675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1.7.2 第1.7.1项中的通知、批准、证明、证书、指示、要求、请求、同意、意见、确定和决定等来往函件，均应在合同约定的期限内送达指定地点和接收人，并办理签收手续。来往函件的送期限在技术标准和要求（合同技术条款）中约定，送达地点在专用合同条款中约定。</w:t>
      </w:r>
    </w:p>
    <w:p w14:paraId="7DF4B3F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1.7.3 来往函件均应按合同约定的期限及时发出和答复，不得无故扣压和拖延，亦不得拒收。否则，由此造成的后果由责任方负责。</w:t>
      </w:r>
    </w:p>
    <w:p w14:paraId="321E057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 转让</w:t>
      </w:r>
    </w:p>
    <w:p w14:paraId="3633595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除合同另有约定外，未经对方当事人同意，一方当事人不得将合同权利全部或部分转让给第三人，也不得全部或部分转移合同义务。</w:t>
      </w:r>
    </w:p>
    <w:p w14:paraId="3390C04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1.9 严禁贿赂</w:t>
      </w:r>
    </w:p>
    <w:p w14:paraId="5933D9B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合同双方当事人不得以贿赂或变相贿赂的方式，谋取不当利益或损害对方权益。因贿赂造成对方损失的，行为人应赔偿损失，并承担相应的法律责任。</w:t>
      </w:r>
    </w:p>
    <w:p w14:paraId="1D4C1D4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1.10 化石、文物</w:t>
      </w:r>
    </w:p>
    <w:p w14:paraId="6D41F47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1FC8474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1.10.2 承包人发现文物后不及时报告或隐瞒不报，致使文物丢失或损坏的，应赔偿损失，并承担相应的法律责任。</w:t>
      </w:r>
    </w:p>
    <w:p w14:paraId="38EF6E5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1.11 专利技术</w:t>
      </w:r>
    </w:p>
    <w:p w14:paraId="7C96575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1.11.1 承包人在使用任何材料、承包人设备、工程设备或采用施工工艺时，因侵犯专利权或其他知识产权所引起的责任，由承包人承担，但由于遵照发包人提供的设计或技术标准和要求引起的除外。</w:t>
      </w:r>
    </w:p>
    <w:p w14:paraId="5250F47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1.11.2 承包人在投标文件中采用专利技术的，专利技术的使用费包含在投标报价内。</w:t>
      </w:r>
    </w:p>
    <w:p w14:paraId="39F56D3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1.11.3 承包人的技术秘密和声明需要保密的资料和信息，发包人和监理人不得为合同以外的目的泄露给他人。</w:t>
      </w:r>
    </w:p>
    <w:p w14:paraId="42D26E6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1.11.4 合同实施过程中，发包人要求承包人采用专利技术的，发包人应办理相应的使用手续，承包人应按发包人约定的条件使用，并承担使用专利技术的相关试验工作。所需的费用由发包人承担。</w:t>
      </w:r>
    </w:p>
    <w:p w14:paraId="7CB7F0E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1.12 图纸和文件的保密</w:t>
      </w:r>
    </w:p>
    <w:p w14:paraId="16908A6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1.12.1 发包人提供的图纸和文件，未经发包人同意，承包人不得为合同以外的目的泄露给他人或公开发表与引用。</w:t>
      </w:r>
    </w:p>
    <w:p w14:paraId="316E979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1.12.2 承包人提供的文件，未经承包人同意，发包人和监理人不得为合同以外的目的泄露给他人或公开发表与引用。</w:t>
      </w:r>
    </w:p>
    <w:p w14:paraId="3D39B6C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 发包人义务</w:t>
      </w:r>
    </w:p>
    <w:p w14:paraId="023BFB5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2.1 遵守法律</w:t>
      </w:r>
    </w:p>
    <w:p w14:paraId="39A9061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发包人在履行合同过程中应遵守法律，并保证承包人免于承担因发包人违反法律而引起的任何责任。</w:t>
      </w:r>
    </w:p>
    <w:p w14:paraId="6C6AF5B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2.2 发出开工通知</w:t>
      </w:r>
    </w:p>
    <w:p w14:paraId="5F3EC90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发包人应委托监理人按第 11.1 款的约定向承包人发出开工通知。</w:t>
      </w:r>
    </w:p>
    <w:p w14:paraId="1C3F543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2.3 提供施工场地</w:t>
      </w:r>
    </w:p>
    <w:p w14:paraId="2975ED7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2.3.1 发包人应在合同双方签定合同协议书后的 14 天内，将本合同工程的施工场地范围图提交给承包人。发包人提供的施工用地范围图应标明用地范围内永久占地与临时占地的范围和界限，以及指明提供给承包人用于施工场地布置的范围和界限及其有关资料</w:t>
      </w:r>
    </w:p>
    <w:p w14:paraId="67F8832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2.3.2 发包人提供的施工用地范围在专用合同条款中约定。</w:t>
      </w:r>
    </w:p>
    <w:p w14:paraId="77A56AD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2.3.3 除专用合同条款另有约定外， 发包人应按技术标准和要求 （合同技术条款） 的约定， 向承包人提供施工场地内的工 程地质图纸和报告，以及地下障碍物图纸等施工场地有关资料，并保证资料的真实、准确、完整。</w:t>
      </w:r>
    </w:p>
    <w:p w14:paraId="7769CB3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2.4 协助承包人办理证件和批件</w:t>
      </w:r>
    </w:p>
    <w:p w14:paraId="03843D4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发包人应协助承包人办理法律规定的有关施工证件和批件。</w:t>
      </w:r>
    </w:p>
    <w:p w14:paraId="3192358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2.5 组织设计交底</w:t>
      </w:r>
    </w:p>
    <w:p w14:paraId="3CAACC4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发包人应根据合同进度计划，组织设计单位向承包人进行设计交底。</w:t>
      </w:r>
    </w:p>
    <w:p w14:paraId="5160C7D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2.6 支付合同价款</w:t>
      </w:r>
    </w:p>
    <w:p w14:paraId="114EDFF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发包人应按合同约定向承包人及时支付合同价款。</w:t>
      </w:r>
    </w:p>
    <w:p w14:paraId="64048DF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2.7 组织竣工验收（组织法人验收）</w:t>
      </w:r>
    </w:p>
    <w:p w14:paraId="383D2E7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发包人应按合同约定及时组织法人验收。</w:t>
      </w:r>
    </w:p>
    <w:p w14:paraId="624ACD6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2.8 其它义务</w:t>
      </w:r>
    </w:p>
    <w:p w14:paraId="1ABBA3D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其它义务在专用合同条款中补充约定。</w:t>
      </w:r>
    </w:p>
    <w:p w14:paraId="7D33BA1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 监理人</w:t>
      </w:r>
    </w:p>
    <w:p w14:paraId="6133B56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3.1 监理人的职责和权利</w:t>
      </w:r>
    </w:p>
    <w:p w14:paraId="13BD774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3.1.1 监理人受发包人的委托，享有合同约定的权力。监理人的权力范围在专用合同条款中约定。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 15 条的约定增加相应的费用，并通知承包人。</w:t>
      </w:r>
    </w:p>
    <w:p w14:paraId="2B62718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3.1.2 监理人发出的任何指示应视为已得到发包人的批准， 但监理人无权免除或变更合同约定的发包人和承包人的权利、义务和责任。</w:t>
      </w:r>
    </w:p>
    <w:p w14:paraId="15F4764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3.1.3 合同约定应由承包人承担的义务和责任，不因监理人对承包人提交文件的审查或批准，对工程、材料和设备的检查和检验，以及为实施监理作出的指示等职务行为而减轻或解除。</w:t>
      </w:r>
    </w:p>
    <w:p w14:paraId="297B766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3.2 总监理工程师</w:t>
      </w:r>
    </w:p>
    <w:p w14:paraId="37386A4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发包人应在发出开工通知前将总监理工程师的任命通知承包人。总监理工程师更换时，应在调离14天前通知承包人。总监理工程师短期离开施工场地的，应委派代表代行其职责，并通知承包人。</w:t>
      </w:r>
    </w:p>
    <w:p w14:paraId="160D2EE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3.3 监理人员</w:t>
      </w:r>
    </w:p>
    <w:p w14:paraId="2B412D0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3.3.1 总监理工程师可以授权其他监理人员负责执行其指派的一项或多项监理工作。 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5DCE084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3.3.2 监理人员对承包人的任何工作、工程或其采用的材料和工程设备未在约定的或合理的期限内提出否定意见的，视为已获批准，但不影响监理人在以后拒绝该项工作、工程、材料或工程设备的权利。</w:t>
      </w:r>
    </w:p>
    <w:p w14:paraId="7EAA26D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3.3.3 承包人对总监理工程师授权的监理人员发出的指示有疑问的，可向总监理工程师提出书面异议，总监理工程师应在48小时内对该指示予以确认、更改或撤销。</w:t>
      </w:r>
    </w:p>
    <w:p w14:paraId="029EF0E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3.3.4 除专用合同条款另有约定外，总监理工程师不应将第 3.5 款约定应由总监理工程师作出确定的权力授权或委托给其他监理人员。</w:t>
      </w:r>
    </w:p>
    <w:p w14:paraId="07D4993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3.4 监理人的指示</w:t>
      </w:r>
    </w:p>
    <w:p w14:paraId="6D38B29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3.4.1 监理人应按第3.1款的约定向承包人发出指示，监理人的指示应盖有监理人授权的施工场地机构章，并由总监理工程师或总监理工程师按第3.3.1项约定授权的监理人员签字。</w:t>
      </w:r>
    </w:p>
    <w:p w14:paraId="255706A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3.4.2 承包人收到监理人按第3.4.1项作出的指示后应遵照执行。指示构成变更的，应按第15条处理。</w:t>
      </w:r>
    </w:p>
    <w:p w14:paraId="5F6F143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371155A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3.4.4 除合同另有约定外，承包人只从总监理工程师或按第 3.3.1 项被授权的监理人员处取得指示。</w:t>
      </w:r>
    </w:p>
    <w:p w14:paraId="2012C50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3.4.5 由于监理人未能按合同约定发出指示、指示延误或指示错误而导致承包人费用增加和（或）工期延误的，由发包人承担赔偿责任。</w:t>
      </w:r>
    </w:p>
    <w:p w14:paraId="388F1E4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3.5 商定或确定</w:t>
      </w:r>
    </w:p>
    <w:p w14:paraId="59C16B4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3.5.1 合同约定总监理工程师应按照本款对任何事项进行商定或确定时，总监理工程师应与合同当事人协商，尽量达成一致。不能达成一致的，总监理工程师应认真研究后审慎确定。</w:t>
      </w:r>
    </w:p>
    <w:p w14:paraId="7B0BCCD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3.5.2 总监理工程师应将商定或确定的事项通知合同当事人， 并附详细依据。 对总监理工程师的确定有异议的，构成争议，按照第24条的约定处理。在争议解决前， 双方应暂按总监理工程师的确定执行，按照第24条的约定对总监理工程师的确定作出修改的，按修改后的结果执行。</w:t>
      </w:r>
    </w:p>
    <w:p w14:paraId="6B84034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 承包人</w:t>
      </w:r>
    </w:p>
    <w:p w14:paraId="0BFBE0B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4.1 承包人的一般义务</w:t>
      </w:r>
    </w:p>
    <w:p w14:paraId="7CA8870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4.1.1 遵守法律</w:t>
      </w:r>
    </w:p>
    <w:p w14:paraId="3425E5D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承包人在履行合同过程中应遵守法律，并保证发包人免于承担因承包人违反法律而引起的任何责任。</w:t>
      </w:r>
    </w:p>
    <w:p w14:paraId="09F0ECF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4.1.2 依法纳税</w:t>
      </w:r>
    </w:p>
    <w:p w14:paraId="6B32AD9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承包人应按有关法律规定纳税，应缴纳的税金包括在合同价格内。</w:t>
      </w:r>
    </w:p>
    <w:p w14:paraId="406E0D9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4.1.3 完成各项承包工作</w:t>
      </w:r>
    </w:p>
    <w:p w14:paraId="366F362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应按合同约定以及监理人根据第3.4款作出的指示，实施、完成全部工程，并修补工程中的任何缺陷。除第5.2款、第6.2款另有外，承包人应提供为完成合同工作所需的劳务、材料、施工设备、工程设备和其它物品，并按合同约定负责临时设施的设计、建造、运行、维护、管理和拆除。</w:t>
      </w:r>
    </w:p>
    <w:p w14:paraId="30A5973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4.1.4 对施工作业和施工方法的完备性负责</w:t>
      </w:r>
    </w:p>
    <w:p w14:paraId="662B309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承包人应按合同约定的工作内容和施工进度要求，编制施工组织设计和施工措施计划，并对所有施工作业和施工方法的完备性和安全可靠性负责。</w:t>
      </w:r>
    </w:p>
    <w:p w14:paraId="6572204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4.1.5 保证工程施工和人员的安全</w:t>
      </w:r>
    </w:p>
    <w:p w14:paraId="774BB6E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承包人应按第 9.2 款约定采取施工安全措施，确保工程及其人员、材料、设备和设施的安全，防止因工程施工造成的人身伤害和财产损失。</w:t>
      </w:r>
    </w:p>
    <w:p w14:paraId="227AE12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4.1.6 负责施工场地及其周边环境与生态的保护工作</w:t>
      </w:r>
    </w:p>
    <w:p w14:paraId="06BCF10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承包人应按照第 9.4 款约定负责施工场地及其周边环境与生态的保护工作。</w:t>
      </w:r>
    </w:p>
    <w:p w14:paraId="75CD272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4.1.7 避免施工对公众与他人的利益造成损害</w:t>
      </w:r>
    </w:p>
    <w:p w14:paraId="6BDE22C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71E04B3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4.1.8 为他人提供方便</w:t>
      </w:r>
    </w:p>
    <w:p w14:paraId="0BBDAA9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承包人应按监理人的指示为他人在施工场地或附近实施与工程有关的其他各项工作提供可能的条件。除合同另有约定外，提供有关条件的内容和可能发生的费用，由监理人按第 3.5 款商定或确定。</w:t>
      </w:r>
    </w:p>
    <w:p w14:paraId="39E9712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4.1.9 工程的维护和照管</w:t>
      </w:r>
    </w:p>
    <w:p w14:paraId="02A082E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除合同另有约定外，工程完工证书颁发前，承包人应负责照管和维护工程。合同工程完工证书颁发时尚有部分未完工程的，承包人还应负责该未完工程的照管和维护工作，直至完工后移交给发包人为止。</w:t>
      </w:r>
    </w:p>
    <w:p w14:paraId="0E4382A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4.1.10 其它义务</w:t>
      </w:r>
    </w:p>
    <w:p w14:paraId="3FA745D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其它义务在专用合同条款中补充约定。</w:t>
      </w:r>
    </w:p>
    <w:p w14:paraId="394ACE1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4.2 履约担保</w:t>
      </w:r>
    </w:p>
    <w:p w14:paraId="5D5A105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承包人应保证其履约担保在发包人颁发合同工程完工证书前一直有效。发包人应在合同工程完工证书颁布发后28天内将履约担保退还给承包人。</w:t>
      </w:r>
    </w:p>
    <w:p w14:paraId="09AA2A4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4.3 分包</w:t>
      </w:r>
    </w:p>
    <w:p w14:paraId="53C14DF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4.3.1 承包人不得将其承包的全部工程转包给第三人，或将其承包的全部工程肢解后以分包的名义转包给第三人。</w:t>
      </w:r>
    </w:p>
    <w:p w14:paraId="26F4B91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4.3.2 承包人不得将工程主体、关键性工作分包给第三人。除专用合同条款另有约定外，未经发包人同意，承包人不得将工程的其他部分或工作分包给第三人。</w:t>
      </w:r>
    </w:p>
    <w:p w14:paraId="6734DC1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4.3.3 分包人的资格能力应与其分包工程的标准和规模相适应。</w:t>
      </w:r>
    </w:p>
    <w:p w14:paraId="694BA7D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4.3.4 按投标函附录约定分包工程的，承包人应向发包人和监理人提交分包合同副本。</w:t>
      </w:r>
    </w:p>
    <w:p w14:paraId="244546B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4.3.5 承包人应与分包人就分包工程向发包人承担连带责任。</w:t>
      </w:r>
    </w:p>
    <w:p w14:paraId="7B6C21B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4.3.6 分包工程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0843E10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4.3.7 在合同实施过程中，如承包人无力在合同规定的期限内完成合同中的应急防汛、 抢险等危及公共安全和工程安全的项目，发包人可对该应急防汛、抢险等项目的部分工程指定分包人。因非承包人原因形成指定分包条件的，发包人的指定分包不得增加承包人的额外费用；因承包人原因形成指定分包条件的，承包人应承担指定分包所增加的费用。</w:t>
      </w:r>
    </w:p>
    <w:p w14:paraId="7547BBC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由指定分包人造成的与其分包工作有关的一切索赔、诉讼和损失赔偿由指定分包人直接对发包人负责，承包人不对此承担责任。</w:t>
      </w:r>
    </w:p>
    <w:p w14:paraId="5D12CA4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4.3.8 承包人和发包人应当签订分包合同，并履行合同约定的义务。分包合同必须遵循承包合同的各项原则，满足相应条款的要求。发包人可以对分包合同实施情况进行监督检查。承包人应将分包合同副本提交发包人和监理人。</w:t>
      </w:r>
    </w:p>
    <w:p w14:paraId="3518714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4.3.9 除 4.3.7 项规定的指定分包外，承包人对其分包项目的实施以及分包人的行为向发包人负全部责任。承包人应对分包项目的工程进度、质量、安全、计量和验收等实施监督和管理。</w:t>
      </w:r>
    </w:p>
    <w:p w14:paraId="5FBDDD2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4.3.10 分包人应按专用合同条款的约定设立项目管理机构组织管理分包工程的施工活动。</w:t>
      </w:r>
    </w:p>
    <w:p w14:paraId="051986B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4.4 联合体</w:t>
      </w:r>
    </w:p>
    <w:p w14:paraId="5241C34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4.4.1 联合体各方应共同与发包人签订合同协议书。联合体各方应为履行合同承担连带责任。</w:t>
      </w:r>
    </w:p>
    <w:p w14:paraId="3B0AA61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4.4.2 联合体协议经发包人确认后作为合同附件。在履行合同过程中，未经发包人同意， 不得修改联合体协议。</w:t>
      </w:r>
    </w:p>
    <w:p w14:paraId="0710FFD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4.4.3 联合体牵头人负责与发包人和监理人联系，并接受指示，负责组织联合体各成员全面履行合同。</w:t>
      </w:r>
    </w:p>
    <w:p w14:paraId="1CB9F15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4.5 承包人项目经理</w:t>
      </w:r>
    </w:p>
    <w:p w14:paraId="1949FDC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4.5.1 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3EC1F7F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4.5.2 承包人项目经理应按合同约定以及监理人按第3.4款作出的指示，负责组织合同工程的实施。在情况紧急且无法与监理人取得联系时，可采取保证工程和人员生命财产安全的紧急措施，并在采取措施后24小时内向监理人提交书面报告。</w:t>
      </w:r>
    </w:p>
    <w:p w14:paraId="64A0676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4.5.3 承包人为履行合同发出的一切函件均应盖有承包人授权的施工场地管理机构章， 并由承包人项目经理或其授权代表签字。</w:t>
      </w:r>
    </w:p>
    <w:p w14:paraId="2285B43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4.5.4 承包人项目经理可以授权其下属人员履行其某项职责，但事先应将这些人员的姓名和授权范围通知监理人。</w:t>
      </w:r>
    </w:p>
    <w:p w14:paraId="25B362E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4.6 承包人人员的管理</w:t>
      </w:r>
    </w:p>
    <w:p w14:paraId="00BD5BC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74353A8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4.6.2 为完成合同约定的各项工作，承包人应向施工场地派遣或雇佣足够数量的下列人员：</w:t>
      </w:r>
    </w:p>
    <w:p w14:paraId="12DE0B4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（1）具有相应资格的专业技工和合格的普工；</w:t>
      </w:r>
    </w:p>
    <w:p w14:paraId="3701B10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（2）具有相应施工经验的技术人员；</w:t>
      </w:r>
    </w:p>
    <w:p w14:paraId="0D11716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（3）具有相应岗位资格的各级管理人员。</w:t>
      </w:r>
    </w:p>
    <w:p w14:paraId="515A962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4.6.3 承包人安排在施工场地的主要管理人员和技术骨干应相对稳定。承包人更换主要管理人员和技术骨干时，应取得监理人的同意。</w:t>
      </w:r>
    </w:p>
    <w:p w14:paraId="1DD0327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4.6.4 特殊岗位的工作人员均应持有相应的资格证明，监理人有权随时检查。 监理人认为有必要时，可进行现场考核。</w:t>
      </w:r>
    </w:p>
    <w:p w14:paraId="02D7280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4.7 撤换承包人项目经理和其他人员</w:t>
      </w:r>
    </w:p>
    <w:p w14:paraId="6419EA9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承包人应对其项目经理和其他人员进行有效管理。监理人要求撤换不能胜任本职工作、行为不端或玩忽职守的承包人项目经理和其他人员的，承包人应予以撤换。</w:t>
      </w:r>
    </w:p>
    <w:p w14:paraId="0C2AC0E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4.8 保障承包人人员的合法权益</w:t>
      </w:r>
    </w:p>
    <w:p w14:paraId="563F972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4.8.1 承包人应与其雇佣的人员签订劳动合同，并按时发放工资。</w:t>
      </w:r>
    </w:p>
    <w:p w14:paraId="4A151FC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4.8.2 承包人应按劳动法的规定安排工作时间，保证其雇佣人员享有休息和休假的权利。 因工程施工的特殊需要占用休假日或延长工作时间的，应不超过法律规定的限度，并按法律规定给予补休或付酬。</w:t>
      </w:r>
    </w:p>
    <w:p w14:paraId="5CF33F8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4.8.3 承包人应为其雇佣人员提供必要的食宿条件，以及符合环境保护和卫生要求的生活环境，在远离城镇的施工场地，还应配备必要的伤病防治和急救的医务人员与医疗设施。</w:t>
      </w:r>
    </w:p>
    <w:p w14:paraId="0568053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4.8.4 承包人应按国家有关劳动保护的规定，采取有效的防止粉尘、 降低噪声、 控制有害气体和保障高温、高寒、高空作业安全等劳动保护措施。其雇佣人员在施工中受到伤害的，承包人应立即采取有效措施进行抢救和治疗。</w:t>
      </w:r>
    </w:p>
    <w:p w14:paraId="1041886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4.8.5 承包人应按有关法律规定和合同约定，为其雇佣人员办理保险。</w:t>
      </w:r>
    </w:p>
    <w:p w14:paraId="3CEE200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4.8.6 承包人应负责处理其雇佣人员因工伤亡事故的善后事宜。</w:t>
      </w:r>
    </w:p>
    <w:p w14:paraId="5A3A210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4.9 工程价款应专款专用</w:t>
      </w:r>
    </w:p>
    <w:p w14:paraId="0975B1C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发包人按合同约定支付给承包人的各项价款应专用于合同工程。</w:t>
      </w:r>
    </w:p>
    <w:p w14:paraId="438840E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4.10 承包人现场查勘</w:t>
      </w:r>
    </w:p>
    <w:p w14:paraId="6622D11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4.10.1 发包人应将其持有的现场地质勘探资料、水文气象资料提供给承包人，并对其准确性负责。但承包人应对其阅读上述有关资料后所作出的解释和推断负责。</w:t>
      </w:r>
    </w:p>
    <w:p w14:paraId="3E37F28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69BA657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 材料和工程设备</w:t>
      </w:r>
    </w:p>
    <w:p w14:paraId="38761B9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5.1 承包人提供的材料和工程设备</w:t>
      </w:r>
    </w:p>
    <w:p w14:paraId="716C1D7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5.1.1 除5.2款约定由发包人提供的材料和工程设备外，承包人负责采购、验收、运输和保管完成本合同工作所需的材料和工程设备。承包人应对其采购的材料和工程设备负责。</w:t>
      </w:r>
    </w:p>
    <w:p w14:paraId="189AF84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5.1.2 承包人应按专用合同条款的约定， 将各项材料和工程设备的供货人及品种、 规格、数量和供货时间等报送监理人审批。 承包人应向监理人提交其负责提供的材料和工程设备的质量证明文件，并满足合同约定的质量标准。</w:t>
      </w:r>
    </w:p>
    <w:p w14:paraId="24133B5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6A9E494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5.2 发包人提供的材料和工程设备</w:t>
      </w:r>
    </w:p>
    <w:p w14:paraId="324257D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5.2.1 发包人提供的材料和工程设备，应在专用合同条款中写明材料和工程设备的名称、规格、数量、价格、交货方式、交货地点和计划交货日期等。</w:t>
      </w:r>
    </w:p>
    <w:p w14:paraId="43233D5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5.2.2 承包人应根据合同进度计划的安排，向监理人报送要求发包人交货的日期计划。发包人应按照监理人与合同双方当事人商定的交货日期，向承包人提交材料和工程设备。</w:t>
      </w:r>
    </w:p>
    <w:p w14:paraId="5320D40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5.2.3 发包人应在材料和工程设备到货7天前通知承包人，承包人应会同监理人在约定的时间内，赴交货地点共同进行验收。发包人提供的材料和工程设备运至交货地点验收后，由承包人负责接收、卸货、运输和保管。</w:t>
      </w:r>
    </w:p>
    <w:p w14:paraId="44A2B5E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5.2.4 发包人要求向承包人提前交货的， 承包人不得拒绝， 但发包人应承担承包人由此增加的费用。</w:t>
      </w:r>
    </w:p>
    <w:p w14:paraId="534A68E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5.2.5 承包人要求更改交货日期或地点的，应事先报请监理人批准。由于承包人要求更改交货时间或地点所增加的费用和（或）工期延误由承包人承担。</w:t>
      </w:r>
    </w:p>
    <w:p w14:paraId="2B699F4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23B4738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5.3 材料和工程设备专用于合同工程</w:t>
      </w:r>
    </w:p>
    <w:p w14:paraId="5BAF0F9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5.3.1 运入施工场地的材料、工程设备，包括备品备件、安装专用工器具与随机资料，必须专用于合同工程，未经监理人同意，承包人不得运出施工场地或挪作他用。</w:t>
      </w:r>
    </w:p>
    <w:p w14:paraId="0BED034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2AAE7EF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5.4 禁止使用不合格的材料和工程设备</w:t>
      </w:r>
    </w:p>
    <w:p w14:paraId="6FB6E1A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5.4.1 监理人有权拒绝承包人提供的不合格材料或工程设备，并要求承包人立即进行更换。监理人应在更换后再次进行检查和检验，由此增加的费用和（或）工期延误由承包人承担。</w:t>
      </w:r>
    </w:p>
    <w:p w14:paraId="063241F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5.4.2 监理人发现承包人使用了不合格的材料和工程设备，应即时发出指示要求承包人立即改正，并禁止在工程中继续使用不合格的材料和工程设备。</w:t>
      </w:r>
    </w:p>
    <w:p w14:paraId="1F8D4F1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5.4.3 发包人提供的材料或工程设备不符合合同要求的，承包人有权拒绝，并可要求发包人更换，由此增加的费用和（或）工期延误由发包人承担。</w:t>
      </w:r>
    </w:p>
    <w:p w14:paraId="4FDCB71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6. 施工设备和临时设施</w:t>
      </w:r>
    </w:p>
    <w:p w14:paraId="53AC201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6.1 承包人提供的施工设备和临时设施</w:t>
      </w:r>
    </w:p>
    <w:p w14:paraId="1F1DC87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6.1.1 承包人应按合同进度计划的要求， 及时配置施工设备和修建临时设施。 进入施工场地的承包人设备需经监理人核查后才能投入使用。 承包人更换合同约定的承包人设备的，应报监理人批准。</w:t>
      </w:r>
    </w:p>
    <w:p w14:paraId="35FFF54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6.1.2 除专用合同条款另有约定外，承包人应自行承担修建临时设施的费用，需要临时占地的，应由发包人办理申请手续并承担相应费用。</w:t>
      </w:r>
    </w:p>
    <w:p w14:paraId="71B94E9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6.2 发包人提供的施工设备和临时设施</w:t>
      </w:r>
    </w:p>
    <w:p w14:paraId="63A3E24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发包人提供的施工设备或临时设施在专用合同条款中约定。</w:t>
      </w:r>
    </w:p>
    <w:p w14:paraId="5E4EEAF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6.3 要求承包人增加或更换施工设备</w:t>
      </w:r>
    </w:p>
    <w:p w14:paraId="3323CE9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承包人使用的施工设备不能满足合同进度计划和（或）质量要求时，监理人有权要求承包人增加或更换施工设备，承包人应及时增加或更换，由此增加的费用和（或）工期延误由承包人承担。</w:t>
      </w:r>
    </w:p>
    <w:p w14:paraId="799893E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6.4 施工设备和临时设施专用于合同工程</w:t>
      </w:r>
    </w:p>
    <w:p w14:paraId="471383B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6.4.1 除合同另有约定外，运入施工场地的所有施工设备以及在施工场地建设的临时设施应专用于合同工程。未经监理人同意，不得将上述施工设备和临时设施中的任何部分运出施工场地或挪作他用。</w:t>
      </w:r>
    </w:p>
    <w:p w14:paraId="2537FFF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6.4.2 经监理人同意，承包人可根据合同进度计划撤走闲置的施工设备。</w:t>
      </w:r>
    </w:p>
    <w:p w14:paraId="338077E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7. 交通运输</w:t>
      </w:r>
    </w:p>
    <w:p w14:paraId="5CB468D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7.1 道路通行权和场外设施</w:t>
      </w:r>
    </w:p>
    <w:p w14:paraId="08D0FEE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189A7BF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7.2 场内施工道路</w:t>
      </w:r>
    </w:p>
    <w:p w14:paraId="4B0E6DC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7.2.1 除本合同约定由发包人提供的部分道路和交通设施外，承包人应负责修建、维修、养护和管理其施工所需的全部临时道路和交通设施 (包括合同约定由发包人提供的部分道路和交通设施维修、养护和管理 ),并承担相应费用。</w:t>
      </w:r>
    </w:p>
    <w:p w14:paraId="5BB9EB3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7.2.2 承包人修建的临时道路和交通设施 ,应免费提供发包人、监理人，以及与本合同有关的其他承包人使用。</w:t>
      </w:r>
    </w:p>
    <w:p w14:paraId="712DCAF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7.3 场外交通</w:t>
      </w:r>
    </w:p>
    <w:p w14:paraId="24B0D35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7.3.1 承包人车辆外出行驶所需的场外公共道路的通行费、养路费和税款等由承包人承担。</w:t>
      </w:r>
    </w:p>
    <w:p w14:paraId="43E2E4D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7.3.2 承包人应遵守有关交通法规，严格按照道路和桥梁的限制荷重安全行驶， 并服从交通管理部门的检查和监督。</w:t>
      </w:r>
    </w:p>
    <w:p w14:paraId="7FFE646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7.4 超大件和超重件的运输</w:t>
      </w:r>
    </w:p>
    <w:p w14:paraId="5EB5AF2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0BD5BC9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7.5 道路和桥梁的损坏责任</w:t>
      </w:r>
    </w:p>
    <w:p w14:paraId="16B44CB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因承包人运输造成施工场地内外公共道路和桥梁损坏的，由承包人承担修复损坏的全部费用和可能引起的赔偿。</w:t>
      </w:r>
    </w:p>
    <w:p w14:paraId="30D493C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7.6 水路和航空运输</w:t>
      </w:r>
    </w:p>
    <w:p w14:paraId="2146557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本条上述各款的内容适用于水路运输和航空运输，其中“道路”一词的涵义包括河道、航线、船闸、机场、码头、堤防以及水路或航空运输中其他相似结构物；“车辆”一词的涵义包括船舶和飞机等。</w:t>
      </w:r>
    </w:p>
    <w:p w14:paraId="1F53857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8. 测量放线</w:t>
      </w:r>
    </w:p>
    <w:p w14:paraId="240DBBA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8.1 施工控制网</w:t>
      </w:r>
    </w:p>
    <w:p w14:paraId="6DE5790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8.1.1 除专用条款另有约定外，施工控制网由承包人负责测设，发包人应在本合同协议书签订后的14天内，向承包人提供测量基准点、 基准线和水准点及其相关资料。 承包人应在收到上述资料后的 28 天内，将施测的施工控制网资料提交监理人审批。监理人应在收到报批件后的 14 天内批复承包人。</w:t>
      </w:r>
    </w:p>
    <w:p w14:paraId="4EDCCE8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8.1.2 承包人应负责管理施工控制网点。施工控制网点丢失或损坏的，承包人应及时修复。承包人应承担施工控制网点的管理与修复费用，并在工程竣工后将施工控制网点移交发包人。</w:t>
      </w:r>
    </w:p>
    <w:p w14:paraId="07985D4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8.2 施工测量</w:t>
      </w:r>
    </w:p>
    <w:p w14:paraId="76357EA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8.2.1 承包人应负责施工过程中的全部施工测量放线工作，并配置合格的人员、仪器、设备和其他物品。</w:t>
      </w:r>
    </w:p>
    <w:p w14:paraId="68AD643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8.2.2 监理人可以指示承包人进行抽样复测，当复测中发现错误或出现超过合同约定的误差时，承包人应按监理人指示进行修正或补测，并承担相应的复测费用。</w:t>
      </w:r>
    </w:p>
    <w:p w14:paraId="1EB38BD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8.3 基准资料错误的责任</w:t>
      </w:r>
    </w:p>
    <w:p w14:paraId="16ACF8F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21DEA47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8.4 监理人使用施工控制网</w:t>
      </w:r>
    </w:p>
    <w:p w14:paraId="5BFD202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监理人需要使用施工控制网的，承包人应提供必要的协助，发包人不再为此支付费用。</w:t>
      </w:r>
    </w:p>
    <w:p w14:paraId="5702AB0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8.5 补充地质勘探</w:t>
      </w:r>
    </w:p>
    <w:p w14:paraId="6786A35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在合同实施期间，监理人可以指示承包人进行必要的补充地质勘探和提供有关资料；承包人为本合同永久工程施工的需要进行补充地质勘探时，须经监理人批准，并应向监理人提交有关资料，上述补充勘探的费用由发包人承担。承包人为其临时工程所需进行的补充地质勘探，其费用由承包人承担。</w:t>
      </w:r>
    </w:p>
    <w:p w14:paraId="12E7EE1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 施工安全、治安保卫和环境保护</w:t>
      </w:r>
    </w:p>
    <w:p w14:paraId="43F6F25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9.1 发包人的施工安全责任</w:t>
      </w:r>
    </w:p>
    <w:p w14:paraId="6C8A7A1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9.1.1 发包人应按合同约定履行安全职责，发包人委托监理人根据国家有关安全的法律、法规、强制性标准以及部门规章，对承包人的安全责任改选情况进行监督和检查。监理人的监督检查不减轻承包人应负的安全责任。</w:t>
      </w:r>
    </w:p>
    <w:p w14:paraId="77A5E2A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9.1.2 发包人应对其现场机构雇佣的全部人员的工伤事故承担责任，但由于承包人原因造成发包人人员工伤的，应由承包人承担责任。</w:t>
      </w:r>
    </w:p>
    <w:p w14:paraId="313B638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9.1.3 发包人应负责赔偿以下各种情况造成的第三者人身伤亡和财产损失：</w:t>
      </w:r>
    </w:p>
    <w:p w14:paraId="5A498D0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 工程或工程的任何部分对土地的占用所造成的第三者财产损失；</w:t>
      </w:r>
    </w:p>
    <w:p w14:paraId="490F508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 由于发包人原因在施工场地及其毗邻地带造成的第三者人身伤亡和财产损失。</w:t>
      </w:r>
    </w:p>
    <w:p w14:paraId="713D5BF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9.1.4 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14:paraId="29CC8F0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9.1.5 发包人按照已标价工程量清单所列金额和合同约定的计量支付规定，支付安全作业环境及安全施工措施所需费用。</w:t>
      </w:r>
    </w:p>
    <w:p w14:paraId="25A8B6F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9.1.6 发包人负责组织工程参建单位编制保证安全生产的措施方案。工程开工前， 就落实安全生产的措施进行全面系统的布置，进一步明确承包人的安全生产责任。</w:t>
      </w:r>
    </w:p>
    <w:p w14:paraId="287447D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9.1.7 发包人负责在拆除工程和爆破工程施工14天前向有关部门或机构报送相关备案资料。</w:t>
      </w:r>
    </w:p>
    <w:p w14:paraId="50557C5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9.2 承包人的施工安全责任</w:t>
      </w:r>
    </w:p>
    <w:p w14:paraId="55FDD3F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9.2.1 承包人应按合同约定履行安全职责 ,执行监理人有关安全工作的指示。承包人应按技术标准和要求（合同技术条款）约定的内容和期限，以及监理人的指示，编制施工安全技术措施提交监理人审批。监理人应技术标准和要求（合同技术条款）约定的期限内批复承包人。</w:t>
      </w:r>
    </w:p>
    <w:p w14:paraId="166C269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9.2.2 承包人应加强施工作业安全管理，特别应加强易燃、易爆材料、火工器材、 有毒与腐蚀性材料和其他危险品的管理，以及对爆破作业和地下工程施工等危险作业的管理。</w:t>
      </w:r>
    </w:p>
    <w:p w14:paraId="0ADA9B4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9.2.3 承包人应严格按照国家安全标准制定施工安全操作规程，配备必要的安全生产和劳动保护设施，加强对承包人人员的安全教育，并发放安全工作手册和劳动保护用具。</w:t>
      </w:r>
    </w:p>
    <w:p w14:paraId="450A96F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9.2.4 承包人应按监理人的指示制定应对灾害的紧急预案，报送监理人审批。承包人还应按预案做好安全检查，配置必要的救助物资和器材，切实保护好有关人员的人身和财产安全。</w:t>
      </w:r>
    </w:p>
    <w:p w14:paraId="1F26DDD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9.2.5 合同约定的安全作业环境及安全施工措施所需费用应遵守有关规定，并包括在相关工作的合同价格中。因采取合同未约定的安全作业环境及安全施工措施增加的费用，由监理人按第 3.5 款商定或确定。</w:t>
      </w:r>
    </w:p>
    <w:p w14:paraId="518BA1F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9.2.6 承包人应对其履行合同所雇佣的全部人员，包括分包人人员的工伤事故承担责任，但由于发包人原因造成承包人人员工伤事故的，应由发包人承担责任。</w:t>
      </w:r>
    </w:p>
    <w:p w14:paraId="6D00A49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9.2.7 由于承包人原因在施工场地内及其毗邻地带造成的第三者人员伤亡和财产损失， 由承包人负责赔偿。</w:t>
      </w:r>
    </w:p>
    <w:p w14:paraId="2DD4B2C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9.2.8 承包人已标价工程量清单应包含工程安全作业环境及安全施工措施所需费用。</w:t>
      </w:r>
    </w:p>
    <w:p w14:paraId="6C45440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9.2.9 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2FCF121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9.2.10 承包人应设立安全生产管理机构，施工现场应有专职安全生产管理人员。</w:t>
      </w:r>
    </w:p>
    <w:p w14:paraId="316F289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9.2.11 承包人应负责对特种作业人员进行专门的安全作业培训， 并保证特种作业人员持证上岗。</w:t>
      </w:r>
    </w:p>
    <w:p w14:paraId="288F03F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9.2.12 承包人应在施工组织设计中编制安全技术措施和施工现场临时用电方案。对专用合同条款约定的工程，应编制专项施工方案报监理人批准。对专用合同条款约定的专项施工方案，还应组织专家进行论证、审查，其中专家 1/2 人员应经发包人同意。</w:t>
      </w:r>
    </w:p>
    <w:p w14:paraId="2F1FB3B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9.2.13 承包人在使用施工起重机构和整体提升脚手架、模板等自升式架设设施前，应组织有关单位进行验收。</w:t>
      </w:r>
    </w:p>
    <w:p w14:paraId="371B77D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9.3 治安保卫</w:t>
      </w:r>
    </w:p>
    <w:p w14:paraId="341FFE7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9.3.1 除合同另有约定外，发包人应与当地公安部门协商，在现场建立治安管理机构或联防组织，统一管理施工场地的治安保卫事项，履行合同工程的治安保卫职责。</w:t>
      </w:r>
    </w:p>
    <w:p w14:paraId="22FCB4D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9.3.2 发包人和承包人除应协助现场治安管理机构或联防组织维护施工场地的社会治安外，还应做好包括生活区在内的各自管辖区的治安保卫工作。</w:t>
      </w:r>
    </w:p>
    <w:p w14:paraId="6C4D460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9.3.3 除合同另有约定外，发包人和承包人应在工程开工后，共同编制施工场地治安管理计划，并制定应对突发治安事件的紧急预案。在工程施工过程中，发生暴乱、 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2282FE9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9.4 环境保护</w:t>
      </w:r>
    </w:p>
    <w:p w14:paraId="64EA811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9.4.1 承包人在施工过程中，应遵守有关环境保护的法律，履行合同约定的环境保护义务，并对违反法律和合同约定义务所造成的环境破坏、人身伤害和财产损失负责。</w:t>
      </w:r>
    </w:p>
    <w:p w14:paraId="7B7BE5F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9.4.2 承包人应按合同约定的环保工作内容，编制施工环保措施计划，报送监理人审批。</w:t>
      </w:r>
    </w:p>
    <w:p w14:paraId="4A55898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1CB289C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9.4.4 承包人应按合同约定采取有效措施，对施工开挖的边坡及时进行支护 ,维护排水设施，并进行水土保护，避免因施工造成的地质灾害。</w:t>
      </w:r>
    </w:p>
    <w:p w14:paraId="25AF41C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9.4.5 承包人应按国家饮用水管理标准定期对饮用水源进行监测，防止施工活动污染饮用水源。</w:t>
      </w:r>
    </w:p>
    <w:p w14:paraId="0CB6E00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9.4.6 承包人应按合同约定，加强对噪声、粉尘、废气、废水和废油的控制，努力降低噪声，控制粉尘和废气浓度，做好废水和废油的治理和排放。</w:t>
      </w:r>
    </w:p>
    <w:p w14:paraId="21E6FEE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9.5 事故处理</w:t>
      </w:r>
    </w:p>
    <w:p w14:paraId="62B01E2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9.5.1 发包人负责组织制定本建设项目的质量与安全事故应急预案，建立质量与安全事故应急处置指挥部。</w:t>
      </w:r>
    </w:p>
    <w:p w14:paraId="28C6CF6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9.5.2 承包人应对易发生质量和安全事故的部位、环节进行监控，配备救援器材、设备并定期组织演练。</w:t>
      </w:r>
    </w:p>
    <w:p w14:paraId="67B0564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9.5.3 工程开工前，承包人应根据本工程特点制定施工现场施工质量与安全事故应急预案，并报发包人备案。</w:t>
      </w:r>
    </w:p>
    <w:p w14:paraId="3A1FECB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9.5.4 施工过程中发生事故时，发包人、承包人应立即启动应急预案。</w:t>
      </w:r>
    </w:p>
    <w:p w14:paraId="350BC3C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9.5.5 事故调查处理由发包人按相关规定履行手续，承包人应配合。</w:t>
      </w:r>
    </w:p>
    <w:p w14:paraId="3A52516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9.6 水土保持</w:t>
      </w:r>
    </w:p>
    <w:p w14:paraId="4D54A67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9.6.1 发包人应及时向承包人提供水土保持方案。</w:t>
      </w:r>
    </w:p>
    <w:p w14:paraId="2C34424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9.6.2 承包人在施工过程中，应遵守有关水土保持的法律，履行合同约定的水土保持义务，并对其违反法律和合同约定义务所造成的水土流失灾害、人身伤害和财产损失负责。</w:t>
      </w:r>
    </w:p>
    <w:p w14:paraId="6D2672C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9.6.3 承包人的水土保持措施计划，应满足技术标准和要求（合同技术条款）约定的要求。</w:t>
      </w:r>
    </w:p>
    <w:p w14:paraId="029FF39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9.7 文明工地</w:t>
      </w:r>
    </w:p>
    <w:p w14:paraId="763D54D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9.7.1 发包人应按专用合同条款的约定，负责建立创建文明建设工地的组织机构， 制定创建文明建设工地的规划和办法。</w:t>
      </w:r>
    </w:p>
    <w:p w14:paraId="7403B82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9.7.2 承包人应按创建文明建设工地的规划和办法，履行职责，承担相应责任。所需费用应含在已标价工程量清单中。</w:t>
      </w:r>
    </w:p>
    <w:p w14:paraId="023E550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9.8 防汛度汛</w:t>
      </w:r>
    </w:p>
    <w:p w14:paraId="4617EB8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9.8.1 发包人负责组织工程参建单位编制本工程的度汛方案和措施。</w:t>
      </w:r>
    </w:p>
    <w:p w14:paraId="00FAA1C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9.8.2 承包人应根据发包人编制的本工程度汛方案和措施，制定相应的度汛方案， 报发包人批准后实施。</w:t>
      </w:r>
    </w:p>
    <w:p w14:paraId="55D4BC3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10 进度计划</w:t>
      </w:r>
    </w:p>
    <w:p w14:paraId="4CD0D07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10.1 合同进度计划</w:t>
      </w:r>
    </w:p>
    <w:p w14:paraId="25EF441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合同进度计划，是控制合同工程进度的依据。承包人还应根据合同进度计划，编制更为详细的分阶段或单位工程或分部工程进度计划，报监理人审批。</w:t>
      </w:r>
    </w:p>
    <w:p w14:paraId="79F4BD7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10.2 合同进度计划的修订</w:t>
      </w:r>
    </w:p>
    <w:p w14:paraId="4363EC9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 天内批复。</w:t>
      </w:r>
    </w:p>
    <w:p w14:paraId="13C4F32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不论何种原因造成施工进度计划延迟，承包人均应按监理人的指示，采取有效措施赶上进度。承包人应在向监理人提交修订合同进度计划的同时，编制一份赶工措施报告提交监理人审批。由于发包人原因造成施工进度延迟，应按第11.3款的约定办理； 由于承包人原因造成施工进度延迟，应按第11.5款的约定办理。</w:t>
      </w:r>
    </w:p>
    <w:p w14:paraId="6DAE610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10.3 单位工程进度计划</w:t>
      </w:r>
    </w:p>
    <w:p w14:paraId="25A20FB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监理人认为有必要时，承包人应按监理人指示的内容和期限，并根据合同进度计划的进度控制要求，编制单位工程进度计划，提交监理人审批。</w:t>
      </w:r>
    </w:p>
    <w:p w14:paraId="1EA62F6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10.4 提交资金流估算表</w:t>
      </w:r>
    </w:p>
    <w:p w14:paraId="725ECA7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p>
    <w:p w14:paraId="7C4F64FC">
      <w:pPr>
        <w:spacing w:line="240" w:lineRule="auto"/>
        <w:jc w:val="center"/>
        <w:rPr>
          <w:rFonts w:hint="eastAsia" w:ascii="宋体" w:hAnsi="宋体" w:eastAsia="宋体" w:cs="宋体"/>
          <w:b/>
          <w:sz w:val="24"/>
        </w:rPr>
      </w:pPr>
      <w:r>
        <w:rPr>
          <w:rFonts w:hint="eastAsia" w:ascii="宋体" w:hAnsi="宋体" w:eastAsia="宋体" w:cs="宋体"/>
          <w:b/>
          <w:sz w:val="24"/>
        </w:rPr>
        <w:t>资金流估算表(参考格式)</w:t>
      </w:r>
    </w:p>
    <w:p w14:paraId="45C92AAB">
      <w:pPr>
        <w:spacing w:line="240" w:lineRule="auto"/>
        <w:jc w:val="right"/>
        <w:rPr>
          <w:rFonts w:hint="eastAsia" w:ascii="宋体" w:hAnsi="宋体" w:eastAsia="宋体" w:cs="宋体"/>
          <w:sz w:val="24"/>
        </w:rPr>
      </w:pPr>
      <w:r>
        <w:rPr>
          <w:rFonts w:hint="eastAsia" w:ascii="宋体" w:hAnsi="宋体" w:eastAsia="宋体" w:cs="宋体"/>
          <w:sz w:val="24"/>
        </w:rPr>
        <w:t>金额单位</w:t>
      </w:r>
    </w:p>
    <w:tbl>
      <w:tblPr>
        <w:tblStyle w:val="9"/>
        <w:tblW w:w="9382" w:type="dxa"/>
        <w:tblInd w:w="-2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5"/>
        <w:gridCol w:w="555"/>
        <w:gridCol w:w="1103"/>
        <w:gridCol w:w="1276"/>
        <w:gridCol w:w="1176"/>
        <w:gridCol w:w="975"/>
        <w:gridCol w:w="1160"/>
        <w:gridCol w:w="800"/>
        <w:gridCol w:w="850"/>
        <w:gridCol w:w="992"/>
      </w:tblGrid>
      <w:tr w14:paraId="19302B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95" w:type="dxa"/>
            <w:noWrap w:val="0"/>
            <w:vAlign w:val="center"/>
          </w:tcPr>
          <w:p w14:paraId="0A35D10D">
            <w:pPr>
              <w:spacing w:line="240" w:lineRule="auto"/>
              <w:jc w:val="center"/>
              <w:rPr>
                <w:rFonts w:hint="eastAsia" w:ascii="宋体" w:hAnsi="宋体" w:eastAsia="宋体" w:cs="宋体"/>
                <w:sz w:val="24"/>
              </w:rPr>
            </w:pPr>
            <w:r>
              <w:rPr>
                <w:rFonts w:hint="eastAsia" w:ascii="宋体" w:hAnsi="宋体" w:eastAsia="宋体" w:cs="宋体"/>
                <w:sz w:val="24"/>
              </w:rPr>
              <w:t>年</w:t>
            </w:r>
          </w:p>
        </w:tc>
        <w:tc>
          <w:tcPr>
            <w:tcW w:w="555" w:type="dxa"/>
            <w:noWrap w:val="0"/>
            <w:vAlign w:val="center"/>
          </w:tcPr>
          <w:p w14:paraId="2C81323C">
            <w:pPr>
              <w:spacing w:line="240" w:lineRule="auto"/>
              <w:jc w:val="center"/>
              <w:rPr>
                <w:rFonts w:hint="eastAsia" w:ascii="宋体" w:hAnsi="宋体" w:eastAsia="宋体" w:cs="宋体"/>
                <w:sz w:val="24"/>
              </w:rPr>
            </w:pPr>
            <w:r>
              <w:rPr>
                <w:rFonts w:hint="eastAsia" w:ascii="宋体" w:hAnsi="宋体" w:eastAsia="宋体" w:cs="宋体"/>
                <w:sz w:val="24"/>
              </w:rPr>
              <w:t>月</w:t>
            </w:r>
          </w:p>
        </w:tc>
        <w:tc>
          <w:tcPr>
            <w:tcW w:w="1103" w:type="dxa"/>
            <w:noWrap w:val="0"/>
            <w:vAlign w:val="center"/>
          </w:tcPr>
          <w:p w14:paraId="08E454FC">
            <w:pPr>
              <w:spacing w:line="240" w:lineRule="auto"/>
              <w:jc w:val="center"/>
              <w:rPr>
                <w:rFonts w:hint="eastAsia" w:ascii="宋体" w:hAnsi="宋体" w:eastAsia="宋体" w:cs="宋体"/>
                <w:sz w:val="24"/>
              </w:rPr>
            </w:pPr>
            <w:r>
              <w:rPr>
                <w:rFonts w:hint="eastAsia" w:ascii="宋体" w:hAnsi="宋体" w:eastAsia="宋体" w:cs="宋体"/>
                <w:sz w:val="24"/>
              </w:rPr>
              <w:t>工程</w:t>
            </w:r>
          </w:p>
          <w:p w14:paraId="22FF82F0">
            <w:pPr>
              <w:spacing w:line="240" w:lineRule="auto"/>
              <w:jc w:val="center"/>
              <w:rPr>
                <w:rFonts w:hint="eastAsia" w:ascii="宋体" w:hAnsi="宋体" w:eastAsia="宋体" w:cs="宋体"/>
                <w:sz w:val="24"/>
              </w:rPr>
            </w:pPr>
            <w:r>
              <w:rPr>
                <w:rFonts w:hint="eastAsia" w:ascii="宋体" w:hAnsi="宋体" w:eastAsia="宋体" w:cs="宋体"/>
                <w:sz w:val="24"/>
              </w:rPr>
              <w:t>预付款</w:t>
            </w:r>
          </w:p>
        </w:tc>
        <w:tc>
          <w:tcPr>
            <w:tcW w:w="1276" w:type="dxa"/>
            <w:noWrap w:val="0"/>
            <w:vAlign w:val="center"/>
          </w:tcPr>
          <w:p w14:paraId="69919CC3">
            <w:pPr>
              <w:spacing w:line="240" w:lineRule="auto"/>
              <w:jc w:val="center"/>
              <w:rPr>
                <w:rFonts w:hint="eastAsia" w:ascii="宋体" w:hAnsi="宋体" w:eastAsia="宋体" w:cs="宋体"/>
                <w:sz w:val="24"/>
              </w:rPr>
            </w:pPr>
            <w:r>
              <w:rPr>
                <w:rFonts w:hint="eastAsia" w:ascii="宋体" w:hAnsi="宋体" w:eastAsia="宋体" w:cs="宋体"/>
                <w:sz w:val="24"/>
              </w:rPr>
              <w:t>完成工作量付款</w:t>
            </w:r>
          </w:p>
        </w:tc>
        <w:tc>
          <w:tcPr>
            <w:tcW w:w="1176" w:type="dxa"/>
            <w:noWrap w:val="0"/>
            <w:vAlign w:val="center"/>
          </w:tcPr>
          <w:p w14:paraId="7ACEAE96">
            <w:pPr>
              <w:spacing w:line="240" w:lineRule="auto"/>
              <w:jc w:val="center"/>
              <w:rPr>
                <w:rFonts w:hint="eastAsia" w:ascii="宋体" w:hAnsi="宋体" w:eastAsia="宋体" w:cs="宋体"/>
                <w:sz w:val="24"/>
              </w:rPr>
            </w:pPr>
            <w:r>
              <w:rPr>
                <w:rFonts w:hint="eastAsia" w:ascii="宋体" w:hAnsi="宋体" w:eastAsia="宋体" w:cs="宋体"/>
                <w:sz w:val="24"/>
              </w:rPr>
              <w:t>质量保证金扣留</w:t>
            </w:r>
          </w:p>
        </w:tc>
        <w:tc>
          <w:tcPr>
            <w:tcW w:w="975" w:type="dxa"/>
            <w:noWrap w:val="0"/>
            <w:vAlign w:val="center"/>
          </w:tcPr>
          <w:p w14:paraId="0CCDEF1F">
            <w:pPr>
              <w:spacing w:line="240" w:lineRule="auto"/>
              <w:jc w:val="center"/>
              <w:rPr>
                <w:rFonts w:hint="eastAsia" w:ascii="宋体" w:hAnsi="宋体" w:eastAsia="宋体" w:cs="宋体"/>
                <w:sz w:val="24"/>
              </w:rPr>
            </w:pPr>
            <w:r>
              <w:rPr>
                <w:rFonts w:hint="eastAsia" w:ascii="宋体" w:hAnsi="宋体" w:eastAsia="宋体" w:cs="宋体"/>
                <w:sz w:val="24"/>
              </w:rPr>
              <w:t>材料款扣除</w:t>
            </w:r>
          </w:p>
        </w:tc>
        <w:tc>
          <w:tcPr>
            <w:tcW w:w="1160" w:type="dxa"/>
            <w:noWrap w:val="0"/>
            <w:vAlign w:val="center"/>
          </w:tcPr>
          <w:p w14:paraId="401AE69E">
            <w:pPr>
              <w:spacing w:line="240" w:lineRule="auto"/>
              <w:jc w:val="center"/>
              <w:rPr>
                <w:rFonts w:hint="eastAsia" w:ascii="宋体" w:hAnsi="宋体" w:eastAsia="宋体" w:cs="宋体"/>
                <w:sz w:val="24"/>
              </w:rPr>
            </w:pPr>
            <w:r>
              <w:rPr>
                <w:rFonts w:hint="eastAsia" w:ascii="宋体" w:hAnsi="宋体" w:eastAsia="宋体" w:cs="宋体"/>
                <w:sz w:val="24"/>
              </w:rPr>
              <w:t>预付款扣还</w:t>
            </w:r>
          </w:p>
        </w:tc>
        <w:tc>
          <w:tcPr>
            <w:tcW w:w="800" w:type="dxa"/>
            <w:noWrap w:val="0"/>
            <w:vAlign w:val="center"/>
          </w:tcPr>
          <w:p w14:paraId="3C510420">
            <w:pPr>
              <w:spacing w:line="240" w:lineRule="auto"/>
              <w:jc w:val="center"/>
              <w:rPr>
                <w:rFonts w:hint="eastAsia" w:ascii="宋体" w:hAnsi="宋体" w:eastAsia="宋体" w:cs="宋体"/>
                <w:sz w:val="24"/>
              </w:rPr>
            </w:pPr>
            <w:r>
              <w:rPr>
                <w:rFonts w:hint="eastAsia" w:ascii="宋体" w:hAnsi="宋体" w:eastAsia="宋体" w:cs="宋体"/>
                <w:sz w:val="24"/>
              </w:rPr>
              <w:t>其它</w:t>
            </w:r>
          </w:p>
        </w:tc>
        <w:tc>
          <w:tcPr>
            <w:tcW w:w="850" w:type="dxa"/>
            <w:noWrap w:val="0"/>
            <w:vAlign w:val="center"/>
          </w:tcPr>
          <w:p w14:paraId="1D843477">
            <w:pPr>
              <w:spacing w:line="240" w:lineRule="auto"/>
              <w:jc w:val="center"/>
              <w:rPr>
                <w:rFonts w:hint="eastAsia" w:ascii="宋体" w:hAnsi="宋体" w:eastAsia="宋体" w:cs="宋体"/>
                <w:sz w:val="24"/>
              </w:rPr>
            </w:pPr>
            <w:r>
              <w:rPr>
                <w:rFonts w:hint="eastAsia" w:ascii="宋体" w:hAnsi="宋体" w:eastAsia="宋体" w:cs="宋体"/>
                <w:sz w:val="24"/>
              </w:rPr>
              <w:t>应收款</w:t>
            </w:r>
          </w:p>
        </w:tc>
        <w:tc>
          <w:tcPr>
            <w:tcW w:w="992" w:type="dxa"/>
            <w:noWrap w:val="0"/>
            <w:vAlign w:val="center"/>
          </w:tcPr>
          <w:p w14:paraId="2EFA4BDB">
            <w:pPr>
              <w:spacing w:line="240" w:lineRule="auto"/>
              <w:jc w:val="center"/>
              <w:rPr>
                <w:rFonts w:hint="eastAsia" w:ascii="宋体" w:hAnsi="宋体" w:eastAsia="宋体" w:cs="宋体"/>
                <w:sz w:val="24"/>
              </w:rPr>
            </w:pPr>
            <w:r>
              <w:rPr>
                <w:rFonts w:hint="eastAsia" w:ascii="宋体" w:hAnsi="宋体" w:eastAsia="宋体" w:cs="宋体"/>
                <w:sz w:val="24"/>
              </w:rPr>
              <w:t>累计</w:t>
            </w:r>
          </w:p>
          <w:p w14:paraId="7A0EBDE2">
            <w:pPr>
              <w:spacing w:line="240" w:lineRule="auto"/>
              <w:jc w:val="center"/>
              <w:rPr>
                <w:rFonts w:hint="eastAsia" w:ascii="宋体" w:hAnsi="宋体" w:eastAsia="宋体" w:cs="宋体"/>
                <w:sz w:val="24"/>
              </w:rPr>
            </w:pPr>
            <w:r>
              <w:rPr>
                <w:rFonts w:hint="eastAsia" w:ascii="宋体" w:hAnsi="宋体" w:eastAsia="宋体" w:cs="宋体"/>
                <w:sz w:val="24"/>
              </w:rPr>
              <w:t>应收款</w:t>
            </w:r>
          </w:p>
        </w:tc>
      </w:tr>
      <w:tr w14:paraId="65E65B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495" w:type="dxa"/>
            <w:noWrap w:val="0"/>
            <w:vAlign w:val="center"/>
          </w:tcPr>
          <w:p w14:paraId="00E35D88">
            <w:pPr>
              <w:spacing w:line="240" w:lineRule="auto"/>
              <w:jc w:val="center"/>
              <w:rPr>
                <w:rFonts w:hint="eastAsia" w:ascii="宋体" w:hAnsi="宋体" w:eastAsia="宋体" w:cs="宋体"/>
                <w:sz w:val="24"/>
              </w:rPr>
            </w:pPr>
          </w:p>
        </w:tc>
        <w:tc>
          <w:tcPr>
            <w:tcW w:w="555" w:type="dxa"/>
            <w:noWrap w:val="0"/>
            <w:vAlign w:val="center"/>
          </w:tcPr>
          <w:p w14:paraId="797C7297">
            <w:pPr>
              <w:spacing w:line="240" w:lineRule="auto"/>
              <w:jc w:val="center"/>
              <w:rPr>
                <w:rFonts w:hint="eastAsia" w:ascii="宋体" w:hAnsi="宋体" w:eastAsia="宋体" w:cs="宋体"/>
                <w:sz w:val="24"/>
              </w:rPr>
            </w:pPr>
          </w:p>
        </w:tc>
        <w:tc>
          <w:tcPr>
            <w:tcW w:w="1103" w:type="dxa"/>
            <w:noWrap w:val="0"/>
            <w:vAlign w:val="center"/>
          </w:tcPr>
          <w:p w14:paraId="0C57DAD6">
            <w:pPr>
              <w:spacing w:line="240" w:lineRule="auto"/>
              <w:jc w:val="center"/>
              <w:rPr>
                <w:rFonts w:hint="eastAsia" w:ascii="宋体" w:hAnsi="宋体" w:eastAsia="宋体" w:cs="宋体"/>
                <w:sz w:val="24"/>
              </w:rPr>
            </w:pPr>
          </w:p>
        </w:tc>
        <w:tc>
          <w:tcPr>
            <w:tcW w:w="1276" w:type="dxa"/>
            <w:noWrap w:val="0"/>
            <w:vAlign w:val="center"/>
          </w:tcPr>
          <w:p w14:paraId="631DF15B">
            <w:pPr>
              <w:spacing w:line="240" w:lineRule="auto"/>
              <w:jc w:val="center"/>
              <w:rPr>
                <w:rFonts w:hint="eastAsia" w:ascii="宋体" w:hAnsi="宋体" w:eastAsia="宋体" w:cs="宋体"/>
                <w:sz w:val="24"/>
              </w:rPr>
            </w:pPr>
          </w:p>
        </w:tc>
        <w:tc>
          <w:tcPr>
            <w:tcW w:w="1176" w:type="dxa"/>
            <w:noWrap w:val="0"/>
            <w:vAlign w:val="center"/>
          </w:tcPr>
          <w:p w14:paraId="67C6D33B">
            <w:pPr>
              <w:spacing w:line="240" w:lineRule="auto"/>
              <w:jc w:val="center"/>
              <w:rPr>
                <w:rFonts w:hint="eastAsia" w:ascii="宋体" w:hAnsi="宋体" w:eastAsia="宋体" w:cs="宋体"/>
                <w:sz w:val="24"/>
              </w:rPr>
            </w:pPr>
          </w:p>
        </w:tc>
        <w:tc>
          <w:tcPr>
            <w:tcW w:w="975" w:type="dxa"/>
            <w:noWrap w:val="0"/>
            <w:vAlign w:val="center"/>
          </w:tcPr>
          <w:p w14:paraId="02158899">
            <w:pPr>
              <w:spacing w:line="240" w:lineRule="auto"/>
              <w:jc w:val="center"/>
              <w:rPr>
                <w:rFonts w:hint="eastAsia" w:ascii="宋体" w:hAnsi="宋体" w:eastAsia="宋体" w:cs="宋体"/>
                <w:sz w:val="24"/>
              </w:rPr>
            </w:pPr>
          </w:p>
        </w:tc>
        <w:tc>
          <w:tcPr>
            <w:tcW w:w="1160" w:type="dxa"/>
            <w:noWrap w:val="0"/>
            <w:vAlign w:val="center"/>
          </w:tcPr>
          <w:p w14:paraId="0C9546EE">
            <w:pPr>
              <w:spacing w:line="240" w:lineRule="auto"/>
              <w:jc w:val="center"/>
              <w:rPr>
                <w:rFonts w:hint="eastAsia" w:ascii="宋体" w:hAnsi="宋体" w:eastAsia="宋体" w:cs="宋体"/>
                <w:sz w:val="24"/>
              </w:rPr>
            </w:pPr>
          </w:p>
        </w:tc>
        <w:tc>
          <w:tcPr>
            <w:tcW w:w="800" w:type="dxa"/>
            <w:noWrap w:val="0"/>
            <w:vAlign w:val="center"/>
          </w:tcPr>
          <w:p w14:paraId="1974E123">
            <w:pPr>
              <w:spacing w:line="240" w:lineRule="auto"/>
              <w:jc w:val="center"/>
              <w:rPr>
                <w:rFonts w:hint="eastAsia" w:ascii="宋体" w:hAnsi="宋体" w:eastAsia="宋体" w:cs="宋体"/>
                <w:sz w:val="24"/>
              </w:rPr>
            </w:pPr>
          </w:p>
        </w:tc>
        <w:tc>
          <w:tcPr>
            <w:tcW w:w="850" w:type="dxa"/>
            <w:noWrap w:val="0"/>
            <w:vAlign w:val="center"/>
          </w:tcPr>
          <w:p w14:paraId="33A8B321">
            <w:pPr>
              <w:spacing w:line="240" w:lineRule="auto"/>
              <w:jc w:val="center"/>
              <w:rPr>
                <w:rFonts w:hint="eastAsia" w:ascii="宋体" w:hAnsi="宋体" w:eastAsia="宋体" w:cs="宋体"/>
                <w:sz w:val="24"/>
              </w:rPr>
            </w:pPr>
          </w:p>
        </w:tc>
        <w:tc>
          <w:tcPr>
            <w:tcW w:w="992" w:type="dxa"/>
            <w:noWrap w:val="0"/>
            <w:vAlign w:val="center"/>
          </w:tcPr>
          <w:p w14:paraId="17A4D77A">
            <w:pPr>
              <w:spacing w:line="240" w:lineRule="auto"/>
              <w:jc w:val="center"/>
              <w:rPr>
                <w:rFonts w:hint="eastAsia" w:ascii="宋体" w:hAnsi="宋体" w:eastAsia="宋体" w:cs="宋体"/>
                <w:sz w:val="24"/>
              </w:rPr>
            </w:pPr>
          </w:p>
        </w:tc>
      </w:tr>
      <w:tr w14:paraId="7BDEC8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495" w:type="dxa"/>
            <w:noWrap w:val="0"/>
            <w:vAlign w:val="center"/>
          </w:tcPr>
          <w:p w14:paraId="7227FA9F">
            <w:pPr>
              <w:spacing w:line="240" w:lineRule="auto"/>
              <w:jc w:val="center"/>
              <w:rPr>
                <w:rFonts w:hint="eastAsia" w:ascii="宋体" w:hAnsi="宋体" w:eastAsia="宋体" w:cs="宋体"/>
                <w:sz w:val="24"/>
              </w:rPr>
            </w:pPr>
          </w:p>
        </w:tc>
        <w:tc>
          <w:tcPr>
            <w:tcW w:w="555" w:type="dxa"/>
            <w:noWrap w:val="0"/>
            <w:vAlign w:val="center"/>
          </w:tcPr>
          <w:p w14:paraId="7F5D150A">
            <w:pPr>
              <w:spacing w:line="240" w:lineRule="auto"/>
              <w:jc w:val="center"/>
              <w:rPr>
                <w:rFonts w:hint="eastAsia" w:ascii="宋体" w:hAnsi="宋体" w:eastAsia="宋体" w:cs="宋体"/>
                <w:sz w:val="24"/>
              </w:rPr>
            </w:pPr>
          </w:p>
        </w:tc>
        <w:tc>
          <w:tcPr>
            <w:tcW w:w="1103" w:type="dxa"/>
            <w:noWrap w:val="0"/>
            <w:vAlign w:val="center"/>
          </w:tcPr>
          <w:p w14:paraId="1019A26B">
            <w:pPr>
              <w:spacing w:line="240" w:lineRule="auto"/>
              <w:jc w:val="center"/>
              <w:rPr>
                <w:rFonts w:hint="eastAsia" w:ascii="宋体" w:hAnsi="宋体" w:eastAsia="宋体" w:cs="宋体"/>
                <w:sz w:val="24"/>
              </w:rPr>
            </w:pPr>
          </w:p>
        </w:tc>
        <w:tc>
          <w:tcPr>
            <w:tcW w:w="1276" w:type="dxa"/>
            <w:noWrap w:val="0"/>
            <w:vAlign w:val="center"/>
          </w:tcPr>
          <w:p w14:paraId="628C76D1">
            <w:pPr>
              <w:spacing w:line="240" w:lineRule="auto"/>
              <w:jc w:val="center"/>
              <w:rPr>
                <w:rFonts w:hint="eastAsia" w:ascii="宋体" w:hAnsi="宋体" w:eastAsia="宋体" w:cs="宋体"/>
                <w:sz w:val="24"/>
              </w:rPr>
            </w:pPr>
          </w:p>
        </w:tc>
        <w:tc>
          <w:tcPr>
            <w:tcW w:w="1176" w:type="dxa"/>
            <w:noWrap w:val="0"/>
            <w:vAlign w:val="center"/>
          </w:tcPr>
          <w:p w14:paraId="0B81094E">
            <w:pPr>
              <w:spacing w:line="240" w:lineRule="auto"/>
              <w:jc w:val="center"/>
              <w:rPr>
                <w:rFonts w:hint="eastAsia" w:ascii="宋体" w:hAnsi="宋体" w:eastAsia="宋体" w:cs="宋体"/>
                <w:sz w:val="24"/>
              </w:rPr>
            </w:pPr>
          </w:p>
        </w:tc>
        <w:tc>
          <w:tcPr>
            <w:tcW w:w="975" w:type="dxa"/>
            <w:noWrap w:val="0"/>
            <w:vAlign w:val="center"/>
          </w:tcPr>
          <w:p w14:paraId="318003A8">
            <w:pPr>
              <w:spacing w:line="240" w:lineRule="auto"/>
              <w:jc w:val="center"/>
              <w:rPr>
                <w:rFonts w:hint="eastAsia" w:ascii="宋体" w:hAnsi="宋体" w:eastAsia="宋体" w:cs="宋体"/>
                <w:sz w:val="24"/>
              </w:rPr>
            </w:pPr>
          </w:p>
        </w:tc>
        <w:tc>
          <w:tcPr>
            <w:tcW w:w="1160" w:type="dxa"/>
            <w:noWrap w:val="0"/>
            <w:vAlign w:val="center"/>
          </w:tcPr>
          <w:p w14:paraId="6A1FAD2E">
            <w:pPr>
              <w:spacing w:line="240" w:lineRule="auto"/>
              <w:jc w:val="center"/>
              <w:rPr>
                <w:rFonts w:hint="eastAsia" w:ascii="宋体" w:hAnsi="宋体" w:eastAsia="宋体" w:cs="宋体"/>
                <w:sz w:val="24"/>
              </w:rPr>
            </w:pPr>
          </w:p>
        </w:tc>
        <w:tc>
          <w:tcPr>
            <w:tcW w:w="800" w:type="dxa"/>
            <w:noWrap w:val="0"/>
            <w:vAlign w:val="center"/>
          </w:tcPr>
          <w:p w14:paraId="03A3E8E4">
            <w:pPr>
              <w:spacing w:line="240" w:lineRule="auto"/>
              <w:jc w:val="center"/>
              <w:rPr>
                <w:rFonts w:hint="eastAsia" w:ascii="宋体" w:hAnsi="宋体" w:eastAsia="宋体" w:cs="宋体"/>
                <w:sz w:val="24"/>
              </w:rPr>
            </w:pPr>
          </w:p>
        </w:tc>
        <w:tc>
          <w:tcPr>
            <w:tcW w:w="850" w:type="dxa"/>
            <w:noWrap w:val="0"/>
            <w:vAlign w:val="center"/>
          </w:tcPr>
          <w:p w14:paraId="445A415B">
            <w:pPr>
              <w:spacing w:line="240" w:lineRule="auto"/>
              <w:jc w:val="center"/>
              <w:rPr>
                <w:rFonts w:hint="eastAsia" w:ascii="宋体" w:hAnsi="宋体" w:eastAsia="宋体" w:cs="宋体"/>
                <w:sz w:val="24"/>
              </w:rPr>
            </w:pPr>
          </w:p>
        </w:tc>
        <w:tc>
          <w:tcPr>
            <w:tcW w:w="992" w:type="dxa"/>
            <w:noWrap w:val="0"/>
            <w:vAlign w:val="center"/>
          </w:tcPr>
          <w:p w14:paraId="74652630">
            <w:pPr>
              <w:spacing w:line="240" w:lineRule="auto"/>
              <w:jc w:val="center"/>
              <w:rPr>
                <w:rFonts w:hint="eastAsia" w:ascii="宋体" w:hAnsi="宋体" w:eastAsia="宋体" w:cs="宋体"/>
                <w:sz w:val="24"/>
              </w:rPr>
            </w:pPr>
          </w:p>
        </w:tc>
      </w:tr>
    </w:tbl>
    <w:p w14:paraId="383D5467">
      <w:pPr>
        <w:spacing w:line="240" w:lineRule="auto"/>
        <w:ind w:firstLine="480" w:firstLineChars="200"/>
        <w:jc w:val="left"/>
        <w:rPr>
          <w:rFonts w:hint="eastAsia" w:ascii="宋体" w:hAnsi="宋体" w:eastAsia="宋体" w:cs="宋体"/>
          <w:sz w:val="24"/>
        </w:rPr>
      </w:pPr>
      <w:bookmarkStart w:id="4" w:name="第04章合同条款及格式0111"/>
      <w:bookmarkEnd w:id="4"/>
      <w:r>
        <w:rPr>
          <w:rFonts w:hint="eastAsia" w:ascii="宋体" w:hAnsi="宋体" w:eastAsia="宋体" w:cs="宋体"/>
          <w:sz w:val="24"/>
        </w:rPr>
        <w:br w:type="page"/>
      </w:r>
      <w:r>
        <w:rPr>
          <w:rFonts w:hint="eastAsia" w:ascii="宋体" w:hAnsi="宋体" w:eastAsia="宋体" w:cs="宋体"/>
          <w:sz w:val="24"/>
        </w:rPr>
        <w:t>11 开工和竣工（完工）</w:t>
      </w:r>
    </w:p>
    <w:p w14:paraId="42EC171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11.1 开工</w:t>
      </w:r>
    </w:p>
    <w:p w14:paraId="53D90D7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11.1.1 监理人应在开工日期7天前向承包人发出开工通知。监理人在发出开工通知前应获得发包人同意。工期自监理人发出的开工通知中载明的开工日期起计算。承包人应在开工日期后尽快施工。</w:t>
      </w:r>
    </w:p>
    <w:p w14:paraId="3BE66C4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11.1.2 承包人应按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24769E4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11.1.3 若发包人未能按合同约定向承包人提供开工的必要条件，承包人有权要求延长工期。监理人应在收到承包人的书面要求后，按第 3.5 款的约定，与合同双方商定或确定增加的费用和延长的工期。</w:t>
      </w:r>
    </w:p>
    <w:p w14:paraId="31C9AC8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p>
    <w:p w14:paraId="5516991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11.2 竣工（完工）</w:t>
      </w:r>
    </w:p>
    <w:p w14:paraId="5EADA87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承包人应在第 1.1.4.3 目约定的期限内完成合同工程。合同工程实际完工日期在合同工程完工证书中明确。</w:t>
      </w:r>
    </w:p>
    <w:p w14:paraId="7AA416B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11.3 发包人的工期延误</w:t>
      </w:r>
    </w:p>
    <w:p w14:paraId="242DA42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在履行合同过程中，由于发包人的下列原因造成工期延误的，承包人有权要求发包人延长工期和（或）增加费用，并支付合理利润。需要修订合同进度计划的，按照第 10.2 款的约定办理。</w:t>
      </w:r>
    </w:p>
    <w:p w14:paraId="28F4702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（1）增加合同工作内容；</w:t>
      </w:r>
    </w:p>
    <w:p w14:paraId="4E910DC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（2）改变合同中任何一项工作的质量要求或其他特性；</w:t>
      </w:r>
    </w:p>
    <w:p w14:paraId="659CC3F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（3）发包人迟延提供材料、工程设备或变更交货地点的；</w:t>
      </w:r>
    </w:p>
    <w:p w14:paraId="53F838D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（4）因发包人原因导致的暂停施工；</w:t>
      </w:r>
    </w:p>
    <w:p w14:paraId="4AF68FC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（5）提供图纸延误；</w:t>
      </w:r>
    </w:p>
    <w:p w14:paraId="5A47E4D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（6）未按合同约定及时支付预付款、进度款；</w:t>
      </w:r>
    </w:p>
    <w:p w14:paraId="5FF6A0B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（7）发包人造成工期延误的其他原因。</w:t>
      </w:r>
    </w:p>
    <w:p w14:paraId="37BD388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11.4 异常恶劣的气候条件</w:t>
      </w:r>
    </w:p>
    <w:p w14:paraId="6D19756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11.4.1 当工程所在地发生危及施工安全的异常恶劣气候时，发包人和承包人应按本合同通用合同条款第12条的约定，及时采取暂停施工或部分暂停施工措施。异常恶劣气候条件解除后，承包人应及时安排复工。</w:t>
      </w:r>
    </w:p>
    <w:p w14:paraId="1742FEC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11.4.2 异常恶劣气候条件造成的工期延误和工程损坏，应由发包人与承包人参照本合同通用合同条款第21.3款的约定共同协商处理。</w:t>
      </w:r>
    </w:p>
    <w:p w14:paraId="49B03E9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11.4.3 本合同工程界定异常恶劣气候条件的范围在专用合同条款中约定。</w:t>
      </w:r>
    </w:p>
    <w:p w14:paraId="77FFDFC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11.5 承包人工期延误</w:t>
      </w:r>
    </w:p>
    <w:p w14:paraId="2D64135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6CB2A90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11.6 工期提前</w:t>
      </w:r>
    </w:p>
    <w:p w14:paraId="7F93C5A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发包人要求承包人提前完工，或承包人提出提前完工的建议能够给发包人带来效益的，应由监理人与承包人共同协商采取加快工程进度的措施和修订合同进度计划。 发包人应承担承包人由此增加的费用，并向承包人支付专用合同条款约定的相应奖金。</w:t>
      </w:r>
    </w:p>
    <w:p w14:paraId="3A3F3B8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发包人要求提前完工的，双方协商一致后应签订提前完工协议，协议内容包括：</w:t>
      </w:r>
    </w:p>
    <w:p w14:paraId="3287B5D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 提前的时间和修订后的进度计划。</w:t>
      </w:r>
    </w:p>
    <w:p w14:paraId="1004759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（2）承包人的赶工措施。</w:t>
      </w:r>
    </w:p>
    <w:p w14:paraId="05BD3D9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（3）发包人为赶工提供的条件。</w:t>
      </w:r>
    </w:p>
    <w:p w14:paraId="7F3075F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（4）赶工费用（包括利润和奖金）</w:t>
      </w:r>
    </w:p>
    <w:p w14:paraId="573B154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12. 暂停施工</w:t>
      </w:r>
    </w:p>
    <w:p w14:paraId="400CB40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12.1 承包人暂停施工的责任</w:t>
      </w:r>
    </w:p>
    <w:p w14:paraId="5BE9803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因下列暂停施工增加的费用和（或）工期延误由承包人承担：</w:t>
      </w:r>
    </w:p>
    <w:p w14:paraId="406E4A3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（1）承包人违约引起的暂停施工；</w:t>
      </w:r>
    </w:p>
    <w:p w14:paraId="7ABD8D5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（2）由于承包人原因为工程合理施工和安全保障所必需的暂停施工；</w:t>
      </w:r>
    </w:p>
    <w:p w14:paraId="18C4483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（3）承包人擅自暂停施工；</w:t>
      </w:r>
    </w:p>
    <w:p w14:paraId="57D4409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（4）承包人其他原因引起的暂停施工；</w:t>
      </w:r>
    </w:p>
    <w:p w14:paraId="6E6A9F3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（5）专用合同条款约定由承包人承担的其他暂停施工。</w:t>
      </w:r>
    </w:p>
    <w:p w14:paraId="2F41C73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12.2 发包人暂停施工的责任</w:t>
      </w:r>
    </w:p>
    <w:p w14:paraId="4F9A441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由于发包人原因引起的暂停施工造成工期延误的，承包人有权要求发包人延长工期和（或）增加费用，并支付合理利润。</w:t>
      </w:r>
    </w:p>
    <w:p w14:paraId="732BBC9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属于下列任何一种情况引起的暂停施工，均为发包人的责任：</w:t>
      </w:r>
    </w:p>
    <w:p w14:paraId="01A30DE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(1)由于发包人违约引起的暂停施工。</w:t>
      </w:r>
    </w:p>
    <w:p w14:paraId="11DEC9F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(2)由于不可抗力的自然或社会因素引起的暂停施工。</w:t>
      </w:r>
    </w:p>
    <w:p w14:paraId="4EA29AF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(3)专用合同条款中约定的其它由于发包人原因引起的暂停施工。</w:t>
      </w:r>
    </w:p>
    <w:p w14:paraId="1ED9898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12.3 监理人暂停施工指示</w:t>
      </w:r>
    </w:p>
    <w:p w14:paraId="4F9E8BE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12.3.1 监理人认为有必要时，可向承包人作出暂停施工的指示，承包人应按监理人指示暂停施工。不论由于何种原因引起的暂停施工，暂停施工期间承包人应负责妥善保护工程并提供安全保障。</w:t>
      </w:r>
    </w:p>
    <w:p w14:paraId="02CB78D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12.3.2 由于发包人的原因发生暂停施工的紧急情况，且监理人未及时下达暂停施工指示的，承包人可先暂停施工，并及时向监理人提出暂停施工的书面请求。监理人应在接到书面请求后的 24小时内予以答复，逾期未答复的，视为同意承包人的暂停施工请求。</w:t>
      </w:r>
    </w:p>
    <w:p w14:paraId="578CCAA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12.4 暂停施工后的复工</w:t>
      </w:r>
    </w:p>
    <w:p w14:paraId="3F8D4CE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52DE7E6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12.4.2 承包人无故拖延和拒绝复工的，由此增加的费用和工期延误由承包人承担；因发包人原因无法按时复工的，承包人有权要求发包人延长工期和（或）增加费用，并支付合理利润。</w:t>
      </w:r>
    </w:p>
    <w:p w14:paraId="0543005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12.5 暂停施工持续56天以上</w:t>
      </w:r>
    </w:p>
    <w:p w14:paraId="1B6BD90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12.5.1 监理人发出暂停施工指示后56天内未向承包人发出复工通知， 除了该项停工属于第12.1款的情况外，承包人可向监理人提交书面通知，要求监理人在收到书面通知后28天内准许已暂停施工的工程或其中一部分工程继续施工。如监理人逾期不予批准，则承包人可以通知监理人，将工程受影响的部分视为按第 15.1（1）项的可取消工作。如暂停施工影响到整个工程，可视为发包人违约，应按第22.2款的约定办理。</w:t>
      </w:r>
    </w:p>
    <w:p w14:paraId="0BE2098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12.5.2 由于承包人责任引起的暂停施工，如承包人在收到监理人暂停施工指示后 56天内不认真采取有效的复工措施，造成工期延误，可视为承包人违约，应按第22.1 款的约定办理。</w:t>
      </w:r>
    </w:p>
    <w:p w14:paraId="4AFB399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 工程质量</w:t>
      </w:r>
    </w:p>
    <w:p w14:paraId="6454ABD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13.1 工程质量要求</w:t>
      </w:r>
    </w:p>
    <w:p w14:paraId="34DA201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13.1.1 工程质量验收按合同约定验收标准执行。</w:t>
      </w:r>
    </w:p>
    <w:p w14:paraId="59AC30C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13.1.2 因承包人原因造成工程质量达不到合同约定验收标准的，监理人有权要求承包人返工直至符合合同要求为止，由此造成的费用增加和（或）工期延误由承包人承担。</w:t>
      </w:r>
    </w:p>
    <w:p w14:paraId="62CFC42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13.1.3 因发包人原因造成工程质量达不到合同约定验收标准的，发包人应承担由于承包人返工造成的费用增加和（或）工期延误，并支付承包人合理利润。</w:t>
      </w:r>
    </w:p>
    <w:p w14:paraId="5F8AB86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13.2 承包人的质量管理</w:t>
      </w:r>
    </w:p>
    <w:p w14:paraId="5FDCB34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13.2.1 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监批。监理人应在技术标准和要求（合同技术条款）约定期限内批复承包人。</w:t>
      </w:r>
    </w:p>
    <w:p w14:paraId="0EBCCDA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13.2.2 承包人应加强对施工人员的质量教育和技术培训，定期考核施工人员的劳动技能，严格执行规范和操作规程。</w:t>
      </w:r>
    </w:p>
    <w:p w14:paraId="0CB8515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13.3 承包人的质量检查</w:t>
      </w:r>
    </w:p>
    <w:p w14:paraId="3B80E44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承包人应按合同约定对材料、工程设备以及工程的所有部位及其施工工艺进行全过程的质量检查和检验，并作详细记录，编制工程质量报表，报送监理人审查。</w:t>
      </w:r>
    </w:p>
    <w:p w14:paraId="256B62B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13.4 监理人的质量检查</w:t>
      </w:r>
    </w:p>
    <w:p w14:paraId="62F4928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7203AEB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13.5 工程隐蔽部位覆盖前的检查</w:t>
      </w:r>
    </w:p>
    <w:p w14:paraId="7CDD59F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13.5.1 通知监理人检查</w:t>
      </w:r>
    </w:p>
    <w:p w14:paraId="58F139C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经承包人自检确认的工程隐蔽部位具备覆盖条件后， 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5AF039C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13.5.2 监理人未到场检查</w:t>
      </w:r>
    </w:p>
    <w:p w14:paraId="5C950D6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监理人未按第13.5.1项约定的时间进行检查的，除监理人另有指示外，承包人可自行完成覆盖工作，并作相应记录报送监理人，监理人应签字确认。监理人事后对检查记录有疑问的，可按第 13.5.3项的约定重新检查。</w:t>
      </w:r>
    </w:p>
    <w:p w14:paraId="2606E5F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13.5.3 监理人重新检查</w:t>
      </w:r>
    </w:p>
    <w:p w14:paraId="590A7B8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承包人按第 13.5.1 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228801F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13.5.4 承包人私自覆盖</w:t>
      </w:r>
    </w:p>
    <w:p w14:paraId="4DCFDE8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承包人未通知监理人到场检查，私自将工程隐蔽部位覆盖的，监理人有权指示承包人钻孔探测或揭开检查，由此增加的费用和（或）工期延误由承包人承担。</w:t>
      </w:r>
    </w:p>
    <w:p w14:paraId="108126D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13.6 清除不合格工程</w:t>
      </w:r>
    </w:p>
    <w:p w14:paraId="72F0CE8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039170B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13.6.2 由于发包人提供的材料或工程设备不合格造成的工程不合格，需要承包人采取措施补救的，发包人应承担由此增加的费用和（或）工期延误，并支付承包人合理利润。</w:t>
      </w:r>
    </w:p>
    <w:p w14:paraId="25E03E8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13.7 质量评定</w:t>
      </w:r>
    </w:p>
    <w:p w14:paraId="1850073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13.7.1 发包人应组织进行工程项目划分，并确定单位工程、主要分部工程、重要隐蔽单元工程和关键部位单元工程。</w:t>
      </w:r>
    </w:p>
    <w:p w14:paraId="2257D3C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13.7.2 工程实施过程中，单位工程、主要分部工程、重要隐蔽单元工程和关键部位单元工程的项目划分需要调整时，承包人应报发包人确认。</w:t>
      </w:r>
    </w:p>
    <w:p w14:paraId="6581092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13.7.3 承包人应在单元（工序）工程质量自评合格后，报监理人核定质量等级并签证认可。</w:t>
      </w:r>
    </w:p>
    <w:p w14:paraId="6C77D65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13.7.4 除专用合同条款另有约定外，承包人应在重要隐蔽单元工程及关键部位单元工程质量自评合格后以及监理人抽检后，由监理人组织承包人等单位组成的联合小组，共同检查核定其质量等级并填写签证表。发包人按有关规定完成质量结论报工程质量监督机构核备手续。</w:t>
      </w:r>
    </w:p>
    <w:p w14:paraId="4B02296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13.7.5 承包人应在分部工程质量自评合格后，报监理人复核和发包人认定。发包人负责按有关规定完成分部工程质量结论报工程质量监督机构核备（核定）手续。</w:t>
      </w:r>
    </w:p>
    <w:p w14:paraId="231C56C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13.7.6 承包人应在单位工程质量自评合格后，报监理人复核和发包人认定。发包人负责按有关规定完成单位工程质量结论报工程质量监督机构核定手续。</w:t>
      </w:r>
    </w:p>
    <w:p w14:paraId="3BAB08F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13.7.7 除专用合同条款另有约定外，工程质量等级分为合格和优良，应分别达到约定的标准。</w:t>
      </w:r>
    </w:p>
    <w:p w14:paraId="6B78A35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13.8 质量事故处理</w:t>
      </w:r>
    </w:p>
    <w:p w14:paraId="64AC999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13.8.1 发生质量事故时，承包人应及时向发包人和监理人报告。</w:t>
      </w:r>
    </w:p>
    <w:p w14:paraId="3B577B9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13.8.2 质量事故调查处理由发包人按相关规定履行手续，承包人应配合。</w:t>
      </w:r>
    </w:p>
    <w:p w14:paraId="4224558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13.8.3 承包人应对质量缺陷进行备案。发包人委托监理人对质量缺陷备案情况进行监督检查并履行相关手续。</w:t>
      </w:r>
    </w:p>
    <w:p w14:paraId="092386B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13.8.4 除专用合同条款另有约定外，工程竣工验收时，发包人负责向竣工验收委员会汇报并提交历次质量缺陷处理的备案资料。</w:t>
      </w:r>
    </w:p>
    <w:p w14:paraId="45AE4A5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14. 试验和检验</w:t>
      </w:r>
    </w:p>
    <w:p w14:paraId="554FD9E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14.1 材料、工程设备和工程的试验和检验</w:t>
      </w:r>
    </w:p>
    <w:p w14:paraId="2819EA1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14.1.1 承包人应按合同约定进行材料、 工程设备和工程的试验和检验， 并为监理人对上述材料、工程设备和工程的质量检查提供必要的试验资料和原始记录。按合同约定应由监理人与承包人共同进行试验和检验的，由承包人负责提供必要的试验资料和原始记录。</w:t>
      </w:r>
    </w:p>
    <w:p w14:paraId="18767D3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14.1.2 监理人未按合同约定派员参加试验和检验的，除监理人另有指示外，承包人可自行试验和检验，并应立即将试验和检验结果报送监理人，监理人应签字确认。</w:t>
      </w:r>
    </w:p>
    <w:p w14:paraId="1C49911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5DDDC16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14.1.4 承包人应按相关规定和标准对水泥、钢材等原材料与中间产品质量进行检验，并报监理人复核。</w:t>
      </w:r>
    </w:p>
    <w:p w14:paraId="49DF0CE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14.1.5 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7B8AE9D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14.1.6 对专用合同条款约定的试块、试件及有关材料，监理人实行见证取样。见证取样资料由承包人制备，记录应真实齐全，监理人、承包人等参与见证取样人员均应在相关文件上签字。</w:t>
      </w:r>
    </w:p>
    <w:p w14:paraId="3909EE6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14.2 现场材料试验</w:t>
      </w:r>
    </w:p>
    <w:p w14:paraId="1902CDD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14.2.1 承包人根据合同约定或监理人指示进行的现场材料试验，应由承包人提供试验场所、试验人员、试验设备器材以及其他必要的试验条件。</w:t>
      </w:r>
    </w:p>
    <w:p w14:paraId="1B61450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14.2.2 监理人在必要时可以使用承包人的试验场所、试验设备器材以及其他试验条件，进行以工程质量检查为目的的复核性材料试验，承包人应予以协助。</w:t>
      </w:r>
    </w:p>
    <w:p w14:paraId="5B4A9D3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14.3 现场工艺试验</w:t>
      </w:r>
    </w:p>
    <w:p w14:paraId="1331B18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承包人应按合同约定或监理人指示进行现场工艺试验。对大型的现场工艺试验，监理人认为必要时，应由承包人根据监理人提出的工艺试验要求，编制工艺试验措施计划，报送监理人审批。</w:t>
      </w:r>
    </w:p>
    <w:p w14:paraId="54FCE79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 变更</w:t>
      </w:r>
    </w:p>
    <w:p w14:paraId="26F7E83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15.1 变更的范围和内容</w:t>
      </w:r>
    </w:p>
    <w:p w14:paraId="012B0CA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在履行合同中发生以下情形之一，应按照本条规定进行变更。</w:t>
      </w:r>
    </w:p>
    <w:p w14:paraId="1F200FC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（1）取消合同中任何一项工作，但被取消的工作不能转由发包人或其它人实施；</w:t>
      </w:r>
    </w:p>
    <w:p w14:paraId="707F549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（2）改变合同中任何一项工作的质量或其它特性；</w:t>
      </w:r>
    </w:p>
    <w:p w14:paraId="5845127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（3）改变合同工程的基线、标高、位置或尺寸；</w:t>
      </w:r>
    </w:p>
    <w:p w14:paraId="460283B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（4）改变合同中任何一项工作的施工时间或改变已批准的施工工艺或顺序；</w:t>
      </w:r>
    </w:p>
    <w:p w14:paraId="5930E10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（5）为完成工程需要追加的额外工作。</w:t>
      </w:r>
    </w:p>
    <w:p w14:paraId="710204D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（6）增加或减少专用合同条款中约定的关键项目工程量超过其工程总量的一定数量的百分比。上述第（ 1）～（ 6）目的变更内容引起工程施工组织和进度计划发生实质性变动和影响其原定的价格时，才予调整该项目的单价。第（ 6）目情形下单价调整方式在专用合同条款中约定。</w:t>
      </w:r>
    </w:p>
    <w:p w14:paraId="3F67A03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15.2 变更权</w:t>
      </w:r>
    </w:p>
    <w:p w14:paraId="5FBDB6A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在履行合同过程中，经发包人同意，监理人可按第15.3 款约定的变更程序向承包人作出变更指示，承包人应遵照执行。没有监理人的变更指示，承包人不得擅自变更。</w:t>
      </w:r>
    </w:p>
    <w:p w14:paraId="761857B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15.3 变更程序</w:t>
      </w:r>
    </w:p>
    <w:p w14:paraId="1B8290A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15.3.1 变更的提出</w:t>
      </w:r>
    </w:p>
    <w:p w14:paraId="33B97D1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（1）在合同履行过程中，可能发生第 15.1 款约定情形的，监理人可向承包人发出变更意向书。</w:t>
      </w:r>
    </w:p>
    <w:p w14:paraId="5A9CD8A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 15.3.3 项约定发出变更指示。</w:t>
      </w:r>
    </w:p>
    <w:p w14:paraId="353A355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（2）在合同履行过程中，发生第 15.1 款约定情形的，监理人应按照第 15.3.3 项约定向承包人发出变更指示。</w:t>
      </w:r>
    </w:p>
    <w:p w14:paraId="5A1ADE6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（3）承包人收到监理人按合同约定发出的图纸和文件，经检查认为其中存在第 15.1 款约定情形的，可向监理人提出书面变更建议。变更建议应阐明要求变更的依据，并附必要的图纸和说明。监理人收到承包人书面建议后，应与发包人共同研究，确认存在变更的，应在收到承包人书面建议后的14天内作出变更指示。经研究后不同意作为变更的，应由监理人书面答复承包人。</w:t>
      </w:r>
    </w:p>
    <w:p w14:paraId="57D95C8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（4）若承包人收到监理人的变更意向书后认为难以实施此项变更，应立即通知监理人，说明原因并附详细依据。监理人与承包人和发包人协商后确定撤销、改变或不改变原变更意向书。</w:t>
      </w:r>
    </w:p>
    <w:p w14:paraId="7475423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15.3.2 变更估价</w:t>
      </w:r>
    </w:p>
    <w:p w14:paraId="650D501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（1）除专用合同条款对期限另有约定外，承包人应在收到变更指示或变更意向书后的 14 天内，向监理人提交变更报价书，报价内容应根据第 15.4 款约定的估价原则，详细开列变更工作的价格组成及其依据，并附必要的施工方法说明和有关图纸。</w:t>
      </w:r>
    </w:p>
    <w:p w14:paraId="7623C35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（2）变更工作影响工期的，承包人应提出调整工期的具体细节。监理人认为有必要时，可要求承包人提交要求提前或延长工期的施工进度计划及相应施工措施等详细资料。</w:t>
      </w:r>
    </w:p>
    <w:p w14:paraId="503A5DA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（3）除专用合同条款对期限另有约定外，监理人收到承包人变更报价书后的 14 天内，根据第15.4款约定的估价原则，按照第3.5款商定或确定变更价格。</w:t>
      </w:r>
    </w:p>
    <w:p w14:paraId="0F612A7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15.3.3 变更指示</w:t>
      </w:r>
    </w:p>
    <w:p w14:paraId="4F9E21F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（1）变更指示只能由监理人发出。</w:t>
      </w:r>
    </w:p>
    <w:p w14:paraId="5E81998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（2）变更指示应说明变更的目的、范围、变更内容以及变更的工程量及其进度和技术要求，并附有关图纸和文件。承包人收到变更指示后，应按变更指示进行变更工作。</w:t>
      </w:r>
    </w:p>
    <w:p w14:paraId="4B9065F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15.4 变更的估价原则</w:t>
      </w:r>
    </w:p>
    <w:p w14:paraId="6111AD5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除专用合同条款另有约定外，因变更引起的价格调整按照本款约定处理。</w:t>
      </w:r>
    </w:p>
    <w:p w14:paraId="4B3BF36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15.4.1 已标价工程量清单中有适用于变更工作的子目的，采用该子目的单价。</w:t>
      </w:r>
    </w:p>
    <w:p w14:paraId="30CC33C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15.4.2 已标价工程量清单中无适用于变更工作的子目，但有类似子目的，可在合理范围内参照类似子目的单价，由监理人按第 3.5 款商定或确定变更工作的单价。</w:t>
      </w:r>
    </w:p>
    <w:p w14:paraId="555969F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15.4.3 已标价工程量清单中无适用或类似子目的单价，可按照成本加利润的原则，由监理人按第 3.5 款商定或确定变更工作的单价。</w:t>
      </w:r>
    </w:p>
    <w:p w14:paraId="1AD32C0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15.5 承包人的合理化建议</w:t>
      </w:r>
    </w:p>
    <w:p w14:paraId="64794AC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 15.3.3 项约定向承包人发出变更指示。</w:t>
      </w:r>
    </w:p>
    <w:p w14:paraId="4F73666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15.5.2 承包人提出的合理化建议降低了合同价格、缩短了工期或者提高了工程经济效益的，发包人可按国家有关规定在专用合同条款中约定给予奖励。</w:t>
      </w:r>
    </w:p>
    <w:p w14:paraId="73DCF01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15.6 暂列金额</w:t>
      </w:r>
    </w:p>
    <w:p w14:paraId="4F4EA56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暂列金额只能按照监理人的指示使用，并对合同价格进行相应调整。</w:t>
      </w:r>
    </w:p>
    <w:p w14:paraId="413934F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15.7 计日工</w:t>
      </w:r>
    </w:p>
    <w:p w14:paraId="10E433E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15.7.1 发包人认为有必要时，由监理人通知承包人以计日工方式实施变更的零星工作。其价款按列入已标价工程量清单中的计日工计价子目及其单价进行计算。</w:t>
      </w:r>
    </w:p>
    <w:p w14:paraId="542E367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15.7.2 采用计日工计价的任何一项变更工作，应从暂列金额中支付，承包人应在该项变更的实施过程中，每天提交以下报表和有关凭证报送监理人审批：</w:t>
      </w:r>
    </w:p>
    <w:p w14:paraId="76C6879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（1）工作名称、内容和数量；</w:t>
      </w:r>
    </w:p>
    <w:p w14:paraId="15834A4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（2）投入该工作所有人员的姓名、工种、级别和耗用工时；</w:t>
      </w:r>
    </w:p>
    <w:p w14:paraId="19F88CE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（3）投入该工作的材料类别和数量；</w:t>
      </w:r>
    </w:p>
    <w:p w14:paraId="0C40AA7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（4）投入该工作的施工设备型号、台数和耗用台时；</w:t>
      </w:r>
    </w:p>
    <w:p w14:paraId="00091AB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（5）监理人要求提交的其他资料和凭证。</w:t>
      </w:r>
    </w:p>
    <w:p w14:paraId="549313F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15.7.3 计日工由承包人汇总后，按第 17.3.2 项的约定列入进度付款申请单，由监理人复核并经发包人同意后列入进度付款。</w:t>
      </w:r>
    </w:p>
    <w:p w14:paraId="7068518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15.8 暂估价</w:t>
      </w:r>
    </w:p>
    <w:p w14:paraId="423194E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15.8.1 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他费用列入合同价格。必须招标的暂估价项目招标组织形式、发包人和承包人组织招标时双方的权利义务关系在专用合同条款中约定。</w:t>
      </w:r>
    </w:p>
    <w:p w14:paraId="0485EAB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15.8.2 发包人在工程量清单中给定暂估价的材料和工程设备不属于依法必须招标的范围或未达到规定的规模标准的，应由承包人按第 5.1 款的约定提供。经监理人确认的材料、工程设备的价格与工程量清单中所列的暂估价的金额差以及相应的税金等其他费用列入合同价格。</w:t>
      </w:r>
    </w:p>
    <w:p w14:paraId="0CED9EB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15.8.3 发包人在工程量清单中给定暂估价的专业工程不属于依法必须招标的范围或未达到规定的规模标准的，由监理人按照第 15.4 款进行估价，但专用合同条款另有约定的除外。经估价的专业工程与工程量清单中所列的暂估价的金额差以及相应的税金等其他费用列入合同价格。</w:t>
      </w:r>
    </w:p>
    <w:p w14:paraId="274A162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16. 价格调整</w:t>
      </w:r>
    </w:p>
    <w:p w14:paraId="014078D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16.1 物价波动引起的价格调整</w:t>
      </w:r>
    </w:p>
    <w:p w14:paraId="6E39178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由于物价波动原因引起合同价格需要调整的，其价格调整方式在专用合同条款中约定。</w:t>
      </w:r>
    </w:p>
    <w:p w14:paraId="0407C41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16.1.1 采用价格指数调整价格差额</w:t>
      </w:r>
    </w:p>
    <w:p w14:paraId="04DC8B8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16.1.1.1 价格调整公式</w:t>
      </w:r>
    </w:p>
    <w:p w14:paraId="2040D44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因人工、材料和设备等价格波动影响合同价格时，根据投标函附录中的价格指数和权重表约定的数据，按以下公式计算差额并调整合同价格。</w:t>
      </w:r>
    </w:p>
    <w:p w14:paraId="31CBB336">
      <w:pPr>
        <w:spacing w:line="240" w:lineRule="auto"/>
        <w:jc w:val="center"/>
        <w:rPr>
          <w:rFonts w:hint="eastAsia" w:ascii="宋体" w:hAnsi="宋体" w:eastAsia="宋体" w:cs="宋体"/>
          <w:b/>
          <w:sz w:val="24"/>
        </w:rPr>
      </w:pPr>
      <w:bookmarkStart w:id="5" w:name="第04章合同条款及格式02"/>
      <w:bookmarkEnd w:id="5"/>
      <w:r>
        <w:rPr>
          <w:rFonts w:hint="eastAsia" w:ascii="宋体" w:hAnsi="宋体" w:eastAsia="宋体" w:cs="宋体"/>
          <w:sz w:val="24"/>
        </w:rPr>
        <w:drawing>
          <wp:anchor distT="0" distB="0" distL="114300" distR="114300" simplePos="0" relativeHeight="251659264" behindDoc="0" locked="0" layoutInCell="1" allowOverlap="1">
            <wp:simplePos x="0" y="0"/>
            <wp:positionH relativeFrom="column">
              <wp:posOffset>772160</wp:posOffset>
            </wp:positionH>
            <wp:positionV relativeFrom="paragraph">
              <wp:posOffset>72390</wp:posOffset>
            </wp:positionV>
            <wp:extent cx="3371215" cy="403225"/>
            <wp:effectExtent l="0" t="0" r="635" b="15875"/>
            <wp:wrapNone/>
            <wp:docPr id="1" name="图片 2" descr="QQ截图2017021015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QQ截图20170210151755"/>
                    <pic:cNvPicPr>
                      <a:picLocks noChangeAspect="1"/>
                    </pic:cNvPicPr>
                  </pic:nvPicPr>
                  <pic:blipFill>
                    <a:blip r:embed="rId4"/>
                    <a:srcRect l="3578" t="29665" b="9569"/>
                    <a:stretch>
                      <a:fillRect/>
                    </a:stretch>
                  </pic:blipFill>
                  <pic:spPr>
                    <a:xfrm>
                      <a:off x="0" y="0"/>
                      <a:ext cx="3371215" cy="403225"/>
                    </a:xfrm>
                    <a:prstGeom prst="rect">
                      <a:avLst/>
                    </a:prstGeom>
                    <a:noFill/>
                    <a:ln>
                      <a:noFill/>
                    </a:ln>
                  </pic:spPr>
                </pic:pic>
              </a:graphicData>
            </a:graphic>
          </wp:anchor>
        </w:drawing>
      </w:r>
    </w:p>
    <w:p w14:paraId="1F06FC4C">
      <w:pPr>
        <w:spacing w:line="240" w:lineRule="auto"/>
        <w:rPr>
          <w:rFonts w:hint="eastAsia" w:ascii="宋体" w:hAnsi="宋体" w:eastAsia="宋体" w:cs="宋体"/>
          <w:sz w:val="24"/>
        </w:rPr>
      </w:pPr>
    </w:p>
    <w:p w14:paraId="03C0FE0B">
      <w:pPr>
        <w:spacing w:line="240" w:lineRule="auto"/>
        <w:ind w:firstLine="480" w:firstLineChars="200"/>
        <w:jc w:val="left"/>
        <w:rPr>
          <w:rFonts w:hint="eastAsia" w:ascii="宋体" w:hAnsi="宋体" w:eastAsia="宋体" w:cs="宋体"/>
          <w:sz w:val="24"/>
        </w:rPr>
      </w:pPr>
    </w:p>
    <w:p w14:paraId="7901848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式中： △P -- 需调整的价格差额；</w:t>
      </w:r>
    </w:p>
    <w:p w14:paraId="69C5393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P 0 -- 第 17.3.3 项、第 17.5.2 项和第 17.6.2 项约定的付款证书中承包人应得到的已完成工程量的金额。 此项金额应不包括价格调整、不计质量保证金的扣留和支付、预付款的支付和扣回。</w:t>
      </w:r>
    </w:p>
    <w:p w14:paraId="5601A1D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第 15 条约定的变更及其他金额已按现行价格计价的，也不计在内；</w:t>
      </w:r>
    </w:p>
    <w:p w14:paraId="7DCE3C2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A -- 定值权重 (即不调部分的权重 )；</w:t>
      </w:r>
    </w:p>
    <w:p w14:paraId="6306FE0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B 1 ; B 2 ;B 3 ····· B n -- 各可调因子的变值权重 (即可调部分的权重 )为各可调因子在投标函投标总报价中所占的比例；</w:t>
      </w:r>
    </w:p>
    <w:p w14:paraId="4986EA2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F t1 ;F t2 ;F t3 ····· F tn -- 各可调因子的现行价格指数， 指第 17.3.3 项、第 17.5.2 项和第 17.6.2项约定的付款证书相关周期最后一天的前 42 天的各可调因子的价格指数；</w:t>
      </w:r>
    </w:p>
    <w:p w14:paraId="6B8D591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F o1 ; F o2 ; F o3 ····· F on -- 各可调因子的基本价格指数， 指基准日期的各可调因子的价格指数。</w:t>
      </w:r>
    </w:p>
    <w:p w14:paraId="3A64087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以上价格调整公式中的各可调因子、定值和变值权重，以及基本价格指数及其来源在投标函附录价格指数和权重表中约定。 价格指数应首先采用有关部门提供的价格指数，缺乏上述价格指数时，可采用有关部门提供的价格代替。</w:t>
      </w:r>
    </w:p>
    <w:p w14:paraId="4FD7364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16.1.1.2 暂时确定调整差额</w:t>
      </w:r>
    </w:p>
    <w:p w14:paraId="125E19B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在计算调整差额时得不到现行价格指数的，可暂用上一次价格指数计算，并在以后的付款中再按实际价格指数进行调整。</w:t>
      </w:r>
    </w:p>
    <w:p w14:paraId="2E4844C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16.1.1.3 权重的调整</w:t>
      </w:r>
    </w:p>
    <w:p w14:paraId="1B5A8AA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按第 15.1 款约定的变更导致原定合同中的权重不合理时， 由监理人与承包人和发包人协商后进行调整。</w:t>
      </w:r>
    </w:p>
    <w:p w14:paraId="1491B1F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16.1.1.4 承包人工期延误后的价格调整</w:t>
      </w:r>
    </w:p>
    <w:p w14:paraId="616D55A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由于承包人原因未在约定的工期内竣工的，则对原约定竣工日期后继续施工的工程，在使用第16.1.1.1 目价格调整公式时， 应采用原约定竣工日期与实际竣工日期的两个价格指数中较低的一个作为现行价格指数。</w:t>
      </w:r>
    </w:p>
    <w:p w14:paraId="4C65BB4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16.1.2 采用造价信息调整价格差额</w:t>
      </w:r>
    </w:p>
    <w:p w14:paraId="52A8C80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48C1A5A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工程造价信息的来源以及价格调整的项目和系数在专用合同条款中约定。</w:t>
      </w:r>
    </w:p>
    <w:p w14:paraId="5036398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16.2 法律变化引起的价格调整</w:t>
      </w:r>
    </w:p>
    <w:p w14:paraId="7EE6201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在基准日后，因法律变化导致承包人在合同履行中所需要的工程费用发生除第 16.1 款约定以外的增减时，监理人应根据法律、国家或省、自治区、直辖市有关部门的规定，按第 3.5 款商定或确定需调整的合同价款。</w:t>
      </w:r>
    </w:p>
    <w:p w14:paraId="20159B7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 计量与支付</w:t>
      </w:r>
    </w:p>
    <w:p w14:paraId="3FEBEA7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17.1 计量</w:t>
      </w:r>
    </w:p>
    <w:p w14:paraId="457273F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17.1.1 计量单位</w:t>
      </w:r>
    </w:p>
    <w:p w14:paraId="2A6215C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计量采用国家法定的计量单位。</w:t>
      </w:r>
    </w:p>
    <w:p w14:paraId="7B1BFC8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17.1.2 计量方法</w:t>
      </w:r>
    </w:p>
    <w:p w14:paraId="36AB3A3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结算工程量应按工程量清单中约定的方法计算。</w:t>
      </w:r>
    </w:p>
    <w:p w14:paraId="0166DA4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17.1.3 计量周期</w:t>
      </w:r>
    </w:p>
    <w:p w14:paraId="38C1736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除专用合同条款另有约定外，单价子目已完成工程量按月计量，总价子目的计量周期按批准的支付分解报告确定。</w:t>
      </w:r>
    </w:p>
    <w:p w14:paraId="0F29A2E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17.1.4 单价子目的计量</w:t>
      </w:r>
    </w:p>
    <w:p w14:paraId="7091BFA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（1）已标价工程量清单中的单价子目工程量为估算工程量。结算工程量是承包人实际完成的，并按合同约定的计量方法进行计量的工程量。</w:t>
      </w:r>
    </w:p>
    <w:p w14:paraId="301B53F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（2）承包人对已完成的工程进行计量，向监理人提交进度付款申请单、已完成工程量报表和有关计量资料。</w:t>
      </w:r>
    </w:p>
    <w:p w14:paraId="08A2084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（3）监理人对承包人提交的工程量报表进行复核，以确定实际完成的工程量。对数量有异议的，可要求承包人按第 8.2 款约定进行共同复核和抽样复测。承包人应协助监理人进行复核并按监理人要求提供补充计量资料。承包人未按监理人要求参加复核，监理人复核或修正的工程量视为承包人实际完成的工程量。</w:t>
      </w:r>
    </w:p>
    <w:p w14:paraId="5490249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（4）监理人认为有必要时，可通知承包人共同进行联合测量、计量，承包人应遵照执行。</w:t>
      </w:r>
    </w:p>
    <w:p w14:paraId="5D1D95B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31E6F58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（6）监理人应在收到承包人提交的工程量报表后的 7 天内进行复核，监理人未在约定时间内复核的， 承包人提交的工程量报表中的工程量视为承包人实际完成的工程量， 据此计算工程价款。</w:t>
      </w:r>
    </w:p>
    <w:p w14:paraId="23D18DA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17.1.5 总价子目的计量</w:t>
      </w:r>
    </w:p>
    <w:p w14:paraId="36BE3F5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总价子目的分解和计量按照下述约定进行。</w:t>
      </w:r>
    </w:p>
    <w:p w14:paraId="1D9A789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（1）总价子目的计量和支付应以总价为基础，不因第 16.1 款中的因素而进行调整。承包人实际完成的工程量，是进行工程目标管理和控制进度支付的依据。</w:t>
      </w:r>
    </w:p>
    <w:p w14:paraId="34097D3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承包人应按工程量清单的要求对总价子目进行分解，并在签订协议书后的28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14:paraId="74B36ED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（3）监理人对承包人提交的上述资料进行复核， 以确定分阶段实际完成的工程量和工程形象目标。对其有异议的，可要求承包人按第 8.2 款约定进行共同复核和抽样复测。</w:t>
      </w:r>
    </w:p>
    <w:p w14:paraId="1D4DDD9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（4）除按照第 15 条约定的变更外，总价子目的工程量是承包人用于结算的最终工程量。</w:t>
      </w:r>
    </w:p>
    <w:p w14:paraId="6772176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17.2 预付款</w:t>
      </w:r>
    </w:p>
    <w:p w14:paraId="53EB509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17.2 预付款</w:t>
      </w:r>
    </w:p>
    <w:p w14:paraId="1E1CC88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17.2.1 预付款</w:t>
      </w:r>
    </w:p>
    <w:p w14:paraId="5C44787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14:paraId="442C535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17.2.2 预付款保函（担保）</w:t>
      </w:r>
    </w:p>
    <w:p w14:paraId="0DAA3FE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（1）承包人应在收到第一次工程预付款的同时向发包人提交工程预付款担保， 担保金额应与第一次工程预付款金额相同，工程预付款担保在第一次工程预付款被发包人扣回前一直有效。</w:t>
      </w:r>
    </w:p>
    <w:p w14:paraId="4F73334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（2）工程材料预付款的担保在专用合同条款中约定。</w:t>
      </w:r>
    </w:p>
    <w:p w14:paraId="2F82BCC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（3）预付款担保的担保金额可根据预付款扣回的金额相应递减。</w:t>
      </w:r>
    </w:p>
    <w:p w14:paraId="6D1482A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17.2.3 预付款的扣回与还清</w:t>
      </w:r>
    </w:p>
    <w:p w14:paraId="6B689E6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预付款在进度付款中扣回，扣回与还清办法在专用合同条款中约定。在颁发合同工程完工证书前，由于不可抗力或其它原因解除合同时，预付款尚未扣清的，尚未扣清的预付款余额应作为承包人的到期应付款。</w:t>
      </w:r>
    </w:p>
    <w:p w14:paraId="0BFE65B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17.3 工程进度付款</w:t>
      </w:r>
    </w:p>
    <w:p w14:paraId="0B187CA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17.3.1 付款周期</w:t>
      </w:r>
    </w:p>
    <w:p w14:paraId="3E1F237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付款周期同计量周期。</w:t>
      </w:r>
    </w:p>
    <w:p w14:paraId="00724BF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17.3.2 进度付款申请单</w:t>
      </w:r>
    </w:p>
    <w:p w14:paraId="757F1B9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697E47A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（1）截至本次付款周期末已实施工程的价款；</w:t>
      </w:r>
    </w:p>
    <w:p w14:paraId="1ABC6B9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（2）根据第 15 条应增加和扣减的变更金额；</w:t>
      </w:r>
    </w:p>
    <w:p w14:paraId="0F382A2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（3）根据第 23 条应增加和扣减的索赔金额；</w:t>
      </w:r>
    </w:p>
    <w:p w14:paraId="0E37314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（4）根据第 17.2 款约定应支付的预付款和扣减的返还预付款；</w:t>
      </w:r>
    </w:p>
    <w:p w14:paraId="1523C83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（5）根据第 17.4.1 项约定应扣减的质量保证金；</w:t>
      </w:r>
    </w:p>
    <w:p w14:paraId="087068F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（6）根据合同应增加和扣减的其他金额。</w:t>
      </w:r>
    </w:p>
    <w:p w14:paraId="3D72FC8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17.3.3 进度付款证书和支付时间</w:t>
      </w:r>
    </w:p>
    <w:p w14:paraId="28527B1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（1）监理人在收到承包人进度付款申请单以及相应的支持性证明文件后的 14 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06CB1F7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（2）发包人应在监理人收到进度付款申请单后的28天内，将进度应付款支付给承包人。发包人不按期支付的，按专用合同条款的约定支付逾期付款违约金。</w:t>
      </w:r>
    </w:p>
    <w:p w14:paraId="00643D6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（3）监理人出具进度付款证书，不应视为监理人已同意、批准或接受了承包人完成的该部分工作。</w:t>
      </w:r>
    </w:p>
    <w:p w14:paraId="5C888E8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（4）进度付款涉及政府投资资金的，按照国库集中支付等国家相关规定和专用合同条款的约定办理。</w:t>
      </w:r>
    </w:p>
    <w:p w14:paraId="7936056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17.3.4 工程进度付款的修正</w:t>
      </w:r>
    </w:p>
    <w:p w14:paraId="556EF2F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在对以往历次已签发的进度付款证书进行汇总和复核中发现错、漏或重复的，监理人有权予以修正，承包人也有权提出修正申请。经双方复核同意的修正，应在本次进度付款中支付或扣除。</w:t>
      </w:r>
    </w:p>
    <w:p w14:paraId="6D7431F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17.4 质量保证金</w:t>
      </w:r>
    </w:p>
    <w:p w14:paraId="468CDC4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17.4.1 监理人应从第一个工程进度付款周期开始，在发包人的进度付款中，按专用合同条款约定扣留质量保证金，直至扣留的工程质量保证金总额达到专用合同条款约定的金额或比例为止。质量保证金的计算额度不止包括预付款的支付与扣回金额。</w:t>
      </w:r>
    </w:p>
    <w:p w14:paraId="1D135A6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17.4.2 合同工程完工证书颁发后14天内， 发包人将质量保证金总额的一半支付给承包人。 在第1.1.4.5目约定的缺陷责任期 （工程质量保修期） 满时，发包人将在 30 个工作日内会同承包人按照合同约定的内容核实承包人是否完成保修责任。如无异议，发包人应当在核实后将剩余的质量保证金支付给承包人。</w:t>
      </w:r>
    </w:p>
    <w:p w14:paraId="5EC30AD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17.4.3 在第1.1.4.5目约定的缺陷责任期满时，承包人没有完成缺陷责任的，发包人有权扣留与未履行责任剩余工作所需金额相应的质量保证金余额，并有权根据第19.3款约定要求延长缺陷责任期，直至完成剩余工作为止。</w:t>
      </w:r>
    </w:p>
    <w:p w14:paraId="17ABB99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17.5 竣工结算（完工结算）</w:t>
      </w:r>
    </w:p>
    <w:p w14:paraId="0ED36A9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17.5.1 竣工（完工）付款申请单</w:t>
      </w:r>
    </w:p>
    <w:p w14:paraId="09A9296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承包人应在工程接收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14:paraId="43E757A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（2）监理人对完工付款申请单有异议的，有权要求承包人进行修正和提供补充资料。经监理人和承包人协商后，由承包人向监理人提交修正后的完工付款申请单。</w:t>
      </w:r>
    </w:p>
    <w:p w14:paraId="4C2F1E0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17.5.2 竣工（完工）付款证书及支付时间</w:t>
      </w:r>
    </w:p>
    <w:p w14:paraId="3B0AE5B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（1）监理人在收到承包人提交的竣工付款申请单后的14天内完成核查， 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7AD0286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（2）发包人应在监理人出具完工付款证书后的14天内，将应支付款支付给承包人。发包人不按期支付的，按第17.3.3（2）目的约定，将逾期付款违约金支付给承包人。</w:t>
      </w:r>
    </w:p>
    <w:p w14:paraId="3E5A4A2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（3）承包人对发包人签认的完工付款证书有异议的，发包人可出具完工付款申请单中承包人已同意部分的临时付款证书。存在争议的部分，按第 24 条的约定办理。</w:t>
      </w:r>
    </w:p>
    <w:p w14:paraId="056175F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（4）完工付款涉及政府投资资金的，按第 17.3.3（４）目的约定办理。</w:t>
      </w:r>
    </w:p>
    <w:p w14:paraId="66873E1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17.6 最终结清</w:t>
      </w:r>
    </w:p>
    <w:p w14:paraId="4C28D97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17.6.1 最终结清申请单</w:t>
      </w:r>
    </w:p>
    <w:p w14:paraId="5AC6EC1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（1）工程质量保修责任终止证书签发后，承包人应按监理人批准的格式提交最终结清申请单。提交最终结清申请单的份数在专用合同条款中约定。</w:t>
      </w:r>
    </w:p>
    <w:p w14:paraId="1586A6C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（2）发包人对最终结清申请单内容有异议的，有权要求承包人进行修正和提供补充资料，由承包人向监理人提交修正后的最终结清申请单。</w:t>
      </w:r>
    </w:p>
    <w:p w14:paraId="68C3352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17.6.2 最终结清证书和支付时间</w:t>
      </w:r>
    </w:p>
    <w:p w14:paraId="4A1B4E3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（1）监理人收到承包人提交的最终结清申请单后的 14 天内，提出发包人应支付给承包人的价款送发包人审核并抄送承包人。 发包人应在收到后 14 天内审核完毕， 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2159BB1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（2）发包人应在监理人出具最终结清证书后的 14 天内，将应支付款支付给承包人。 发包人不按期支付的，按第 17.3.3（2）目的约定，将逾期付款违约金支付给承包人。</w:t>
      </w:r>
    </w:p>
    <w:p w14:paraId="7092C14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（3）承包人对发包人签认的最终结清证书有异议的，按第 24 条的约定办理。</w:t>
      </w:r>
    </w:p>
    <w:p w14:paraId="535BFA3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（4）最终结清付款涉及政府投资资金的，按第 17.3.3（４）目的约定办理。</w:t>
      </w:r>
    </w:p>
    <w:p w14:paraId="7B6E23B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17.7 竣工财务决算</w:t>
      </w:r>
    </w:p>
    <w:p w14:paraId="672B0AB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发包人负责编制本工程项目竣工财务决算，承包人应按专用合同条款的约定提供竣工财务决算编制所需的相关材料。</w:t>
      </w:r>
    </w:p>
    <w:p w14:paraId="2FE6648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17.8 竣工审计</w:t>
      </w:r>
    </w:p>
    <w:p w14:paraId="21EF892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发包人负责完成本工程竣工审计手续，承包人应完成相关配合工作。</w:t>
      </w:r>
    </w:p>
    <w:p w14:paraId="5148129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 竣工验收（验收）</w:t>
      </w:r>
    </w:p>
    <w:p w14:paraId="19CA262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18.1 验收工作分类</w:t>
      </w:r>
    </w:p>
    <w:p w14:paraId="3052C1C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470AE17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18.2 分部工程验收</w:t>
      </w:r>
    </w:p>
    <w:p w14:paraId="7F8C04F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18.2.1 分部工程具备验收条件时，承包人应向发包人提交验收申请报告，发包人应在收到验收申请报告之日起 10 个工作日内决定是否同意进行验收。</w:t>
      </w:r>
    </w:p>
    <w:p w14:paraId="2F619A1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18.2.2 除专用合同条款另有约定外，监理人主持分部工程验收，承包人应派符合条件的代表参加验收工作组。</w:t>
      </w:r>
    </w:p>
    <w:p w14:paraId="0110FFE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18.2.3 分部工程验收通过后，发包人向承包人发送分部工程验收鉴定书。承包人应及时完成分部工程验收鉴定书载明应由承包人处理的遗留问题。</w:t>
      </w:r>
    </w:p>
    <w:p w14:paraId="035DAD9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18.3 单位工程验收</w:t>
      </w:r>
    </w:p>
    <w:p w14:paraId="5883E21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18.3.1 单位工程具备验收条件时， 承包人应向发包人提交验收申请报告， 发包人应在收到验收申请报告之日起 10 个工作日内决定是否同意进行验收。</w:t>
      </w:r>
    </w:p>
    <w:p w14:paraId="3661DF7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18.3.2 发包人主持单位工程验收，承包人应派符合条件的代表参加验收工作组。</w:t>
      </w:r>
    </w:p>
    <w:p w14:paraId="302A390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18.3.3 单位工程验收通过后，发包人向承包人发送单位工程验收鉴定书。承包人应及时完成单位工程验收鉴定书载明应由承包人处理的遗留问题。</w:t>
      </w:r>
    </w:p>
    <w:p w14:paraId="6F5F9BE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18.3.4 需提前投入使用的单位工程在专用合同条款中明确。</w:t>
      </w:r>
    </w:p>
    <w:p w14:paraId="4E7158E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18.4 合同工程完工验收</w:t>
      </w:r>
    </w:p>
    <w:p w14:paraId="5CB0BD5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 4.1 合同工程具备验收条件时，承包人应向发包人提交验收申请报告，发包人应在收到验收申请报告之日起 20 个工作日内决定是否同意进行验收。</w:t>
      </w:r>
    </w:p>
    <w:p w14:paraId="71846AC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18.4.2 发包人主持合同工程完工验收，承包人应派符合条件的代表参加验收工作组。</w:t>
      </w:r>
    </w:p>
    <w:p w14:paraId="6912179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18.4.3 合同工程完工验收通过后，发包人向承包人发送合同工程完工验收鉴定书。承包人应及时完成合同工程完工验收鉴定书载明应由承包人处理的遗留问题。</w:t>
      </w:r>
    </w:p>
    <w:p w14:paraId="0675631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18.4.4 合同工程完工验收通过后， 发包人与承包人应 30 个工作日内组织专人负责工程交接， 双方交接负责人应在交接记录上签字。 承包人应按验收鉴定书约定的时间及时移交工程及其档案资料。工程移交时，承包人应向发包人递交工程质量保修书。在承包人递交了工程质量保修书、完成施工场地清理以及提交有关资料后，发包人应 30 个工作日内向承包人颁发合同工程完工证书。</w:t>
      </w:r>
    </w:p>
    <w:p w14:paraId="21DF47C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18.5 阶段验收</w:t>
      </w:r>
    </w:p>
    <w:p w14:paraId="13DAEBF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18.5.1 工程建设具备阶段验收条件时，发包人负责提出阶段验收申请报告。承包人应派代表参加阶段验收，并作为被验收单位在验收鉴定书上签字。阶段验收的具体类别在专用合同条款中约定。</w:t>
      </w:r>
    </w:p>
    <w:p w14:paraId="76225F7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18.5.2 承包人应及时完成阶段验收鉴定书载明应由承包人处理的遗留问题。</w:t>
      </w:r>
    </w:p>
    <w:p w14:paraId="246306D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18.6 专项验收</w:t>
      </w:r>
    </w:p>
    <w:p w14:paraId="6DFD24B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18.6.1 发包人负责提出专项验收申请报告。承包人应按专项验收的相关规定参加专项验收。专项验收的具体类别在专用合同条款中约定。</w:t>
      </w:r>
    </w:p>
    <w:p w14:paraId="7D878DD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18.6.2 承包人应及时完成专项成果性文件载明应由承包人处理的遗留问题。</w:t>
      </w:r>
    </w:p>
    <w:p w14:paraId="7E0C252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18.7 竣工验收</w:t>
      </w:r>
    </w:p>
    <w:p w14:paraId="335AC50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18.7.1 申请竣工验收前，发包人组织竣工验收自查，承包人应派代表参加。</w:t>
      </w:r>
    </w:p>
    <w:p w14:paraId="44E2A4F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18.7.2 竣工验收分为竣工技术预验收和竣工验收两个阶段，发包人应通知承包人派代表参加技术预验收和竣工验收。</w:t>
      </w:r>
    </w:p>
    <w:p w14:paraId="5E586D4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18.7.3 专用合同条款约定工程需要进行技术鉴定的，承包人应提交有关资料并完成配合工作。</w:t>
      </w:r>
    </w:p>
    <w:p w14:paraId="31E41F0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18.7.4 竣工验收需要进行质量检测的，所需费用由发包人承担，但因承包人原因造成质量不合格的除外。</w:t>
      </w:r>
    </w:p>
    <w:p w14:paraId="5110015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18.7.5 工程质量保修期满以及竣工验收遗留问题和尾工处理完成并通过验收后，发包人负责将处理情况和验收成果报送竣工验收主持单位，申请领取工程竣工证书，并发送承包人。</w:t>
      </w:r>
    </w:p>
    <w:p w14:paraId="1D6768A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18.8 施工期运行</w:t>
      </w:r>
    </w:p>
    <w:p w14:paraId="3A9C3CC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18.8.1 施工期运行是指合同工程尚未全部完工，其中某单位工程或部分工程已完工，需要投入施工期运行的， 经发包人按第 18.2 款或第 18.3 款的约定验收合格， 证明能确保安全后， 才能在施工期投入运行。需要在施工期运行的单位工程或部分工程在专用合同条款中约定。</w:t>
      </w:r>
    </w:p>
    <w:p w14:paraId="086CD1B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18.8.2 在施工期运行中发现工程或工程设备损坏或存在缺陷的，由承包人按第 19.2 款约定进行修复。</w:t>
      </w:r>
    </w:p>
    <w:p w14:paraId="1C9D848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18.9 试运行</w:t>
      </w:r>
    </w:p>
    <w:p w14:paraId="740FABE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18.9.1 除专用合同条款另有约定外，承包人应按规定进行工程及工程设备试运行，负责提供试运行所需的人员、器材和必要的条件，并承担全部试运行费用。</w:t>
      </w:r>
    </w:p>
    <w:p w14:paraId="329E4A1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5C11956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18.10 竣工（完工）清场</w:t>
      </w:r>
    </w:p>
    <w:p w14:paraId="69C0F62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1810.1 工程项目竣工（完工）清场的工作范围和内容在技术标准和要求（合同技术条款）中约定。</w:t>
      </w:r>
    </w:p>
    <w:p w14:paraId="0867AE0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18.10.2 承包未按监理人的要求恢复临时占地， 或者场地清理未达到合同约定的， 发包人有权委托其它人恢复或清理，所发生的金额从拟支付给承包人的款项中扣除。</w:t>
      </w:r>
    </w:p>
    <w:p w14:paraId="1E6F97F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18.11 施工队伍的撤离</w:t>
      </w:r>
    </w:p>
    <w:p w14:paraId="4C6B734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合同工程接收证书颁发后的 56 天内，除了经监理人同意需在缺陷责任期 （工程质量保修期） 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075A9F9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19. 缺陷责任与保修责任</w:t>
      </w:r>
    </w:p>
    <w:p w14:paraId="0DFB19A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19.1 缺陷责任期（工程质量保修期）的起算时间</w:t>
      </w:r>
    </w:p>
    <w:p w14:paraId="56C03B1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p>
    <w:p w14:paraId="4CC3254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19.2 缺陷责任</w:t>
      </w:r>
    </w:p>
    <w:p w14:paraId="1CE3963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19.2.1 承包人应在缺陷责任期内对已交付使用的工程承担缺陷责任。</w:t>
      </w:r>
    </w:p>
    <w:p w14:paraId="4EA860C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19.2.2 缺陷责任期内，发包人对已接收使用的工程负责日常维护工作。发包人在使用过程中，发现已接收的工程存在新的缺陷或已修复的缺陷部位或部件又遭损坏的，承包人应负责修复，直至检验合格为止。</w:t>
      </w:r>
    </w:p>
    <w:p w14:paraId="1B28F0E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112265E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19.2.4 承包人不能在合理时间内修复缺陷的，发包人可自行修复或委托其他人修复，所需费用和利润的承担，按第 19.2.3 项约定办理。</w:t>
      </w:r>
    </w:p>
    <w:p w14:paraId="35A0A26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19.3 缺陷责任期的延长</w:t>
      </w:r>
    </w:p>
    <w:p w14:paraId="285651B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由于承包人原因造成某项缺陷或损坏使某项工程或工程设备不能按原定目标使用而需要再次检查、检验和修复的，发包人有权要求承包人相应延长缺陷责任期，但缺陷责任期最长不超过 2 年。</w:t>
      </w:r>
    </w:p>
    <w:p w14:paraId="6CACA08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19.4 进一步试验和试运行</w:t>
      </w:r>
    </w:p>
    <w:p w14:paraId="3428D4C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任何一项缺陷或损坏修复后，经检查证明其影响了工程或工程设备的使用性能，承包人应重新进行合同约定的试验和试运行，试验和试运行的全部费用应由责任方承担。</w:t>
      </w:r>
    </w:p>
    <w:p w14:paraId="0D667CA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19.5 承包人的进入权</w:t>
      </w:r>
    </w:p>
    <w:p w14:paraId="485EA0C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缺陷责任期内承包人为缺陷修复工作需要，有权进入工程现场，但应遵守发包人的保安和保密规定。</w:t>
      </w:r>
    </w:p>
    <w:p w14:paraId="69E1961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19.6 缺陷责任期终止证书（工程质量保修责任终止证书）</w:t>
      </w:r>
    </w:p>
    <w:p w14:paraId="0AC4BDD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合同工程完工验收或投入使用验收后，发包人与承包人应办理工程交接手续，承包人应向发包人递交工程质量保修书。</w:t>
      </w:r>
    </w:p>
    <w:p w14:paraId="2FD4D68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缺陷责任期 （工程质量保修期） 满后 30 个工作日内， 发包人应向承包人颁发工程质量保修责任终止证书，并退还剩余的质量保证金，但保修责任范围内的质量缺陷未处理完成的应除外。</w:t>
      </w:r>
    </w:p>
    <w:p w14:paraId="1177D87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19.7 保修责任</w:t>
      </w:r>
    </w:p>
    <w:p w14:paraId="4B383AF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7D38B8E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20. 保险</w:t>
      </w:r>
    </w:p>
    <w:p w14:paraId="5092191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20.1 工程保险</w:t>
      </w:r>
    </w:p>
    <w:p w14:paraId="61B1350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6F51E71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20.2 人员工伤事故的保险</w:t>
      </w:r>
    </w:p>
    <w:p w14:paraId="7F2A75B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20.2.1 承包人员工伤事故的保险</w:t>
      </w:r>
    </w:p>
    <w:p w14:paraId="399786C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承包人应依照有关法律规定参加工伤保险， 为其履行合同所雇佣的全部人员， 缴纳工伤保险费，并要求其分包人也进行此项保险。</w:t>
      </w:r>
    </w:p>
    <w:p w14:paraId="07C95A6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20.2.2 发包人员工伤事故的保险</w:t>
      </w:r>
    </w:p>
    <w:p w14:paraId="74BD071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发包人应依照有关法律规定参加工伤保险，为其现场机构雇佣的全部人员，缴纳工伤保险费，并要求其监理人也进行此项保险。</w:t>
      </w:r>
    </w:p>
    <w:p w14:paraId="6A69945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20.3 人身意外伤害险</w:t>
      </w:r>
    </w:p>
    <w:p w14:paraId="49F0F82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20.3.1 发包人应在整个施工期间为其现场机构雇用的全部人员，投保人身意外伤害险，缴纳保险费，并要求其监理人也进行此项保险。</w:t>
      </w:r>
    </w:p>
    <w:p w14:paraId="0E9A001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20.3.2 承包人应在整个施工期间为其现场机构雇用的全部人员，投保人身意外伤害险，缴纳保险费，并要求其分包人也进行此项保险。</w:t>
      </w:r>
    </w:p>
    <w:p w14:paraId="273278B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20.4 第三者责任险</w:t>
      </w:r>
    </w:p>
    <w:p w14:paraId="381AFE4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20.4.1 第三者责任系指在保险期内，对因工程意外事故造成的、依法应由被保险人负责的工地上及毗邻地区的第三者人身伤亡、 疾病或财产损失 （本工程除外） ，以及被保险人因此而支付的诉讼费用和事先经保险人书面同意支付的其他费用等赔偿责任。</w:t>
      </w:r>
    </w:p>
    <w:p w14:paraId="40E0B21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20.4.2 在缺陷责任期终止证书颁发前，承包人应以承包人和发包人的共同名义，投保第 20.4.1</w:t>
      </w:r>
    </w:p>
    <w:p w14:paraId="1835C91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项约定的第三者责任险，其保险费率、保险金额等有关内容在专用合同条款中约定。</w:t>
      </w:r>
    </w:p>
    <w:p w14:paraId="23BA6FA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20.5 其他保险</w:t>
      </w:r>
    </w:p>
    <w:p w14:paraId="4F2B8F6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除专用合同条款另有约定外，承包人应为其施工设备、进场的材料和工程设备等办理保险。</w:t>
      </w:r>
    </w:p>
    <w:p w14:paraId="0EEA793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20.6 对各项保险的一般要求</w:t>
      </w:r>
    </w:p>
    <w:p w14:paraId="2DA63E5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20.6.1 保险凭证</w:t>
      </w:r>
    </w:p>
    <w:p w14:paraId="65CBA0D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承包人应在专用合同条款约定的期限内向发包人提交各项保险生效的证据和保险单副本，保险单必须与专用合同条款约定的条件保持一致。</w:t>
      </w:r>
    </w:p>
    <w:p w14:paraId="7E023BC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20.6.2 保险合同条款的变动</w:t>
      </w:r>
    </w:p>
    <w:p w14:paraId="41CAB8F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承包人需要变动保险合同条款时， 应事先征得发包人同意， 并通知监理人。 保险人作出变动的，承包人应在收到保险人通知后立即通知发包人和监理人。</w:t>
      </w:r>
    </w:p>
    <w:p w14:paraId="1D8F4E0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20.6.3 持续保险</w:t>
      </w:r>
    </w:p>
    <w:p w14:paraId="2D0BBEA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承包人应与保险人保持联系，使保险人能够随时了解工程实施中的变动，并确保按保险合同条款要求持续保险。</w:t>
      </w:r>
    </w:p>
    <w:p w14:paraId="3A0B5BB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20.6.4 保险金不足的补偿</w:t>
      </w:r>
    </w:p>
    <w:p w14:paraId="78B6A13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保险金不足以补偿损失时，应由承包人和发包人各自负责补偿的范围和金额在专用合同条款中约定。</w:t>
      </w:r>
    </w:p>
    <w:p w14:paraId="0D0C3A4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20.6.5 未按约定投保的补救</w:t>
      </w:r>
    </w:p>
    <w:p w14:paraId="48D2077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（1）由于负有投保义务的一方当事人未按合同约定办理保险， 或未能使保险持续有效的， 另一方当事人可代为办理，所需费用由对方当事人承担。</w:t>
      </w:r>
    </w:p>
    <w:p w14:paraId="5BA2E5F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（2）由于负有投保义务的一方当事人未按合同约定办理某项保险， 导致受益人未能得到保险人的赔偿，原应从该项保险得到的保险金应由负有投保义务的一方当事人支付。</w:t>
      </w:r>
    </w:p>
    <w:p w14:paraId="11FCEB4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20.6.6 报告义务</w:t>
      </w:r>
    </w:p>
    <w:p w14:paraId="2C74C4A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当保险事故发生时，投保人应按照保险单规定的条件和期限及时向保险人报告。</w:t>
      </w:r>
    </w:p>
    <w:p w14:paraId="018CFB2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20.7 风险责任的转移</w:t>
      </w:r>
    </w:p>
    <w:p w14:paraId="4D7D01D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工程通过合同工程完工验收并移交给发包人后，原由承包人应承担的风险责任，以及保险的责任、权利和义务同时转移给发包人，但承包人在缺陷责任期（工程质量保修期）前造成损失和损坏情形除外。</w:t>
      </w:r>
    </w:p>
    <w:p w14:paraId="21B2674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21. 不可抗力</w:t>
      </w:r>
    </w:p>
    <w:p w14:paraId="0D36F85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21.1 不可抗力的确认</w:t>
      </w:r>
    </w:p>
    <w:p w14:paraId="79FA754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4728008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21.1.2 不可抗力发生后，发包人和承包人应及时认真统计所造成的损失，收集不可抗力造成损失的证据。合同双方对是否属于不可抗力或其损失的意见不一致的，由监理人按第 3.5 款商定或确定。发生争议时，按第 24 条的约定办理。</w:t>
      </w:r>
    </w:p>
    <w:p w14:paraId="5048D63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21.2 不可抗力的通知</w:t>
      </w:r>
    </w:p>
    <w:p w14:paraId="6DC3AF4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21.2.1 合同一方当事人遇到不可抗力事件，使其履行合同义务受到阻碍时，应立即通知合同另一方当事人和监理人，书面说明不可抗力和受阻碍的详细情况，并提供必要的证明。</w:t>
      </w:r>
    </w:p>
    <w:p w14:paraId="71BAE66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21.2.2 如不可抗力持续发生，合同一方当事人应及时向合同另一方当事人和监理人提交中间报告，说明不可抗力和履行合同受阻的情况， 并于不可抗力事件结束后 28 天内提交最终报告及有关资料。</w:t>
      </w:r>
    </w:p>
    <w:p w14:paraId="1F38935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21.3 不可抗力后果及其处理</w:t>
      </w:r>
    </w:p>
    <w:p w14:paraId="3CF6B6F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21.3.1 不可抗力造成损害的责任</w:t>
      </w:r>
    </w:p>
    <w:p w14:paraId="4678D77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除专用合同条款另有约定外，不可抗力导致的人员伤亡、财产损失、费用增加和（或）工期延误等后果，由合同双方按以下原则承担：</w:t>
      </w:r>
    </w:p>
    <w:p w14:paraId="75EAB3D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（1）永久工程，包括已运至施工场地的材料和工程设备的损害，以及因工程损害造成的第三者人员伤亡和财产损失由发包人承担；</w:t>
      </w:r>
    </w:p>
    <w:p w14:paraId="6DF4489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（2）承包人设备的损坏由承包人承担；</w:t>
      </w:r>
    </w:p>
    <w:p w14:paraId="594EA3B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（3）发包人和承包人各自承担其人员伤亡和其他财产损失及其相关费用；</w:t>
      </w:r>
    </w:p>
    <w:p w14:paraId="4AE4041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（4）承包人的停工损失由承包人承担，但停工期间应监理人要求照管工程和清理、修复工程的金额由发包人承担；</w:t>
      </w:r>
    </w:p>
    <w:p w14:paraId="786D7DE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（5）不能按期竣工的，应合理延长工期，承包人不需支付逾期竣工违约金。发包人要求赶工的，承包人应采取赶工措施，赶工费用由发包人承担。</w:t>
      </w:r>
    </w:p>
    <w:p w14:paraId="0866EE2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21.3.2 延迟履行期间发生的不可抗力</w:t>
      </w:r>
    </w:p>
    <w:p w14:paraId="1E1E9AD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合同一方当事人延迟履行，在延迟履行期间发生不可抗力的，不免除其责任。</w:t>
      </w:r>
    </w:p>
    <w:p w14:paraId="62F4B06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21.3.3 避免和减少不可抗力损失</w:t>
      </w:r>
    </w:p>
    <w:p w14:paraId="741762C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不可抗力发生后，发包人和承包人均应采取措施尽量避免和减少损失的扩大，任何一方没有采取有效措施导致损失扩大的，应对扩大的损失承担责任。</w:t>
      </w:r>
    </w:p>
    <w:p w14:paraId="63DB583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21.3.4 因不可抗力解除合同</w:t>
      </w:r>
    </w:p>
    <w:p w14:paraId="7BF58DC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合同一方当事人因不可抗力不能履行合同的，应当及时通知对方解除合同。合同解除后，承包人应按照第 22.2.5 项约定撤离施工场地。 已经订货的材料、 设备由订货方负责退货或解除订货合同，不能退还的货款和因退货、解除订货合同发生的费用，由发包人承担，因未及时退货造成的损失由责任方承担。合同解除后的付款，参照第 22.2.4 项约定，由监理人按第 3.5 款商定或确定。</w:t>
      </w:r>
    </w:p>
    <w:p w14:paraId="321248C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22. 违约</w:t>
      </w:r>
    </w:p>
    <w:p w14:paraId="54C3D07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22.1 承包人违约</w:t>
      </w:r>
    </w:p>
    <w:p w14:paraId="6E0C495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22.1.1 承包人违约的情形</w:t>
      </w:r>
    </w:p>
    <w:p w14:paraId="7393A4A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在履行合同过程中发生的下列情况属承包人违约：</w:t>
      </w:r>
    </w:p>
    <w:p w14:paraId="709BB01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（1）承包人违反第 1.8 款或第 4.3 款的约定，私自将合同的全部或部分权利转让给其他人，</w:t>
      </w:r>
    </w:p>
    <w:p w14:paraId="6B84D65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或私自将合同的全部或部分义务转移给其他人；</w:t>
      </w:r>
    </w:p>
    <w:p w14:paraId="6465000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（2）承包人违反第 5.3 款或第 6.4 款的约定， 未经监理人批准， 私自将已按合同约定进入施工场地的施工设备、临时设施或材料撤离施工场地；</w:t>
      </w:r>
    </w:p>
    <w:p w14:paraId="4BDE4EC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（3）承包人违反第 5.4 款的约定使用了不合格材料或工程设备，工程质量达不到标准要求，又拒绝清除不合格工程；</w:t>
      </w:r>
    </w:p>
    <w:p w14:paraId="4ACC985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（4）承包人未能按合同进度计划及时完成合同约定的工作，已造成或预期造成工期延误；</w:t>
      </w:r>
    </w:p>
    <w:p w14:paraId="6CC3599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（5）承包人在缺陷责任期（工程质量保修期）内，未能对合同工程完工验收鉴定书中所列的缺陷清单的内容或缺陷责任期（工程质量保修期）内发生的缺陷进行修复，而又拒绝按监理人指示再进行修补；</w:t>
      </w:r>
    </w:p>
    <w:p w14:paraId="53A2A44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（6）承包人无法继续履行或明确表示不履行或实质上已停止履行合同；</w:t>
      </w:r>
    </w:p>
    <w:p w14:paraId="4BF7031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（7）承包人不按合同约定履行义务的其他情况。</w:t>
      </w:r>
    </w:p>
    <w:p w14:paraId="691A06D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22.1.2 对承包人违约的处理</w:t>
      </w:r>
    </w:p>
    <w:p w14:paraId="2F38CB9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（1）承包人发生第 22.1.1（6）目约定的违约情况时，发包人可通知承包人立即解除合同，并按有关法律处理。</w:t>
      </w:r>
    </w:p>
    <w:p w14:paraId="3B65F58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（2）承包人发生除第 22.1.1（6）目约定以外的其他违约情况时，监理人可向承包人发出整改通知，要求其在指定的期限内改正。承包人应承担其违约所引起的费用增加和（或）工期延误。</w:t>
      </w:r>
    </w:p>
    <w:p w14:paraId="6B70D9D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（3）经检查证明承包人已采取了有效措施纠正违约行为，具备复工条件的，可由监理人签</w:t>
      </w:r>
    </w:p>
    <w:p w14:paraId="7764C7D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发复工通知复工。</w:t>
      </w:r>
    </w:p>
    <w:p w14:paraId="2A1FF8D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22.1.3 承包人违约解除合同</w:t>
      </w:r>
    </w:p>
    <w:p w14:paraId="77CC576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监理人发出整改通知 28 天后，承包人仍不纠正违约行为的， 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5475ACF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22.1.4 合同解除后的估价、付款和结清</w:t>
      </w:r>
    </w:p>
    <w:p w14:paraId="61462B0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（1）合同解除后，监理人按第 3.5 款商定或确定承包人实际完成工作的价值，以及承包人已提供的材料、施工设备、工程设备和临时工程等的价值。</w:t>
      </w:r>
    </w:p>
    <w:p w14:paraId="2890B94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（2）合同解除后，发包人应暂停对承包人的一切付款，查清各项付款和已扣款金额，包括承包人应支付的违约金。</w:t>
      </w:r>
    </w:p>
    <w:p w14:paraId="2D4284E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（3）合同解除后，发包人应按第 23.4 款的约定向承包人索赔由于解除合同给发包人造成的损失。</w:t>
      </w:r>
    </w:p>
    <w:p w14:paraId="34EE0FB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（4）合同双方确认上述往来款项后，出具最终结清付款证书，结清全部合同款项。</w:t>
      </w:r>
    </w:p>
    <w:p w14:paraId="42D3DED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（5）发包人和承包人未能就解除合同后的结清达成一致而形成争议的， 按第 24 条的约定办理。</w:t>
      </w:r>
    </w:p>
    <w:p w14:paraId="7E1825E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22.1.5 协议利益的转让</w:t>
      </w:r>
    </w:p>
    <w:p w14:paraId="0210B31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因承包人违约解除合同的，发包人有权要求承包人将其为实施合同而签订的材料和设备的订货协议或任何服务协议利益转让给发包人，并在解除合同后的 14 天内，依法办理转让手续。</w:t>
      </w:r>
    </w:p>
    <w:p w14:paraId="3EC651F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22.1.6 紧急情况下无能力或不愿进行抢救</w:t>
      </w:r>
    </w:p>
    <w:p w14:paraId="485F901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3ED2BDD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22.2 发包人违约</w:t>
      </w:r>
    </w:p>
    <w:p w14:paraId="7C7C802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22.2.1 发包人违约的情形</w:t>
      </w:r>
    </w:p>
    <w:p w14:paraId="7831D87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在履行合同过程中发生的下列情形，属发包人违约：</w:t>
      </w:r>
    </w:p>
    <w:p w14:paraId="2BECDBD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（1）发包人未能按合同约定支付预付款或合同价款，或拖延、拒绝批准付款申请和支付凭证，导致付款延误的；</w:t>
      </w:r>
    </w:p>
    <w:p w14:paraId="0EDA2EC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（2）发包人原因造成停工的；</w:t>
      </w:r>
    </w:p>
    <w:p w14:paraId="0815774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（3）监理人无正当理由没有在约定期限内发出复工指示，导致承包人无法复工的；</w:t>
      </w:r>
    </w:p>
    <w:p w14:paraId="332D82EC">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（4）发包人无法继续履行或明确表示不履行或实质上已停止履行合同的；</w:t>
      </w:r>
    </w:p>
    <w:p w14:paraId="6FCE4A2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（5）发包人不履行合同约定其他义务的。</w:t>
      </w:r>
    </w:p>
    <w:p w14:paraId="6580CB2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22.2.2 承包人有权暂停施工</w:t>
      </w:r>
    </w:p>
    <w:p w14:paraId="55A101F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发包人发生除第 22.2.1（4）目以外的违约情况时，承包人可向发包人发出通知，要求发包人采取有效措施纠正违约行为。 发包人收到承包人通知后的 28 天内仍不履行合同义务， 承包人有权暂停施工，并通知监理人，发包人应承担由此增加的费用和（或）工期延误，并支付承包人合理利润。</w:t>
      </w:r>
    </w:p>
    <w:p w14:paraId="62E31EC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22.2.3 发包人违约解除合同</w:t>
      </w:r>
    </w:p>
    <w:p w14:paraId="0E6C59E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（1）发生第 22.2.1（4）目的违约情况时，承包人可书面通知发包人解除合同。</w:t>
      </w:r>
    </w:p>
    <w:p w14:paraId="49E580D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（2）承包人按 22.2.2 项暂停施工 28 天后，发包人仍不纠正违约行为的， 承包人可向发包人发出解除合同通知。但承包人的这一行动不免除发包人承担的违约责任，也不影响承包人根据合同约定享有的索赔权利。</w:t>
      </w:r>
    </w:p>
    <w:p w14:paraId="2429B9B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22.2.4 解除合同后的付款</w:t>
      </w:r>
    </w:p>
    <w:p w14:paraId="50DDAEC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因发包人违约解除合同的，发包人应在解除合同后28天内向承包人支付下列金额，承包人应在此期限内及时向发包人提交要求支付下列金额的有关资料和凭证：</w:t>
      </w:r>
    </w:p>
    <w:p w14:paraId="10140B8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（1）合同解除日以前所完成工作的价款；</w:t>
      </w:r>
    </w:p>
    <w:p w14:paraId="3113AC4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（2）承包人为该工程施工订购并已付款的材料、工程设备和其他物品的金额。发包人付还后，该材料、工程设备和其他物品归发包人所有；</w:t>
      </w:r>
    </w:p>
    <w:p w14:paraId="0DB7D9A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（3）承包人为完成工程所发生的，而发包人未支付的金额；</w:t>
      </w:r>
    </w:p>
    <w:p w14:paraId="4B9E009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（4）承包人撤离施工场地以及遣散承包人人员的金额；</w:t>
      </w:r>
    </w:p>
    <w:p w14:paraId="2168D01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（5）由于解除合同应赔偿的承包人损失；</w:t>
      </w:r>
    </w:p>
    <w:p w14:paraId="0929F2F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（6）按合同约定在合同解除日前应支付给承包人的其他金额。</w:t>
      </w:r>
    </w:p>
    <w:p w14:paraId="085D7DB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发包人应按本项约定支付上述金额并退还质量保证金和履约担保，但有权要求承包人支付应偿还给发包人的各项金额。</w:t>
      </w:r>
    </w:p>
    <w:p w14:paraId="7994E5E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22.2.5 解除合同后的承包人撤离</w:t>
      </w:r>
    </w:p>
    <w:p w14:paraId="03E13BE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因发包人违约而解除合同后，承包人应妥善做好已竣工工程和已购材料、设备的保护和移交工作，按发包人要求将承包人设备和人员撤出施工场地。承包人撤出施工场地应遵守第 18.7.1 项的约定，发包人应为承包人撤出提供必要条件。</w:t>
      </w:r>
    </w:p>
    <w:p w14:paraId="5F94D35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22.3 第三人造成的违约</w:t>
      </w:r>
    </w:p>
    <w:p w14:paraId="4F14264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在履行合同过程中，一方当事人因第三人的原因造成违约的，应当向对方当事人承担违约责任。一方当事人和第三人之间的纠纷，依照法律规定或者按照约定解决。</w:t>
      </w:r>
    </w:p>
    <w:p w14:paraId="6ED3156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23. 索赔</w:t>
      </w:r>
    </w:p>
    <w:p w14:paraId="7BAEF02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23.1 承包人索赔的提出</w:t>
      </w:r>
    </w:p>
    <w:p w14:paraId="5C59878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根据合同约定，承包人认为有权得到追加付款和（或）延长工期的，应按以下程序向发包人提出索赔：</w:t>
      </w:r>
    </w:p>
    <w:p w14:paraId="072B2B4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BC7404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（2）承包人应在发出索赔意向通知书后28天内，向监理人正式递交索赔通知书。索赔通知书应详细说明索赔理由以及要求追加的付款金额和（或）延长的工期，并附必要的记录和证明材料；</w:t>
      </w:r>
    </w:p>
    <w:p w14:paraId="28771F3F">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（3）索赔事件具有连续影响的，承包人应按合理时间间隔继续递交延续索赔通知，说明连续影响的实际情况和记录，列出累计的追加付款金额和（或）工期延长天数；</w:t>
      </w:r>
    </w:p>
    <w:p w14:paraId="7BE6A12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（4）在索赔事件影响结束后的 28 天内，承包人应向监理人递交最终索赔通知书，说明最终要求索赔的追加付款金额和延长的工期，并附必要的记录和证明材料。</w:t>
      </w:r>
    </w:p>
    <w:p w14:paraId="56EB6BE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23.2 承包人索赔处理程序</w:t>
      </w:r>
    </w:p>
    <w:p w14:paraId="5180BC1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（1）监理人收到承包人提交的索赔通知书后，应及时审查索赔通知书的内容、查验承包人的记录和证明材料，必要时监理人可要求承包人提交全部原始记录副本。</w:t>
      </w:r>
    </w:p>
    <w:p w14:paraId="4D136682">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（2）监理人应按第 3.5 款商定或确定追加的付款和（或）延长的工期，并在收到上述索赔通知书或有关索赔的进一步证明材料后的 42 天内，将索赔处理结果答复承包人。</w:t>
      </w:r>
    </w:p>
    <w:p w14:paraId="66C209A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（3）承包人接受索赔处理结果的，发包人应在作出索赔处理结果答复后 28 天内完成赔付。承包人不接受索赔处理结果的，按第 24 条的约定办理。</w:t>
      </w:r>
    </w:p>
    <w:p w14:paraId="7E98E7A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23.3 承包人提出索赔的期限</w:t>
      </w:r>
    </w:p>
    <w:p w14:paraId="0629E56D">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23.3.1 承包人按第 17.5 款的约定接受了完工付款证书后，应被认为已无权再提出在合同工程完工证书颁发前所发生的任何索赔。</w:t>
      </w:r>
    </w:p>
    <w:p w14:paraId="2FD0195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23.3.2 承包人按第 17.6 款的约定提交的最终结清申请单中，只限于提出合同工程完工证书颁发后发生的索赔。提出索赔的期限自接受最终结清证书时终止。</w:t>
      </w:r>
    </w:p>
    <w:p w14:paraId="6B5A1A8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23.4 发包人的索赔</w:t>
      </w:r>
    </w:p>
    <w:p w14:paraId="0D6C765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23.4.1 发生索赔事件后，监理人应及时书面通知承包人，详细说明发包人有权得到的索赔金额和（或）延长缺陷责任期的细节和依据。发包人提出索赔的期限和要求与第 23.3 款的约定相同，延长缺陷责任期的通知应在缺陷责任期届满前发出。</w:t>
      </w:r>
    </w:p>
    <w:p w14:paraId="2C0FA0D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23.4.2 监理人按第 3.5 款商定或确定发包人从承包人处得到赔付的金额和（或）缺陷责任期的延长期。承包人应付给发包人的金额可从拟支付给承包人的合同价款中扣除，或由承包人以其他方式支付给发包人。</w:t>
      </w:r>
    </w:p>
    <w:p w14:paraId="32A976D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23.4.3 承包人对监理人按第 23.4.1 项发出的索赔书面通知内容持异议时，应在收到书面通知后的 14 天内，将持有异议的书面报告及其证明材料提交监理人。 监理人应在收到承包人书面报告后的14 天内，将异议的处理意见通知承包人，并按第 23.4.2 项的约定执行赔付。若承包人不接受监理人的索赔处理意见，可按本合同第 24 条的规定办理。</w:t>
      </w:r>
    </w:p>
    <w:p w14:paraId="2906065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24. 争议的解决</w:t>
      </w:r>
    </w:p>
    <w:p w14:paraId="27F85AF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24.1 争议的解决方式</w:t>
      </w:r>
    </w:p>
    <w:p w14:paraId="609D5DA0">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316381A4">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（1）向约定的仲裁委员会申请仲裁；</w:t>
      </w:r>
    </w:p>
    <w:p w14:paraId="6A044686">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（2）向有管辖权的人民法院提起诉讼。</w:t>
      </w:r>
    </w:p>
    <w:p w14:paraId="1EE30551">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24.2 友好解决</w:t>
      </w:r>
    </w:p>
    <w:p w14:paraId="7769C17A">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在提请争议评审、仲裁或者诉讼前，以及在争议评审、仲裁或诉讼过程中，发包人和承包人均可共同努力友好协商解决争议。</w:t>
      </w:r>
    </w:p>
    <w:p w14:paraId="0D2B738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24.3 争议评审</w:t>
      </w:r>
    </w:p>
    <w:p w14:paraId="7CCBB7EB">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24.3.1 采用争议评审的， 发包人和承包人应在开工日后的 28 天内或在争议发生后， 协商成立争议评审组。争议评审组由有合同管理和工程实践经验的专家组成。</w:t>
      </w:r>
    </w:p>
    <w:p w14:paraId="43EA8203">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24.3.2 合同双方的争议，应首先由申请人向争议评审组提交一份详细的评审申请报告，并附必要的文件、图纸和证明材料，申请人还应将上述报告的副本同时提交给被申请人和监理人。</w:t>
      </w:r>
    </w:p>
    <w:p w14:paraId="6CA733C7">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24.3.3 被申请人在收到申请人评审申请报告副本后的 28 天内，向争议评审组提交一份答辩报告，并附证明材料。被申请人应将答辩报告的副本同时提交给申请人和监理人。</w:t>
      </w:r>
    </w:p>
    <w:p w14:paraId="01961E05">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24.3.4 除专用合同条款另有约定外， 争议评审组在收到合同双方报告后的 14 天内，邀请双方代表和有关人员举行调查会，向双方调查争议细节；必要时争议评审组可要求双方进一步提供补充材料。</w:t>
      </w:r>
    </w:p>
    <w:p w14:paraId="2FD7E8F9">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24.3.5 除专用合同条款另有约定外， 在调查会结束后的14天内，争议评审组应在不受任何干扰的情况下进行独立、公正的评审，作出书面评审意见，并说明理由。在争议评审期间，争议双方暂按总监理工程师的确定执行。</w:t>
      </w:r>
    </w:p>
    <w:p w14:paraId="70166BC8">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24.3.6 发包人和承包人接受评审意见的，由监理人根据评审意见拟定执行协议，经争议双方签字后作为合同的补充文件，并遵照执行。</w:t>
      </w:r>
    </w:p>
    <w:p w14:paraId="251041AE">
      <w:pPr>
        <w:spacing w:line="240" w:lineRule="auto"/>
        <w:ind w:firstLine="480" w:firstLineChars="200"/>
        <w:jc w:val="left"/>
        <w:rPr>
          <w:rFonts w:hint="eastAsia" w:ascii="宋体" w:hAnsi="宋体" w:eastAsia="宋体" w:cs="宋体"/>
          <w:sz w:val="24"/>
        </w:rPr>
      </w:pPr>
      <w:r>
        <w:rPr>
          <w:rFonts w:hint="eastAsia" w:ascii="宋体" w:hAnsi="宋体" w:eastAsia="宋体" w:cs="宋体"/>
          <w:sz w:val="24"/>
        </w:rPr>
        <w:t>24.3.7 发包人或承包人不接受评审意见，并要求提交仲裁或提起诉讼的，应在收到评审意见后的 14 天内将仲裁或起诉意向书面通知另一方， 并抄送监理人，但在仲裁或诉讼结束前应暂按总监理工程师的确定执行。</w:t>
      </w:r>
      <w:bookmarkStart w:id="6" w:name="第04章合同条款及格式0124"/>
      <w:bookmarkEnd w:id="6"/>
    </w:p>
    <w:p w14:paraId="1083F61E">
      <w:pPr>
        <w:spacing w:line="240" w:lineRule="auto"/>
        <w:rPr>
          <w:rFonts w:hint="eastAsia" w:ascii="宋体" w:hAnsi="宋体" w:eastAsia="宋体" w:cs="宋体"/>
          <w:sz w:val="24"/>
        </w:rPr>
      </w:pPr>
      <w:r>
        <w:rPr>
          <w:rFonts w:hint="eastAsia" w:ascii="宋体" w:hAnsi="宋体" w:eastAsia="宋体" w:cs="宋体"/>
          <w:sz w:val="24"/>
        </w:rPr>
        <w:t>　24.4　仲裁</w:t>
      </w:r>
    </w:p>
    <w:p w14:paraId="096D740A">
      <w:pPr>
        <w:spacing w:line="240" w:lineRule="auto"/>
        <w:rPr>
          <w:rFonts w:hint="eastAsia" w:ascii="宋体" w:hAnsi="宋体" w:eastAsia="宋体" w:cs="宋体"/>
          <w:sz w:val="24"/>
        </w:rPr>
      </w:pPr>
      <w:r>
        <w:rPr>
          <w:rFonts w:hint="eastAsia" w:ascii="宋体" w:hAnsi="宋体" w:eastAsia="宋体" w:cs="宋体"/>
          <w:sz w:val="24"/>
        </w:rPr>
        <w:t>　　24.4.1　若合同双方商定直接向仲裁机构申请仲裁，应签订仲裁协议并约定仲裁机构。</w:t>
      </w:r>
    </w:p>
    <w:p w14:paraId="4C860B14">
      <w:pPr>
        <w:spacing w:line="240" w:lineRule="auto"/>
        <w:rPr>
          <w:rFonts w:hint="eastAsia" w:ascii="宋体" w:hAnsi="宋体" w:eastAsia="宋体" w:cs="宋体"/>
          <w:sz w:val="24"/>
        </w:rPr>
      </w:pPr>
      <w:r>
        <w:rPr>
          <w:rFonts w:hint="eastAsia" w:ascii="宋体" w:hAnsi="宋体" w:eastAsia="宋体" w:cs="宋体"/>
          <w:sz w:val="24"/>
        </w:rPr>
        <w:t>　　24.4.2　若合同双方未能达成仲裁协议，则本合同的仲裁条款无效，任一方均有权向人民法院提起诉讼。</w:t>
      </w:r>
    </w:p>
    <w:p w14:paraId="6151FDEC">
      <w:pPr>
        <w:spacing w:line="240" w:lineRule="auto"/>
        <w:rPr>
          <w:rFonts w:hint="eastAsia" w:ascii="宋体" w:hAnsi="宋体" w:eastAsia="宋体" w:cs="宋体"/>
          <w:sz w:val="24"/>
        </w:rPr>
      </w:pPr>
    </w:p>
    <w:p w14:paraId="744F8D03">
      <w:pPr>
        <w:spacing w:line="240" w:lineRule="auto"/>
        <w:jc w:val="center"/>
        <w:rPr>
          <w:rFonts w:hint="eastAsia" w:ascii="宋体" w:hAnsi="宋体" w:eastAsia="宋体" w:cs="宋体"/>
          <w:sz w:val="24"/>
        </w:rPr>
      </w:pPr>
      <w:r>
        <w:rPr>
          <w:rFonts w:hint="eastAsia" w:ascii="宋体" w:hAnsi="宋体" w:eastAsia="宋体" w:cs="宋体"/>
          <w:b/>
          <w:sz w:val="24"/>
        </w:rPr>
        <w:br w:type="page"/>
      </w:r>
      <w:r>
        <w:rPr>
          <w:rFonts w:hint="eastAsia" w:ascii="宋体" w:hAnsi="宋体" w:eastAsia="宋体" w:cs="宋体"/>
          <w:b/>
          <w:sz w:val="24"/>
        </w:rPr>
        <w:t>第2节　专用合同条款</w:t>
      </w:r>
      <w:bookmarkStart w:id="7" w:name="第04章合同条款及格式0201"/>
      <w:bookmarkEnd w:id="7"/>
    </w:p>
    <w:p w14:paraId="2DE51041">
      <w:pPr>
        <w:spacing w:line="240" w:lineRule="auto"/>
        <w:rPr>
          <w:rFonts w:hint="eastAsia" w:ascii="宋体" w:hAnsi="宋体" w:eastAsia="宋体" w:cs="宋体"/>
          <w:b/>
          <w:sz w:val="24"/>
        </w:rPr>
      </w:pPr>
      <w:r>
        <w:rPr>
          <w:rFonts w:hint="eastAsia" w:ascii="宋体" w:hAnsi="宋体" w:eastAsia="宋体" w:cs="宋体"/>
          <w:b/>
          <w:sz w:val="24"/>
        </w:rPr>
        <w:t>1.一般约定</w:t>
      </w:r>
    </w:p>
    <w:p w14:paraId="120EDEEF">
      <w:pPr>
        <w:spacing w:line="240" w:lineRule="auto"/>
        <w:rPr>
          <w:rFonts w:hint="eastAsia" w:ascii="宋体" w:hAnsi="宋体" w:eastAsia="宋体" w:cs="宋体"/>
          <w:sz w:val="24"/>
        </w:rPr>
      </w:pPr>
      <w:r>
        <w:rPr>
          <w:rFonts w:hint="eastAsia" w:ascii="宋体" w:hAnsi="宋体" w:eastAsia="宋体" w:cs="宋体"/>
          <w:sz w:val="24"/>
        </w:rPr>
        <w:t>　1.1　词语定义</w:t>
      </w:r>
    </w:p>
    <w:p w14:paraId="3A3D22F3">
      <w:pPr>
        <w:spacing w:line="240" w:lineRule="auto"/>
        <w:rPr>
          <w:rFonts w:hint="eastAsia" w:ascii="宋体" w:hAnsi="宋体" w:eastAsia="宋体" w:cs="宋体"/>
          <w:sz w:val="24"/>
        </w:rPr>
      </w:pPr>
      <w:r>
        <w:rPr>
          <w:rFonts w:hint="eastAsia" w:ascii="宋体" w:hAnsi="宋体" w:eastAsia="宋体" w:cs="宋体"/>
          <w:sz w:val="24"/>
        </w:rPr>
        <w:t>　　1.1.2合同当事人和人员</w:t>
      </w:r>
    </w:p>
    <w:p w14:paraId="0CBFAAFC">
      <w:pPr>
        <w:spacing w:line="240" w:lineRule="auto"/>
        <w:rPr>
          <w:rFonts w:hint="eastAsia" w:ascii="宋体" w:hAnsi="宋体" w:eastAsia="宋体" w:cs="宋体"/>
          <w:sz w:val="24"/>
        </w:rPr>
      </w:pPr>
      <w:r>
        <w:rPr>
          <w:rFonts w:hint="eastAsia" w:ascii="宋体" w:hAnsi="宋体" w:eastAsia="宋体" w:cs="宋体"/>
          <w:sz w:val="24"/>
        </w:rPr>
        <w:t>　　1.1.2.2发包人：</w:t>
      </w:r>
      <w:r>
        <w:rPr>
          <w:rFonts w:hint="eastAsia" w:ascii="宋体" w:hAnsi="宋体" w:eastAsia="宋体" w:cs="宋体"/>
          <w:sz w:val="24"/>
          <w:u w:val="single"/>
          <w:lang w:eastAsia="zh-CN"/>
        </w:rPr>
        <w:t>西安市长安区河道管理中心</w:t>
      </w:r>
      <w:r>
        <w:rPr>
          <w:rFonts w:hint="eastAsia" w:ascii="宋体" w:hAnsi="宋体" w:eastAsia="宋体" w:cs="宋体"/>
          <w:sz w:val="24"/>
        </w:rPr>
        <w:t>。</w:t>
      </w:r>
    </w:p>
    <w:p w14:paraId="09EE6D87">
      <w:pPr>
        <w:spacing w:line="240" w:lineRule="auto"/>
        <w:rPr>
          <w:rFonts w:hint="eastAsia" w:ascii="宋体" w:hAnsi="宋体" w:eastAsia="宋体" w:cs="宋体"/>
          <w:sz w:val="24"/>
        </w:rPr>
      </w:pPr>
      <w:r>
        <w:rPr>
          <w:rFonts w:hint="eastAsia" w:ascii="宋体" w:hAnsi="宋体" w:eastAsia="宋体" w:cs="宋体"/>
          <w:sz w:val="24"/>
        </w:rPr>
        <w:t>　　1.1.2.3承包人：</w:t>
      </w:r>
      <w:r>
        <w:rPr>
          <w:rFonts w:hint="eastAsia" w:ascii="宋体" w:hAnsi="宋体" w:eastAsia="宋体" w:cs="宋体"/>
          <w:sz w:val="24"/>
          <w:u w:val="single"/>
        </w:rPr>
        <w:t xml:space="preserve">(签约后填入承包人的名称)    </w:t>
      </w:r>
      <w:r>
        <w:rPr>
          <w:rFonts w:hint="eastAsia" w:ascii="宋体" w:hAnsi="宋体" w:eastAsia="宋体" w:cs="宋体"/>
          <w:sz w:val="24"/>
        </w:rPr>
        <w:t>。</w:t>
      </w:r>
    </w:p>
    <w:p w14:paraId="3809E046">
      <w:pPr>
        <w:spacing w:line="240" w:lineRule="auto"/>
        <w:rPr>
          <w:rFonts w:hint="eastAsia" w:ascii="宋体" w:hAnsi="宋体" w:eastAsia="宋体" w:cs="宋体"/>
          <w:sz w:val="24"/>
        </w:rPr>
      </w:pPr>
      <w:r>
        <w:rPr>
          <w:rFonts w:hint="eastAsia" w:ascii="宋体" w:hAnsi="宋体" w:eastAsia="宋体" w:cs="宋体"/>
          <w:sz w:val="24"/>
        </w:rPr>
        <w:t>　　1.1.2.5分包人：</w:t>
      </w:r>
      <w:r>
        <w:rPr>
          <w:rFonts w:hint="eastAsia" w:ascii="宋体" w:hAnsi="宋体" w:eastAsia="宋体" w:cs="宋体"/>
          <w:sz w:val="24"/>
          <w:u w:val="single"/>
        </w:rPr>
        <w:t xml:space="preserve">    无    </w:t>
      </w:r>
      <w:r>
        <w:rPr>
          <w:rFonts w:hint="eastAsia" w:ascii="宋体" w:hAnsi="宋体" w:eastAsia="宋体" w:cs="宋体"/>
          <w:sz w:val="24"/>
        </w:rPr>
        <w:t>。</w:t>
      </w:r>
    </w:p>
    <w:p w14:paraId="433DFB18">
      <w:pPr>
        <w:spacing w:line="240" w:lineRule="auto"/>
        <w:rPr>
          <w:rFonts w:hint="eastAsia" w:ascii="宋体" w:hAnsi="宋体" w:eastAsia="宋体" w:cs="宋体"/>
          <w:sz w:val="24"/>
        </w:rPr>
      </w:pPr>
      <w:r>
        <w:rPr>
          <w:rFonts w:hint="eastAsia" w:ascii="宋体" w:hAnsi="宋体" w:eastAsia="宋体" w:cs="宋体"/>
          <w:sz w:val="24"/>
        </w:rPr>
        <w:t>　　1.1.2.6监理人：</w:t>
      </w:r>
      <w:r>
        <w:rPr>
          <w:rFonts w:hint="eastAsia" w:ascii="宋体" w:hAnsi="宋体" w:eastAsia="宋体" w:cs="宋体"/>
          <w:sz w:val="24"/>
          <w:u w:val="single"/>
        </w:rPr>
        <w:t xml:space="preserve">       （填入监理人名称)    </w:t>
      </w:r>
      <w:r>
        <w:rPr>
          <w:rFonts w:hint="eastAsia" w:ascii="宋体" w:hAnsi="宋体" w:eastAsia="宋体" w:cs="宋体"/>
          <w:sz w:val="24"/>
        </w:rPr>
        <w:t>。</w:t>
      </w:r>
    </w:p>
    <w:p w14:paraId="2A3CA9AB">
      <w:pPr>
        <w:spacing w:line="240" w:lineRule="auto"/>
        <w:rPr>
          <w:rFonts w:hint="eastAsia" w:ascii="宋体" w:hAnsi="宋体" w:eastAsia="宋体" w:cs="宋体"/>
          <w:sz w:val="24"/>
        </w:rPr>
      </w:pPr>
      <w:r>
        <w:rPr>
          <w:rFonts w:hint="eastAsia" w:ascii="宋体" w:hAnsi="宋体" w:eastAsia="宋体" w:cs="宋体"/>
          <w:sz w:val="24"/>
        </w:rPr>
        <w:t>　　1.1.4日期：</w:t>
      </w:r>
    </w:p>
    <w:p w14:paraId="0BFFE3E8">
      <w:pPr>
        <w:spacing w:line="240" w:lineRule="auto"/>
        <w:rPr>
          <w:rFonts w:hint="eastAsia" w:ascii="宋体" w:hAnsi="宋体" w:eastAsia="宋体" w:cs="宋体"/>
          <w:sz w:val="24"/>
        </w:rPr>
      </w:pPr>
      <w:r>
        <w:rPr>
          <w:rFonts w:hint="eastAsia" w:ascii="宋体" w:hAnsi="宋体" w:eastAsia="宋体" w:cs="宋体"/>
          <w:sz w:val="24"/>
        </w:rPr>
        <w:t>　　1.1.4.5缺陷责任期(工程质量保修期)</w:t>
      </w:r>
      <w:r>
        <w:rPr>
          <w:rFonts w:hint="eastAsia" w:ascii="宋体" w:hAnsi="宋体" w:eastAsia="宋体" w:cs="宋体"/>
          <w:sz w:val="24"/>
          <w:highlight w:val="none"/>
        </w:rPr>
        <w:t>：</w:t>
      </w:r>
      <w:r>
        <w:rPr>
          <w:rFonts w:hint="eastAsia" w:ascii="宋体" w:hAnsi="宋体" w:eastAsia="宋体" w:cs="宋体"/>
          <w:sz w:val="24"/>
          <w:highlight w:val="none"/>
          <w:u w:val="single"/>
          <w:lang w:val="en-US" w:eastAsia="zh-CN"/>
        </w:rPr>
        <w:t>通过合同工程验收之日起12个月</w:t>
      </w:r>
      <w:r>
        <w:rPr>
          <w:rFonts w:hint="eastAsia" w:ascii="宋体" w:hAnsi="宋体" w:eastAsia="宋体" w:cs="宋体"/>
          <w:color w:val="auto"/>
          <w:sz w:val="24"/>
        </w:rPr>
        <w:t>。</w:t>
      </w:r>
    </w:p>
    <w:p w14:paraId="16EDC89B">
      <w:pPr>
        <w:spacing w:line="240" w:lineRule="auto"/>
        <w:ind w:firstLine="240" w:firstLineChars="100"/>
        <w:rPr>
          <w:rFonts w:hint="eastAsia" w:ascii="宋体" w:hAnsi="宋体" w:eastAsia="宋体" w:cs="宋体"/>
          <w:sz w:val="24"/>
        </w:rPr>
      </w:pPr>
      <w:r>
        <w:rPr>
          <w:rFonts w:hint="eastAsia" w:ascii="宋体" w:hAnsi="宋体" w:eastAsia="宋体" w:cs="宋体"/>
          <w:sz w:val="24"/>
        </w:rPr>
        <w:t>1.4 合同文件的优先及解释顺序：</w:t>
      </w:r>
    </w:p>
    <w:p w14:paraId="4DC74702">
      <w:pPr>
        <w:spacing w:line="24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（1）合同协议书；</w:t>
      </w:r>
    </w:p>
    <w:p w14:paraId="119E0F7D">
      <w:pPr>
        <w:spacing w:line="24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）中标通知书；</w:t>
      </w:r>
    </w:p>
    <w:p w14:paraId="79EBBA44">
      <w:pPr>
        <w:spacing w:line="24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）投标函及投标函附录；</w:t>
      </w:r>
    </w:p>
    <w:p w14:paraId="67B320A5">
      <w:pPr>
        <w:spacing w:line="24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w:t>
      </w:r>
      <w:r>
        <w:rPr>
          <w:rFonts w:hint="eastAsia" w:ascii="宋体" w:hAnsi="宋体" w:eastAsia="宋体" w:cs="宋体"/>
          <w:sz w:val="24"/>
        </w:rPr>
        <w:t>专用合同条款及其附件</w:t>
      </w:r>
      <w:r>
        <w:rPr>
          <w:rFonts w:hint="eastAsia" w:ascii="宋体" w:hAnsi="宋体" w:eastAsia="宋体" w:cs="宋体"/>
          <w:color w:val="auto"/>
          <w:sz w:val="24"/>
          <w:highlight w:val="none"/>
        </w:rPr>
        <w:t>；</w:t>
      </w:r>
    </w:p>
    <w:p w14:paraId="4C620F70">
      <w:pPr>
        <w:spacing w:line="24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）通用合同条款；</w:t>
      </w:r>
    </w:p>
    <w:p w14:paraId="1EC8AB80">
      <w:pPr>
        <w:spacing w:line="24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（6）技术标准和要求</w:t>
      </w:r>
      <w:r>
        <w:rPr>
          <w:rFonts w:hint="eastAsia" w:ascii="宋体" w:hAnsi="宋体" w:eastAsia="宋体" w:cs="宋体"/>
          <w:sz w:val="24"/>
        </w:rPr>
        <w:t>(合同技术条款)</w:t>
      </w:r>
      <w:r>
        <w:rPr>
          <w:rFonts w:hint="eastAsia" w:ascii="宋体" w:hAnsi="宋体" w:eastAsia="宋体" w:cs="宋体"/>
          <w:color w:val="auto"/>
          <w:sz w:val="24"/>
          <w:highlight w:val="none"/>
        </w:rPr>
        <w:t>；</w:t>
      </w:r>
    </w:p>
    <w:p w14:paraId="5511D46A">
      <w:pPr>
        <w:spacing w:line="24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（7）图纸；</w:t>
      </w:r>
    </w:p>
    <w:p w14:paraId="7CB6EAAC">
      <w:pPr>
        <w:spacing w:line="24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（8）已标价工程量清单；</w:t>
      </w:r>
    </w:p>
    <w:p w14:paraId="2A446DD0">
      <w:pPr>
        <w:spacing w:line="24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r>
        <w:rPr>
          <w:rFonts w:hint="eastAsia" w:ascii="宋体" w:hAnsi="宋体" w:eastAsia="宋体" w:cs="宋体"/>
          <w:sz w:val="24"/>
        </w:rPr>
        <w:t>其他补充协议、补充合同文件</w:t>
      </w:r>
      <w:r>
        <w:rPr>
          <w:rFonts w:hint="eastAsia" w:ascii="宋体" w:hAnsi="宋体" w:eastAsia="宋体" w:cs="宋体"/>
          <w:color w:val="auto"/>
          <w:sz w:val="24"/>
          <w:highlight w:val="none"/>
        </w:rPr>
        <w:t>。</w:t>
      </w:r>
    </w:p>
    <w:p w14:paraId="6619538D">
      <w:pPr>
        <w:spacing w:line="240" w:lineRule="auto"/>
        <w:ind w:firstLine="240" w:firstLineChars="100"/>
        <w:rPr>
          <w:rFonts w:hint="eastAsia" w:ascii="宋体" w:hAnsi="宋体" w:eastAsia="宋体" w:cs="宋体"/>
          <w:sz w:val="24"/>
        </w:rPr>
      </w:pPr>
      <w:r>
        <w:rPr>
          <w:rFonts w:hint="eastAsia" w:ascii="宋体" w:hAnsi="宋体" w:eastAsia="宋体" w:cs="宋体"/>
          <w:sz w:val="24"/>
        </w:rPr>
        <w:t xml:space="preserve">    以上合同文件就适用效力另有约定的从其约定，没有约定的，相关法律文件及条款法律效力依照本条上述约定在先的优先适用。</w:t>
      </w:r>
    </w:p>
    <w:p w14:paraId="0B173389">
      <w:pPr>
        <w:spacing w:line="240" w:lineRule="auto"/>
        <w:ind w:firstLine="240" w:firstLineChars="100"/>
        <w:rPr>
          <w:rFonts w:hint="eastAsia" w:ascii="宋体" w:hAnsi="宋体" w:eastAsia="宋体" w:cs="宋体"/>
          <w:sz w:val="24"/>
        </w:rPr>
      </w:pPr>
      <w:r>
        <w:rPr>
          <w:rFonts w:hint="eastAsia" w:ascii="宋体" w:hAnsi="宋体" w:eastAsia="宋体" w:cs="宋体"/>
          <w:sz w:val="24"/>
        </w:rPr>
        <w:t>1.7联络</w:t>
      </w:r>
    </w:p>
    <w:p w14:paraId="72D270EB">
      <w:pPr>
        <w:spacing w:line="240" w:lineRule="auto"/>
        <w:rPr>
          <w:rFonts w:hint="eastAsia" w:ascii="宋体" w:hAnsi="宋体" w:eastAsia="宋体" w:cs="宋体"/>
          <w:sz w:val="24"/>
        </w:rPr>
      </w:pPr>
      <w:r>
        <w:rPr>
          <w:rFonts w:hint="eastAsia" w:ascii="宋体" w:hAnsi="宋体" w:eastAsia="宋体" w:cs="宋体"/>
          <w:sz w:val="24"/>
        </w:rPr>
        <w:t>　　1.7.1 关于联络文件形式其他要求：无。</w:t>
      </w:r>
    </w:p>
    <w:p w14:paraId="56A45369">
      <w:pPr>
        <w:spacing w:line="240" w:lineRule="auto"/>
        <w:ind w:firstLine="480" w:firstLineChars="200"/>
        <w:rPr>
          <w:rFonts w:hint="eastAsia" w:ascii="宋体" w:hAnsi="宋体" w:eastAsia="宋体" w:cs="宋体"/>
          <w:sz w:val="24"/>
        </w:rPr>
      </w:pPr>
      <w:r>
        <w:rPr>
          <w:rFonts w:hint="eastAsia" w:ascii="宋体" w:hAnsi="宋体" w:eastAsia="宋体" w:cs="宋体"/>
          <w:sz w:val="24"/>
        </w:rPr>
        <w:t>1.7.2 联络文件送达地点：</w:t>
      </w:r>
    </w:p>
    <w:p w14:paraId="6A953165">
      <w:pPr>
        <w:spacing w:line="240" w:lineRule="auto"/>
        <w:ind w:firstLine="1200" w:firstLineChars="500"/>
        <w:rPr>
          <w:rFonts w:hint="eastAsia" w:ascii="宋体" w:hAnsi="宋体" w:eastAsia="宋体" w:cs="宋体"/>
          <w:sz w:val="24"/>
        </w:rPr>
      </w:pPr>
      <w:r>
        <w:rPr>
          <w:rFonts w:hint="eastAsia" w:ascii="宋体" w:hAnsi="宋体" w:eastAsia="宋体" w:cs="宋体"/>
          <w:sz w:val="24"/>
        </w:rPr>
        <w:t>联络文件送达期限：</w:t>
      </w:r>
    </w:p>
    <w:p w14:paraId="1F01572B">
      <w:pPr>
        <w:spacing w:line="240" w:lineRule="auto"/>
        <w:ind w:firstLine="1200" w:firstLineChars="500"/>
        <w:rPr>
          <w:rFonts w:hint="eastAsia" w:ascii="宋体" w:hAnsi="宋体" w:eastAsia="宋体" w:cs="宋体"/>
          <w:sz w:val="24"/>
        </w:rPr>
      </w:pPr>
      <w:r>
        <w:rPr>
          <w:rFonts w:hint="eastAsia" w:ascii="宋体" w:hAnsi="宋体" w:eastAsia="宋体" w:cs="宋体"/>
          <w:sz w:val="24"/>
        </w:rPr>
        <w:t>联络文件送达接收人：</w:t>
      </w:r>
    </w:p>
    <w:p w14:paraId="37839404">
      <w:pPr>
        <w:spacing w:line="240" w:lineRule="auto"/>
        <w:ind w:firstLine="480" w:firstLineChars="200"/>
        <w:rPr>
          <w:rFonts w:hint="eastAsia" w:ascii="宋体" w:hAnsi="宋体" w:eastAsia="宋体" w:cs="宋体"/>
          <w:sz w:val="24"/>
        </w:rPr>
      </w:pPr>
      <w:bookmarkStart w:id="8" w:name="第04章合同条款及格式0202"/>
      <w:bookmarkEnd w:id="8"/>
      <w:r>
        <w:rPr>
          <w:rFonts w:hint="eastAsia" w:ascii="宋体" w:hAnsi="宋体" w:eastAsia="宋体" w:cs="宋体"/>
          <w:sz w:val="24"/>
        </w:rPr>
        <w:t>1.10 化石、文物</w:t>
      </w:r>
    </w:p>
    <w:p w14:paraId="566B5BC8">
      <w:pPr>
        <w:spacing w:line="240" w:lineRule="auto"/>
        <w:ind w:firstLine="480" w:firstLineChars="200"/>
        <w:rPr>
          <w:rFonts w:hint="eastAsia" w:ascii="宋体" w:hAnsi="宋体" w:eastAsia="宋体" w:cs="宋体"/>
          <w:sz w:val="24"/>
        </w:rPr>
      </w:pPr>
      <w:r>
        <w:rPr>
          <w:rFonts w:hint="eastAsia" w:ascii="宋体" w:hAnsi="宋体" w:eastAsia="宋体" w:cs="宋体"/>
          <w:sz w:val="24"/>
        </w:rPr>
        <w:t>对于化石、文物保护的约定：延误的工期和直接费用由发包人承担，但承包人原因导致延误和费用增加的除外。</w:t>
      </w:r>
    </w:p>
    <w:p w14:paraId="215045CB">
      <w:pPr>
        <w:spacing w:line="240" w:lineRule="auto"/>
        <w:rPr>
          <w:rFonts w:hint="eastAsia" w:ascii="宋体" w:hAnsi="宋体" w:eastAsia="宋体" w:cs="宋体"/>
          <w:b/>
          <w:sz w:val="24"/>
        </w:rPr>
      </w:pPr>
      <w:r>
        <w:rPr>
          <w:rFonts w:hint="eastAsia" w:ascii="宋体" w:hAnsi="宋体" w:eastAsia="宋体" w:cs="宋体"/>
          <w:b/>
          <w:sz w:val="24"/>
        </w:rPr>
        <w:t>2.发包人义务</w:t>
      </w:r>
    </w:p>
    <w:p w14:paraId="78045993">
      <w:pPr>
        <w:spacing w:line="240" w:lineRule="auto"/>
        <w:rPr>
          <w:rFonts w:hint="eastAsia" w:ascii="宋体" w:hAnsi="宋体" w:eastAsia="宋体" w:cs="宋体"/>
          <w:sz w:val="24"/>
        </w:rPr>
      </w:pPr>
      <w:r>
        <w:rPr>
          <w:rFonts w:hint="eastAsia" w:ascii="宋体" w:hAnsi="宋体" w:eastAsia="宋体" w:cs="宋体"/>
          <w:sz w:val="24"/>
        </w:rPr>
        <w:t>　2.3提供施工场地</w:t>
      </w:r>
    </w:p>
    <w:p w14:paraId="72AC147E">
      <w:pPr>
        <w:spacing w:line="240" w:lineRule="auto"/>
        <w:rPr>
          <w:rFonts w:hint="eastAsia" w:ascii="宋体" w:hAnsi="宋体" w:eastAsia="宋体" w:cs="宋体"/>
          <w:sz w:val="24"/>
        </w:rPr>
      </w:pPr>
      <w:r>
        <w:rPr>
          <w:rFonts w:hint="eastAsia" w:ascii="宋体" w:hAnsi="宋体" w:eastAsia="宋体" w:cs="宋体"/>
          <w:sz w:val="24"/>
        </w:rPr>
        <w:t>　　2.3.2发包人提供的施工场地范围为：</w:t>
      </w:r>
      <w:r>
        <w:rPr>
          <w:rFonts w:hint="eastAsia" w:ascii="宋体" w:hAnsi="宋体" w:eastAsia="宋体" w:cs="宋体"/>
          <w:sz w:val="24"/>
          <w:u w:val="single"/>
        </w:rPr>
        <w:t>施工图纸</w:t>
      </w:r>
      <w:r>
        <w:rPr>
          <w:rFonts w:hint="eastAsia" w:ascii="宋体" w:hAnsi="宋体" w:eastAsia="宋体" w:cs="宋体"/>
          <w:sz w:val="24"/>
          <w:u w:val="single"/>
          <w:lang w:eastAsia="zh-CN"/>
        </w:rPr>
        <w:t>、</w:t>
      </w:r>
      <w:r>
        <w:rPr>
          <w:rFonts w:hint="eastAsia" w:ascii="宋体" w:hAnsi="宋体" w:eastAsia="宋体" w:cs="宋体"/>
          <w:sz w:val="24"/>
          <w:u w:val="single"/>
          <w:lang w:val="en-US" w:eastAsia="zh-CN"/>
        </w:rPr>
        <w:t>实施方案</w:t>
      </w:r>
      <w:r>
        <w:rPr>
          <w:rFonts w:hint="eastAsia" w:ascii="宋体" w:hAnsi="宋体" w:eastAsia="宋体" w:cs="宋体"/>
          <w:sz w:val="24"/>
          <w:u w:val="single"/>
        </w:rPr>
        <w:t>指定范围。</w:t>
      </w:r>
    </w:p>
    <w:p w14:paraId="5940B5D8">
      <w:pPr>
        <w:spacing w:line="240" w:lineRule="auto"/>
        <w:rPr>
          <w:rFonts w:hint="eastAsia" w:ascii="宋体" w:hAnsi="宋体" w:eastAsia="宋体" w:cs="宋体"/>
          <w:sz w:val="24"/>
        </w:rPr>
      </w:pPr>
      <w:r>
        <w:rPr>
          <w:rFonts w:hint="eastAsia" w:ascii="宋体" w:hAnsi="宋体" w:eastAsia="宋体" w:cs="宋体"/>
          <w:sz w:val="24"/>
        </w:rPr>
        <w:t>　　2.3.3承包人自行勘察的施工场地范围为：</w:t>
      </w:r>
      <w:r>
        <w:rPr>
          <w:rFonts w:hint="eastAsia" w:ascii="宋体" w:hAnsi="宋体" w:eastAsia="宋体" w:cs="宋体"/>
          <w:sz w:val="24"/>
          <w:u w:val="single"/>
        </w:rPr>
        <w:t>施工图纸</w:t>
      </w:r>
      <w:r>
        <w:rPr>
          <w:rFonts w:hint="eastAsia" w:ascii="宋体" w:hAnsi="宋体" w:eastAsia="宋体" w:cs="宋体"/>
          <w:sz w:val="24"/>
          <w:u w:val="single"/>
          <w:lang w:eastAsia="zh-CN"/>
        </w:rPr>
        <w:t>、</w:t>
      </w:r>
      <w:r>
        <w:rPr>
          <w:rFonts w:hint="eastAsia" w:ascii="宋体" w:hAnsi="宋体" w:eastAsia="宋体" w:cs="宋体"/>
          <w:sz w:val="24"/>
          <w:u w:val="single"/>
          <w:lang w:val="en-US" w:eastAsia="zh-CN"/>
        </w:rPr>
        <w:t>实施方案</w:t>
      </w:r>
      <w:r>
        <w:rPr>
          <w:rFonts w:hint="eastAsia" w:ascii="宋体" w:hAnsi="宋体" w:eastAsia="宋体" w:cs="宋体"/>
          <w:sz w:val="24"/>
          <w:u w:val="single"/>
        </w:rPr>
        <w:t>指定范围。</w:t>
      </w:r>
    </w:p>
    <w:p w14:paraId="696CCA08">
      <w:pPr>
        <w:spacing w:line="240" w:lineRule="auto"/>
        <w:rPr>
          <w:rFonts w:hint="eastAsia" w:ascii="宋体" w:hAnsi="宋体" w:eastAsia="宋体" w:cs="宋体"/>
          <w:sz w:val="24"/>
          <w:u w:val="single"/>
        </w:rPr>
      </w:pPr>
      <w:r>
        <w:rPr>
          <w:rFonts w:hint="eastAsia" w:ascii="宋体" w:hAnsi="宋体" w:eastAsia="宋体" w:cs="宋体"/>
          <w:sz w:val="24"/>
        </w:rPr>
        <w:t>　2.8其它义务</w:t>
      </w:r>
      <w:r>
        <w:rPr>
          <w:rFonts w:hint="eastAsia" w:ascii="宋体" w:hAnsi="宋体" w:eastAsia="宋体" w:cs="宋体"/>
          <w:sz w:val="24"/>
          <w:u w:val="single"/>
        </w:rPr>
        <w:t>(根据发包人的合同管理要求补充，包括施工条件的提供及提供期限、水电费等支付方式) 。</w:t>
      </w:r>
    </w:p>
    <w:p w14:paraId="1C62E8DE">
      <w:pPr>
        <w:spacing w:line="240" w:lineRule="auto"/>
        <w:rPr>
          <w:rFonts w:hint="eastAsia" w:ascii="宋体" w:hAnsi="宋体" w:eastAsia="宋体" w:cs="宋体"/>
          <w:b/>
          <w:sz w:val="24"/>
        </w:rPr>
      </w:pPr>
      <w:bookmarkStart w:id="9" w:name="第04章合同条款及格式0203"/>
      <w:bookmarkEnd w:id="9"/>
      <w:r>
        <w:rPr>
          <w:rFonts w:hint="eastAsia" w:ascii="宋体" w:hAnsi="宋体" w:eastAsia="宋体" w:cs="宋体"/>
          <w:b/>
          <w:sz w:val="24"/>
        </w:rPr>
        <w:t>3.监理人</w:t>
      </w:r>
    </w:p>
    <w:p w14:paraId="200742A2">
      <w:pPr>
        <w:spacing w:line="240" w:lineRule="auto"/>
        <w:rPr>
          <w:rFonts w:hint="eastAsia" w:ascii="宋体" w:hAnsi="宋体" w:eastAsia="宋体" w:cs="宋体"/>
          <w:sz w:val="24"/>
        </w:rPr>
      </w:pPr>
      <w:r>
        <w:rPr>
          <w:rFonts w:hint="eastAsia" w:ascii="宋体" w:hAnsi="宋体" w:eastAsia="宋体" w:cs="宋体"/>
          <w:sz w:val="24"/>
        </w:rPr>
        <w:t>　3.1监理人的职责和权力</w:t>
      </w:r>
    </w:p>
    <w:p w14:paraId="3F4D2FD2">
      <w:pPr>
        <w:spacing w:line="240" w:lineRule="auto"/>
        <w:rPr>
          <w:rFonts w:hint="eastAsia" w:ascii="宋体" w:hAnsi="宋体" w:eastAsia="宋体" w:cs="宋体"/>
          <w:sz w:val="24"/>
        </w:rPr>
      </w:pPr>
      <w:r>
        <w:rPr>
          <w:rFonts w:hint="eastAsia" w:ascii="宋体" w:hAnsi="宋体" w:eastAsia="宋体" w:cs="宋体"/>
          <w:sz w:val="24"/>
        </w:rPr>
        <w:t>　　3.1.1监理人须根据发包人事先批准的权力范围行使权力，发包人批准的权力范围：(依照监理合同约定和委托人批准文件执行)</w:t>
      </w:r>
    </w:p>
    <w:p w14:paraId="7F930FDF">
      <w:pPr>
        <w:spacing w:line="240" w:lineRule="auto"/>
        <w:rPr>
          <w:rFonts w:hint="eastAsia" w:ascii="宋体" w:hAnsi="宋体" w:eastAsia="宋体" w:cs="宋体"/>
          <w:sz w:val="24"/>
        </w:rPr>
      </w:pPr>
      <w:r>
        <w:rPr>
          <w:rFonts w:hint="eastAsia" w:ascii="宋体" w:hAnsi="宋体" w:eastAsia="宋体" w:cs="宋体"/>
          <w:sz w:val="24"/>
        </w:rPr>
        <w:t>　　(1)按第4.3款约定，批准工程的分包；</w:t>
      </w:r>
    </w:p>
    <w:p w14:paraId="2C111685">
      <w:pPr>
        <w:spacing w:line="240" w:lineRule="auto"/>
        <w:rPr>
          <w:rFonts w:hint="eastAsia" w:ascii="宋体" w:hAnsi="宋体" w:eastAsia="宋体" w:cs="宋体"/>
          <w:sz w:val="24"/>
        </w:rPr>
      </w:pPr>
      <w:r>
        <w:rPr>
          <w:rFonts w:hint="eastAsia" w:ascii="宋体" w:hAnsi="宋体" w:eastAsia="宋体" w:cs="宋体"/>
          <w:sz w:val="24"/>
        </w:rPr>
        <w:t>　　(2)按第11.3款约定，确定延长完工期限；</w:t>
      </w:r>
    </w:p>
    <w:p w14:paraId="278F4161">
      <w:pPr>
        <w:spacing w:line="240" w:lineRule="auto"/>
        <w:ind w:firstLine="480"/>
        <w:rPr>
          <w:rFonts w:hint="eastAsia" w:ascii="宋体" w:hAnsi="宋体" w:eastAsia="宋体" w:cs="宋体"/>
          <w:sz w:val="24"/>
        </w:rPr>
      </w:pPr>
      <w:r>
        <w:rPr>
          <w:rFonts w:hint="eastAsia" w:ascii="宋体" w:hAnsi="宋体" w:eastAsia="宋体" w:cs="宋体"/>
          <w:sz w:val="24"/>
        </w:rPr>
        <w:t>(3)按第15.6款约定，批准暂列金额的使用；</w:t>
      </w:r>
    </w:p>
    <w:p w14:paraId="29ACEC2F">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3.5商定或确定</w:t>
      </w:r>
    </w:p>
    <w:p w14:paraId="3ABD1D99">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3.5.1合同约定总监理工程师应按照本款对任何事项进行商定或确定时，总监理工程师应与合同当事人协商，尽量达成一致。不能达成一致的，总监理工程师应认真研究后审慎确定。</w:t>
      </w:r>
    </w:p>
    <w:p w14:paraId="5C13CE41">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3.5.2总监理工程师应将商定或确定的事项通知合同当事人，并附详细依据。对总监理工程师的确定有异议的，构成争议，按照第24条的约定处理。在争议解决前，双方应暂按总监理工程师的确定执行，按照第24条的约定对总监理工程师的确定作出修改的，按修改后的结果执行。</w:t>
      </w:r>
    </w:p>
    <w:p w14:paraId="49AB82D5">
      <w:pPr>
        <w:spacing w:line="240" w:lineRule="auto"/>
        <w:rPr>
          <w:rFonts w:hint="eastAsia" w:ascii="宋体" w:hAnsi="宋体" w:eastAsia="宋体" w:cs="宋体"/>
          <w:b/>
          <w:sz w:val="24"/>
        </w:rPr>
      </w:pPr>
      <w:bookmarkStart w:id="10" w:name="第04章合同条款及格式0204"/>
      <w:bookmarkEnd w:id="10"/>
      <w:r>
        <w:rPr>
          <w:rFonts w:hint="eastAsia" w:ascii="宋体" w:hAnsi="宋体" w:eastAsia="宋体" w:cs="宋体"/>
          <w:b/>
          <w:sz w:val="24"/>
        </w:rPr>
        <w:t>4.承包人</w:t>
      </w:r>
    </w:p>
    <w:p w14:paraId="5B154122">
      <w:pPr>
        <w:spacing w:line="240" w:lineRule="auto"/>
        <w:rPr>
          <w:rFonts w:hint="eastAsia" w:ascii="宋体" w:hAnsi="宋体" w:eastAsia="宋体" w:cs="宋体"/>
          <w:sz w:val="24"/>
        </w:rPr>
      </w:pPr>
      <w:r>
        <w:rPr>
          <w:rFonts w:hint="eastAsia" w:ascii="宋体" w:hAnsi="宋体" w:eastAsia="宋体" w:cs="宋体"/>
          <w:sz w:val="24"/>
        </w:rPr>
        <w:t>　4.1承包人的一般义务</w:t>
      </w:r>
    </w:p>
    <w:p w14:paraId="1697FD29">
      <w:pPr>
        <w:spacing w:line="240" w:lineRule="auto"/>
        <w:ind w:firstLine="560"/>
        <w:rPr>
          <w:rFonts w:hint="eastAsia" w:ascii="宋体" w:hAnsi="宋体" w:eastAsia="宋体" w:cs="宋体"/>
          <w:sz w:val="24"/>
        </w:rPr>
      </w:pPr>
      <w:r>
        <w:rPr>
          <w:rFonts w:hint="eastAsia" w:ascii="宋体" w:hAnsi="宋体" w:eastAsia="宋体" w:cs="宋体"/>
          <w:sz w:val="24"/>
        </w:rPr>
        <w:t>4.1.10其它义务：</w:t>
      </w:r>
    </w:p>
    <w:p w14:paraId="5A95A7DF">
      <w:pPr>
        <w:spacing w:line="240" w:lineRule="auto"/>
        <w:ind w:firstLine="560"/>
        <w:rPr>
          <w:rFonts w:hint="eastAsia" w:ascii="宋体" w:hAnsi="宋体" w:eastAsia="宋体" w:cs="宋体"/>
          <w:sz w:val="24"/>
          <w:highlight w:val="none"/>
          <w:u w:val="single"/>
        </w:rPr>
      </w:pPr>
      <w:r>
        <w:rPr>
          <w:rFonts w:hint="eastAsia" w:ascii="宋体" w:hAnsi="宋体" w:eastAsia="宋体" w:cs="宋体"/>
          <w:sz w:val="24"/>
          <w:highlight w:val="none"/>
          <w:u w:val="single"/>
        </w:rPr>
        <w:t>（1）办理法律规定和合同约定由承包人办理的许可和批准，将办理结果书面报送发包人留存，并承担因承包人违反法律或合同约定给发包人造成的任何费用和损失。</w:t>
      </w:r>
    </w:p>
    <w:p w14:paraId="00B83693">
      <w:pPr>
        <w:spacing w:line="240" w:lineRule="auto"/>
        <w:ind w:firstLine="480" w:firstLineChars="200"/>
        <w:rPr>
          <w:rFonts w:hint="eastAsia" w:ascii="宋体" w:hAnsi="宋体" w:eastAsia="宋体" w:cs="宋体"/>
          <w:sz w:val="24"/>
          <w:highlight w:val="none"/>
          <w:u w:val="single"/>
        </w:rPr>
      </w:pPr>
      <w:r>
        <w:rPr>
          <w:rFonts w:hint="eastAsia" w:ascii="宋体" w:hAnsi="宋体" w:eastAsia="宋体" w:cs="宋体"/>
          <w:sz w:val="24"/>
          <w:highlight w:val="none"/>
          <w:u w:val="single"/>
        </w:rPr>
        <w:t>（2）按法律规定和合同约定制定安全文明施工、职业健康和环境保护措施，负责办理员工工伤保险等相关保险，确保工程及人员、材料、设备和设施的安全，防止因工程实施造成的人身伤害和财产损失；承包人承担工程施工期间的一切安全责任，承担因工程施工造成的一切人员伤亡和财产损失的全部责任；</w:t>
      </w:r>
    </w:p>
    <w:p w14:paraId="45C235B8">
      <w:pPr>
        <w:spacing w:line="240" w:lineRule="auto"/>
        <w:ind w:firstLine="480" w:firstLineChars="200"/>
        <w:rPr>
          <w:rFonts w:hint="eastAsia" w:ascii="宋体" w:hAnsi="宋体" w:eastAsia="宋体" w:cs="宋体"/>
          <w:sz w:val="24"/>
          <w:highlight w:val="none"/>
          <w:u w:val="single"/>
        </w:rPr>
      </w:pPr>
      <w:r>
        <w:rPr>
          <w:rFonts w:hint="eastAsia" w:ascii="宋体" w:hAnsi="宋体" w:eastAsia="宋体" w:cs="宋体"/>
          <w:sz w:val="24"/>
          <w:highlight w:val="none"/>
          <w:u w:val="single"/>
        </w:rPr>
        <w:t>（3）</w:t>
      </w:r>
      <w:r>
        <w:rPr>
          <w:rFonts w:hint="eastAsia" w:ascii="宋体" w:hAnsi="宋体" w:eastAsia="宋体" w:cs="宋体"/>
          <w:sz w:val="24"/>
          <w:highlight w:val="none"/>
          <w:u w:val="single"/>
          <w:lang w:val="en-US" w:eastAsia="zh-CN"/>
        </w:rPr>
        <w:t>承包人应严格遵守西安市人民政府《西安市农民工工资保障办法》(西安市人民政府令65号)、中华人民共和国国务院《保障农民工工资支付条例》(中华人民共和国国务院令第724号)的规定，做好农民工工资支付工作。</w:t>
      </w:r>
      <w:r>
        <w:rPr>
          <w:rFonts w:hint="eastAsia" w:ascii="宋体" w:hAnsi="宋体" w:eastAsia="宋体" w:cs="宋体"/>
          <w:sz w:val="24"/>
          <w:highlight w:val="none"/>
          <w:u w:val="single"/>
        </w:rPr>
        <w:t>因雇佣人员索要劳务费用给发包人造成损失的，承包人承担全部责任，发包人有权从应付工程款中直接扣除相关人员工资或劳务费用直接支付，承包人对此放弃一切抗辩；</w:t>
      </w:r>
    </w:p>
    <w:p w14:paraId="17C6EE2F">
      <w:pPr>
        <w:spacing w:line="240" w:lineRule="auto"/>
        <w:ind w:firstLine="480" w:firstLineChars="200"/>
        <w:rPr>
          <w:rFonts w:hint="eastAsia" w:ascii="宋体" w:hAnsi="宋体" w:eastAsia="宋体" w:cs="宋体"/>
          <w:sz w:val="24"/>
          <w:highlight w:val="none"/>
          <w:u w:val="single"/>
        </w:rPr>
      </w:pPr>
      <w:r>
        <w:rPr>
          <w:rFonts w:hint="eastAsia" w:ascii="宋体" w:hAnsi="宋体" w:eastAsia="宋体" w:cs="宋体"/>
          <w:sz w:val="24"/>
          <w:highlight w:val="none"/>
          <w:u w:val="single"/>
        </w:rPr>
        <w:t>（4）在进行合同约定的各项工作时，不得侵害发包人使用公用道路、水源、市政管网等公共设施的权利，避免对邻近的公共设施产生干扰，否则给发包人造成的损失由承包人赔偿。</w:t>
      </w:r>
    </w:p>
    <w:p w14:paraId="2EE254B5">
      <w:pPr>
        <w:spacing w:line="240" w:lineRule="auto"/>
        <w:ind w:left="13" w:leftChars="6" w:firstLine="408" w:firstLineChars="170"/>
        <w:rPr>
          <w:rFonts w:hint="eastAsia" w:ascii="宋体" w:hAnsi="宋体" w:eastAsia="宋体" w:cs="宋体"/>
          <w:color w:val="auto"/>
          <w:sz w:val="24"/>
          <w:highlight w:val="none"/>
          <w:u w:val="single"/>
        </w:rPr>
      </w:pPr>
      <w:r>
        <w:rPr>
          <w:rFonts w:hint="eastAsia" w:ascii="宋体" w:hAnsi="宋体" w:eastAsia="宋体" w:cs="宋体"/>
          <w:sz w:val="24"/>
          <w:highlight w:val="none"/>
          <w:u w:val="single"/>
        </w:rPr>
        <w:t>（</w:t>
      </w:r>
      <w:r>
        <w:rPr>
          <w:rFonts w:hint="eastAsia" w:ascii="宋体" w:hAnsi="宋体" w:eastAsia="宋体" w:cs="宋体"/>
          <w:color w:val="auto"/>
          <w:sz w:val="24"/>
          <w:highlight w:val="none"/>
          <w:u w:val="single"/>
          <w:lang w:val="en-US" w:eastAsia="zh-CN"/>
        </w:rPr>
        <w:t>5</w:t>
      </w:r>
      <w:r>
        <w:rPr>
          <w:rFonts w:hint="eastAsia" w:ascii="宋体" w:hAnsi="宋体" w:eastAsia="宋体" w:cs="宋体"/>
          <w:color w:val="auto"/>
          <w:sz w:val="24"/>
          <w:highlight w:val="none"/>
          <w:u w:val="single"/>
        </w:rPr>
        <w:t>）承包人应做的其它工作：施工现场的“三通一平”工作由承包人自行解决，投标人在投标报价中予以考虑。发包人协助承包人负责市容、环保、交通、派出所、街道办等部门和周边邻居的协调工作，保证施工正常进行。</w:t>
      </w:r>
    </w:p>
    <w:p w14:paraId="62726F34">
      <w:pPr>
        <w:spacing w:line="240" w:lineRule="auto"/>
        <w:ind w:left="13" w:leftChars="6" w:firstLine="408" w:firstLineChars="170"/>
        <w:rPr>
          <w:rFonts w:hint="eastAsia" w:ascii="宋体" w:hAnsi="宋体" w:eastAsia="宋体" w:cs="宋体"/>
          <w:sz w:val="24"/>
          <w:highlight w:val="none"/>
          <w:u w:val="single"/>
          <w:lang w:val="en-US" w:eastAsia="zh-CN"/>
        </w:rPr>
      </w:pPr>
      <w:r>
        <w:rPr>
          <w:rFonts w:hint="eastAsia" w:ascii="宋体" w:hAnsi="宋体" w:eastAsia="宋体" w:cs="宋体"/>
          <w:sz w:val="24"/>
          <w:highlight w:val="none"/>
          <w:u w:val="single"/>
          <w:lang w:val="en-US" w:eastAsia="zh-CN"/>
        </w:rPr>
        <w:t>（6）本项目施工所用临水、临电等施工保障工作由承包人自行解决。</w:t>
      </w:r>
    </w:p>
    <w:p w14:paraId="27B338A8">
      <w:pPr>
        <w:spacing w:line="240" w:lineRule="auto"/>
        <w:ind w:left="13" w:leftChars="6" w:firstLine="408" w:firstLineChars="170"/>
        <w:rPr>
          <w:rFonts w:hint="eastAsia" w:ascii="宋体" w:hAnsi="宋体" w:eastAsia="宋体" w:cs="宋体"/>
          <w:kern w:val="2"/>
          <w:sz w:val="24"/>
          <w:szCs w:val="24"/>
          <w:highlight w:val="none"/>
          <w:u w:val="single"/>
          <w:lang w:val="en-US" w:eastAsia="zh-CN" w:bidi="ar-SA"/>
        </w:rPr>
      </w:pPr>
      <w:r>
        <w:rPr>
          <w:rFonts w:hint="eastAsia" w:ascii="宋体" w:hAnsi="宋体" w:eastAsia="宋体" w:cs="宋体"/>
          <w:kern w:val="2"/>
          <w:sz w:val="24"/>
          <w:szCs w:val="24"/>
          <w:highlight w:val="none"/>
          <w:u w:val="single"/>
          <w:lang w:val="en-US" w:eastAsia="zh-CN" w:bidi="ar-SA"/>
        </w:rPr>
        <w:t>（7）承包人严格执行国家、陕西省、西安市有关治污减霾的规定和要求，按照《西安市扬尘污染防治条例》，扬尘污染防治应达到文件要求的达到6个百分百，7个到位。严格执行“西安市重污染天气响应措施”，落实《西安市机动车和非道路移动机械排气污染防治条例》，进场机械设备必须达到《非道路柴油移动机械排气烟度限值及测量方法》（GB36886-2018）规定的Ⅲ类限值标准。如不能达到相关标准则发包人结算时将对相应的费用予以扣除；</w:t>
      </w:r>
    </w:p>
    <w:p w14:paraId="4B50A273">
      <w:pPr>
        <w:spacing w:line="240" w:lineRule="auto"/>
        <w:rPr>
          <w:rFonts w:hint="eastAsia" w:ascii="宋体" w:hAnsi="宋体" w:eastAsia="宋体" w:cs="宋体"/>
          <w:sz w:val="24"/>
        </w:rPr>
      </w:pPr>
      <w:r>
        <w:rPr>
          <w:rFonts w:hint="eastAsia" w:ascii="宋体" w:hAnsi="宋体" w:eastAsia="宋体" w:cs="宋体"/>
          <w:sz w:val="24"/>
        </w:rPr>
        <w:t>　4.3 分包</w:t>
      </w:r>
    </w:p>
    <w:p w14:paraId="6E895EFB">
      <w:pPr>
        <w:spacing w:line="240" w:lineRule="auto"/>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color w:val="auto"/>
          <w:sz w:val="24"/>
        </w:rPr>
        <w:t>未经发包人书面同意，承包人不得将任何项目分包给第三人，否则承包人向发包人支付合同总价款10%的违约金。</w:t>
      </w:r>
      <w:r>
        <w:rPr>
          <w:rFonts w:hint="eastAsia" w:ascii="宋体" w:hAnsi="宋体" w:eastAsia="宋体" w:cs="宋体"/>
          <w:sz w:val="24"/>
        </w:rPr>
        <w:t>因分包给第三人的工作内容，承包人承担连带责任，给发包人造成损失的，由承包人足额赔偿</w:t>
      </w:r>
      <w:r>
        <w:rPr>
          <w:rFonts w:hint="eastAsia" w:ascii="宋体" w:hAnsi="宋体" w:eastAsia="宋体" w:cs="宋体"/>
          <w:color w:val="auto"/>
          <w:sz w:val="24"/>
          <w:highlight w:val="none"/>
          <w:lang w:val="en-US" w:eastAsia="zh-CN"/>
        </w:rPr>
        <w:t>发包人</w:t>
      </w:r>
      <w:r>
        <w:rPr>
          <w:rFonts w:hint="eastAsia" w:ascii="宋体" w:hAnsi="宋体" w:eastAsia="宋体" w:cs="宋体"/>
          <w:color w:val="auto"/>
          <w:sz w:val="24"/>
          <w:highlight w:val="none"/>
        </w:rPr>
        <w:t>的直接损失、</w:t>
      </w:r>
      <w:r>
        <w:rPr>
          <w:rFonts w:hint="eastAsia" w:ascii="宋体" w:hAnsi="宋体" w:eastAsia="宋体" w:cs="宋体"/>
          <w:color w:val="auto"/>
          <w:sz w:val="24"/>
          <w:highlight w:val="none"/>
          <w:lang w:val="en-US" w:eastAsia="zh-CN"/>
        </w:rPr>
        <w:t>发包</w:t>
      </w:r>
      <w:r>
        <w:rPr>
          <w:rFonts w:hint="eastAsia" w:ascii="宋体" w:hAnsi="宋体" w:eastAsia="宋体" w:cs="宋体"/>
          <w:color w:val="auto"/>
          <w:sz w:val="24"/>
          <w:highlight w:val="none"/>
        </w:rPr>
        <w:t>人</w:t>
      </w:r>
      <w:r>
        <w:rPr>
          <w:rFonts w:hint="eastAsia" w:ascii="宋体" w:hAnsi="宋体" w:eastAsia="宋体" w:cs="宋体"/>
          <w:sz w:val="24"/>
        </w:rPr>
        <w:t>因此开支的仲裁费、鉴定费、公证费、律师费、诉讼费、差旅费、保全费、保全保险费等一切费用。</w:t>
      </w:r>
    </w:p>
    <w:p w14:paraId="25BA4329">
      <w:pPr>
        <w:spacing w:line="240" w:lineRule="auto"/>
        <w:ind w:firstLine="240" w:firstLineChars="100"/>
        <w:rPr>
          <w:rFonts w:hint="eastAsia" w:ascii="宋体" w:hAnsi="宋体" w:eastAsia="宋体" w:cs="宋体"/>
          <w:sz w:val="24"/>
        </w:rPr>
      </w:pPr>
      <w:r>
        <w:rPr>
          <w:rFonts w:hint="eastAsia" w:ascii="宋体" w:hAnsi="宋体" w:eastAsia="宋体" w:cs="宋体"/>
          <w:sz w:val="24"/>
        </w:rPr>
        <w:t>4.6 承包人人员的管理</w:t>
      </w:r>
    </w:p>
    <w:p w14:paraId="24A2CF81">
      <w:pPr>
        <w:spacing w:line="240" w:lineRule="auto"/>
        <w:ind w:firstLine="480" w:firstLineChars="200"/>
        <w:rPr>
          <w:rFonts w:hint="eastAsia" w:ascii="宋体" w:hAnsi="宋体" w:eastAsia="宋体" w:cs="宋体"/>
          <w:sz w:val="24"/>
        </w:rPr>
      </w:pPr>
      <w:r>
        <w:rPr>
          <w:rFonts w:hint="eastAsia" w:ascii="宋体" w:hAnsi="宋体" w:eastAsia="宋体" w:cs="宋体"/>
          <w:sz w:val="24"/>
        </w:rPr>
        <w:t>4.6.5 承包人的主要施工管理人员离开施工现场连续超过天数的其他约定：无。</w:t>
      </w:r>
    </w:p>
    <w:p w14:paraId="03209082">
      <w:pPr>
        <w:spacing w:line="240" w:lineRule="auto"/>
        <w:ind w:firstLine="480" w:firstLineChars="200"/>
        <w:rPr>
          <w:rFonts w:hint="eastAsia" w:ascii="宋体" w:hAnsi="宋体" w:eastAsia="宋体" w:cs="宋体"/>
          <w:sz w:val="24"/>
        </w:rPr>
      </w:pPr>
      <w:r>
        <w:rPr>
          <w:rFonts w:hint="eastAsia" w:ascii="宋体" w:hAnsi="宋体" w:eastAsia="宋体" w:cs="宋体"/>
          <w:sz w:val="24"/>
        </w:rPr>
        <w:t>承包人人员管理的违约责任：</w:t>
      </w:r>
    </w:p>
    <w:p w14:paraId="66C3DE84">
      <w:pPr>
        <w:spacing w:line="24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（1）承包人</w:t>
      </w:r>
      <w:r>
        <w:rPr>
          <w:rFonts w:hint="eastAsia" w:ascii="宋体" w:hAnsi="宋体" w:eastAsia="宋体" w:cs="宋体"/>
          <w:sz w:val="24"/>
          <w:highlight w:val="none"/>
          <w:lang w:val="en-US" w:eastAsia="zh-CN"/>
        </w:rPr>
        <w:t>不得</w:t>
      </w:r>
      <w:r>
        <w:rPr>
          <w:rFonts w:hint="eastAsia" w:ascii="宋体" w:hAnsi="宋体" w:eastAsia="宋体" w:cs="宋体"/>
          <w:sz w:val="24"/>
          <w:highlight w:val="none"/>
        </w:rPr>
        <w:t>擅自更换项目经理、项目副经理或主要施工管理人员</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确需更换</w:t>
      </w:r>
      <w:r>
        <w:rPr>
          <w:rFonts w:hint="eastAsia" w:ascii="宋体" w:hAnsi="宋体" w:eastAsia="宋体" w:cs="宋体"/>
          <w:sz w:val="24"/>
          <w:highlight w:val="none"/>
        </w:rPr>
        <w:t>的，</w:t>
      </w:r>
      <w:r>
        <w:rPr>
          <w:rFonts w:hint="eastAsia" w:ascii="宋体" w:hAnsi="宋体" w:eastAsia="宋体" w:cs="宋体"/>
          <w:sz w:val="24"/>
          <w:highlight w:val="none"/>
          <w:lang w:val="en-US" w:eastAsia="zh-CN"/>
        </w:rPr>
        <w:t>须经监理及</w:t>
      </w:r>
      <w:r>
        <w:rPr>
          <w:rFonts w:hint="eastAsia" w:ascii="宋体" w:hAnsi="宋体" w:eastAsia="宋体" w:cs="宋体"/>
          <w:sz w:val="24"/>
          <w:highlight w:val="none"/>
        </w:rPr>
        <w:t>发包人</w:t>
      </w:r>
      <w:r>
        <w:rPr>
          <w:rFonts w:hint="eastAsia" w:ascii="宋体" w:hAnsi="宋体" w:eastAsia="宋体" w:cs="宋体"/>
          <w:sz w:val="24"/>
          <w:highlight w:val="none"/>
          <w:lang w:val="en-US" w:eastAsia="zh-CN"/>
        </w:rPr>
        <w:t>同意。</w:t>
      </w:r>
    </w:p>
    <w:p w14:paraId="3EFC41A9">
      <w:pPr>
        <w:spacing w:line="24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（2）正常施工期间项目经理、项目副经理未经监理和发包方许可擅自离开施工现场的，发包人按</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00元</w:t>
      </w:r>
      <w:r>
        <w:rPr>
          <w:rFonts w:hint="eastAsia" w:ascii="宋体" w:hAnsi="宋体" w:eastAsia="宋体" w:cs="宋体"/>
          <w:sz w:val="24"/>
          <w:highlight w:val="none"/>
        </w:rPr>
        <w:t>/人·次对承包人进行罚款；</w:t>
      </w:r>
    </w:p>
    <w:p w14:paraId="1076613E">
      <w:pPr>
        <w:spacing w:line="24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w:t>
      </w:r>
      <w:r>
        <w:rPr>
          <w:rFonts w:hint="eastAsia" w:ascii="宋体" w:hAnsi="宋体" w:eastAsia="宋体" w:cs="宋体"/>
          <w:sz w:val="24"/>
          <w:highlight w:val="none"/>
          <w:lang w:val="en-US" w:eastAsia="zh-CN"/>
        </w:rPr>
        <w:t>3</w:t>
      </w:r>
      <w:r>
        <w:rPr>
          <w:rFonts w:hint="eastAsia" w:ascii="宋体" w:hAnsi="宋体" w:eastAsia="宋体" w:cs="宋体"/>
          <w:sz w:val="24"/>
          <w:highlight w:val="none"/>
        </w:rPr>
        <w:t>）正常施工期间项目经理、项目副经理或主要施工管理人员每月在工地现场时间不得少于26天(春节假日除外),当每人累计请假时间超过20天时，超出的天数按2000元/人·天进行罚款。上述罚款，发包人或管理人在进度款结算款中直接扣除。</w:t>
      </w:r>
    </w:p>
    <w:p w14:paraId="52A55B65">
      <w:pPr>
        <w:spacing w:line="240" w:lineRule="auto"/>
        <w:ind w:firstLine="240" w:firstLineChars="100"/>
        <w:rPr>
          <w:rFonts w:hint="eastAsia" w:ascii="宋体" w:hAnsi="宋体" w:eastAsia="宋体" w:cs="宋体"/>
          <w:sz w:val="24"/>
          <w:highlight w:val="none"/>
        </w:rPr>
      </w:pPr>
      <w:r>
        <w:rPr>
          <w:rFonts w:hint="eastAsia" w:ascii="宋体" w:hAnsi="宋体" w:eastAsia="宋体" w:cs="宋体"/>
          <w:sz w:val="24"/>
          <w:highlight w:val="none"/>
        </w:rPr>
        <w:t>4.7 撤换承包人项目经理</w:t>
      </w:r>
      <w:r>
        <w:rPr>
          <w:rFonts w:hint="eastAsia" w:ascii="宋体" w:hAnsi="宋体" w:eastAsia="宋体" w:cs="宋体"/>
          <w:sz w:val="24"/>
          <w:highlight w:val="none"/>
          <w:lang w:val="en-US" w:eastAsia="zh-CN"/>
        </w:rPr>
        <w:t>或项目副经理</w:t>
      </w:r>
      <w:r>
        <w:rPr>
          <w:rFonts w:hint="eastAsia" w:ascii="宋体" w:hAnsi="宋体" w:eastAsia="宋体" w:cs="宋体"/>
          <w:sz w:val="24"/>
          <w:highlight w:val="none"/>
        </w:rPr>
        <w:t>和其他人员</w:t>
      </w:r>
    </w:p>
    <w:p w14:paraId="1AB43600">
      <w:pPr>
        <w:spacing w:line="24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承包人不予以撤换的违约责任：若撤换每延误一天，承包人向发包人支付违约金人民币3万元。</w:t>
      </w:r>
    </w:p>
    <w:p w14:paraId="1BE7A48A">
      <w:pPr>
        <w:spacing w:line="240" w:lineRule="auto"/>
        <w:ind w:firstLine="240" w:firstLineChars="100"/>
        <w:rPr>
          <w:rFonts w:hint="eastAsia" w:ascii="宋体" w:hAnsi="宋体" w:eastAsia="宋体" w:cs="宋体"/>
          <w:sz w:val="24"/>
        </w:rPr>
      </w:pPr>
      <w:r>
        <w:rPr>
          <w:rFonts w:hint="eastAsia" w:ascii="宋体" w:hAnsi="宋体" w:eastAsia="宋体" w:cs="宋体"/>
          <w:sz w:val="24"/>
        </w:rPr>
        <w:t>4.11不利物质条件</w:t>
      </w:r>
    </w:p>
    <w:p w14:paraId="4B489C50">
      <w:pPr>
        <w:spacing w:line="240" w:lineRule="auto"/>
        <w:rPr>
          <w:rFonts w:hint="eastAsia" w:ascii="宋体" w:hAnsi="宋体" w:eastAsia="宋体" w:cs="宋体"/>
          <w:sz w:val="24"/>
        </w:rPr>
      </w:pPr>
      <w:r>
        <w:rPr>
          <w:rFonts w:hint="eastAsia" w:ascii="宋体" w:hAnsi="宋体" w:eastAsia="宋体" w:cs="宋体"/>
          <w:sz w:val="24"/>
        </w:rPr>
        <w:t>　　4.11.1不利物质条件的范围：</w:t>
      </w:r>
      <w:r>
        <w:rPr>
          <w:rFonts w:hint="eastAsia" w:ascii="宋体" w:hAnsi="宋体" w:eastAsia="宋体" w:cs="宋体"/>
          <w:sz w:val="24"/>
          <w:u w:val="single"/>
        </w:rPr>
        <w:t>施工图纸</w:t>
      </w:r>
      <w:r>
        <w:rPr>
          <w:rFonts w:hint="eastAsia" w:ascii="宋体" w:hAnsi="宋体" w:eastAsia="宋体" w:cs="宋体"/>
          <w:sz w:val="24"/>
          <w:u w:val="single"/>
          <w:lang w:eastAsia="zh-CN"/>
        </w:rPr>
        <w:t>、</w:t>
      </w:r>
      <w:r>
        <w:rPr>
          <w:rFonts w:hint="eastAsia" w:ascii="宋体" w:hAnsi="宋体" w:eastAsia="宋体" w:cs="宋体"/>
          <w:sz w:val="24"/>
          <w:u w:val="single"/>
          <w:lang w:val="en-US" w:eastAsia="zh-CN"/>
        </w:rPr>
        <w:t>实施方案</w:t>
      </w:r>
      <w:r>
        <w:rPr>
          <w:rFonts w:hint="eastAsia" w:ascii="宋体" w:hAnsi="宋体" w:eastAsia="宋体" w:cs="宋体"/>
          <w:sz w:val="24"/>
          <w:u w:val="single"/>
        </w:rPr>
        <w:t>指定范围</w:t>
      </w:r>
      <w:r>
        <w:rPr>
          <w:rFonts w:hint="eastAsia" w:ascii="宋体" w:hAnsi="宋体" w:eastAsia="宋体" w:cs="宋体"/>
          <w:sz w:val="24"/>
        </w:rPr>
        <w:t>。</w:t>
      </w:r>
    </w:p>
    <w:p w14:paraId="25199F8C">
      <w:pPr>
        <w:spacing w:line="240" w:lineRule="auto"/>
        <w:ind w:firstLine="240" w:firstLineChars="100"/>
        <w:rPr>
          <w:rFonts w:hint="eastAsia" w:ascii="宋体" w:hAnsi="宋体" w:eastAsia="宋体" w:cs="宋体"/>
          <w:bCs/>
          <w:sz w:val="24"/>
        </w:rPr>
      </w:pPr>
      <w:bookmarkStart w:id="11" w:name="第04章合同条款及格式0205"/>
      <w:bookmarkEnd w:id="11"/>
      <w:r>
        <w:rPr>
          <w:rFonts w:hint="eastAsia" w:ascii="宋体" w:hAnsi="宋体" w:eastAsia="宋体" w:cs="宋体"/>
          <w:bCs/>
          <w:sz w:val="24"/>
        </w:rPr>
        <w:t>4.12 进度计划</w:t>
      </w:r>
    </w:p>
    <w:p w14:paraId="050BD9E8">
      <w:pPr>
        <w:spacing w:line="240" w:lineRule="auto"/>
        <w:ind w:firstLine="480" w:firstLineChars="200"/>
        <w:rPr>
          <w:rFonts w:hint="eastAsia" w:ascii="宋体" w:hAnsi="宋体" w:eastAsia="宋体" w:cs="宋体"/>
          <w:bCs/>
          <w:sz w:val="24"/>
        </w:rPr>
      </w:pPr>
      <w:r>
        <w:rPr>
          <w:rFonts w:hint="eastAsia" w:ascii="宋体" w:hAnsi="宋体" w:eastAsia="宋体" w:cs="宋体"/>
          <w:bCs/>
          <w:sz w:val="24"/>
        </w:rPr>
        <w:t>4.12.1进度计划提交的时间：承包人应在签订合同后</w:t>
      </w:r>
      <w:r>
        <w:rPr>
          <w:rFonts w:hint="eastAsia" w:ascii="宋体" w:hAnsi="宋体" w:eastAsia="宋体" w:cs="宋体"/>
          <w:bCs/>
          <w:sz w:val="24"/>
          <w:u w:val="single"/>
        </w:rPr>
        <w:t xml:space="preserve"> </w:t>
      </w:r>
      <w:r>
        <w:rPr>
          <w:rFonts w:hint="eastAsia" w:ascii="宋体" w:hAnsi="宋体" w:eastAsia="宋体" w:cs="宋体"/>
          <w:bCs/>
          <w:sz w:val="24"/>
          <w:highlight w:val="none"/>
          <w:u w:val="single"/>
          <w:lang w:val="en-US" w:eastAsia="zh-CN"/>
        </w:rPr>
        <w:t>20</w:t>
      </w:r>
      <w:r>
        <w:rPr>
          <w:rFonts w:hint="eastAsia" w:ascii="宋体" w:hAnsi="宋体" w:eastAsia="宋体" w:cs="宋体"/>
          <w:bCs/>
          <w:sz w:val="24"/>
          <w:u w:val="single"/>
        </w:rPr>
        <w:t xml:space="preserve"> </w:t>
      </w:r>
      <w:r>
        <w:rPr>
          <w:rFonts w:hint="eastAsia" w:ascii="宋体" w:hAnsi="宋体" w:eastAsia="宋体" w:cs="宋体"/>
          <w:bCs/>
          <w:sz w:val="24"/>
        </w:rPr>
        <w:t>天内，编制工程总进度计划和工程实施方案报监理人审批。</w:t>
      </w:r>
    </w:p>
    <w:p w14:paraId="4BD10DC2">
      <w:pPr>
        <w:spacing w:line="240" w:lineRule="auto"/>
        <w:ind w:firstLine="480" w:firstLineChars="200"/>
        <w:rPr>
          <w:rFonts w:hint="eastAsia" w:ascii="宋体" w:hAnsi="宋体" w:eastAsia="宋体" w:cs="宋体"/>
          <w:bCs/>
          <w:sz w:val="24"/>
        </w:rPr>
      </w:pPr>
      <w:r>
        <w:rPr>
          <w:rFonts w:hint="eastAsia" w:ascii="宋体" w:hAnsi="宋体" w:eastAsia="宋体" w:cs="宋体"/>
          <w:bCs/>
          <w:sz w:val="24"/>
        </w:rPr>
        <w:t>对详细的进度计划补充如下要求：</w:t>
      </w:r>
    </w:p>
    <w:p w14:paraId="5F16F447">
      <w:pPr>
        <w:spacing w:line="240" w:lineRule="auto"/>
        <w:ind w:firstLine="480" w:firstLineChars="200"/>
        <w:rPr>
          <w:rFonts w:hint="eastAsia" w:ascii="宋体" w:hAnsi="宋体" w:eastAsia="宋体" w:cs="宋体"/>
          <w:bCs/>
          <w:sz w:val="24"/>
        </w:rPr>
      </w:pPr>
      <w:r>
        <w:rPr>
          <w:rFonts w:hint="eastAsia" w:ascii="宋体" w:hAnsi="宋体" w:eastAsia="宋体" w:cs="宋体"/>
          <w:bCs/>
          <w:sz w:val="24"/>
        </w:rPr>
        <w:t>承包人在开工前，根据本工程具体特点，编制详细的符合总进度计划要求的单位工程（分部工程）进度计划报监理人审批，并严格按照发包人和监理人批准的分部工程施工计划实施。</w:t>
      </w:r>
    </w:p>
    <w:p w14:paraId="21BCD169">
      <w:pPr>
        <w:spacing w:line="240" w:lineRule="auto"/>
        <w:ind w:firstLine="480" w:firstLineChars="200"/>
        <w:rPr>
          <w:rFonts w:hint="eastAsia" w:ascii="宋体" w:hAnsi="宋体" w:eastAsia="宋体" w:cs="宋体"/>
          <w:bCs/>
          <w:sz w:val="24"/>
        </w:rPr>
      </w:pPr>
      <w:r>
        <w:rPr>
          <w:rFonts w:hint="eastAsia" w:ascii="宋体" w:hAnsi="宋体" w:eastAsia="宋体" w:cs="宋体"/>
          <w:bCs/>
          <w:sz w:val="24"/>
        </w:rPr>
        <w:t>4.12.2承包人向监理人提交修订合同进度计划的申请报告的期限：承包人应按监理人的指示在</w:t>
      </w:r>
      <w:r>
        <w:rPr>
          <w:rFonts w:hint="eastAsia" w:ascii="宋体" w:hAnsi="宋体" w:eastAsia="宋体" w:cs="宋体"/>
          <w:bCs/>
          <w:sz w:val="24"/>
          <w:u w:val="single"/>
        </w:rPr>
        <w:t xml:space="preserve"> </w:t>
      </w:r>
      <w:r>
        <w:rPr>
          <w:rFonts w:hint="eastAsia" w:ascii="宋体" w:hAnsi="宋体" w:eastAsia="宋体" w:cs="宋体"/>
          <w:bCs/>
          <w:sz w:val="24"/>
          <w:u w:val="single"/>
          <w:lang w:val="en-US" w:eastAsia="zh-CN"/>
        </w:rPr>
        <w:t xml:space="preserve">7 </w:t>
      </w:r>
      <w:r>
        <w:rPr>
          <w:rFonts w:hint="eastAsia" w:ascii="宋体" w:hAnsi="宋体" w:eastAsia="宋体" w:cs="宋体"/>
          <w:bCs/>
          <w:sz w:val="24"/>
        </w:rPr>
        <w:t>天内提交。</w:t>
      </w:r>
    </w:p>
    <w:p w14:paraId="413E4CDC">
      <w:pPr>
        <w:spacing w:line="240" w:lineRule="auto"/>
        <w:ind w:firstLine="480" w:firstLineChars="200"/>
        <w:rPr>
          <w:rFonts w:hint="eastAsia" w:ascii="宋体" w:hAnsi="宋体" w:eastAsia="宋体" w:cs="宋体"/>
          <w:bCs/>
          <w:sz w:val="24"/>
          <w:u w:val="single"/>
          <w:lang w:val="en-US" w:eastAsia="zh-CN"/>
        </w:rPr>
      </w:pPr>
      <w:r>
        <w:rPr>
          <w:rFonts w:hint="eastAsia" w:ascii="宋体" w:hAnsi="宋体" w:eastAsia="宋体" w:cs="宋体"/>
          <w:bCs/>
          <w:sz w:val="24"/>
        </w:rPr>
        <w:t>监理人对修订合同进度计划的批复期限：监理人应在收到修订进度计划后的</w:t>
      </w:r>
      <w:r>
        <w:rPr>
          <w:rFonts w:hint="eastAsia" w:ascii="宋体" w:hAnsi="宋体" w:eastAsia="宋体" w:cs="宋体"/>
          <w:bCs/>
          <w:sz w:val="24"/>
          <w:u w:val="single"/>
        </w:rPr>
        <w:t xml:space="preserve">  </w:t>
      </w:r>
      <w:r>
        <w:rPr>
          <w:rFonts w:hint="eastAsia" w:ascii="宋体" w:hAnsi="宋体" w:eastAsia="宋体" w:cs="宋体"/>
          <w:bCs/>
          <w:sz w:val="24"/>
          <w:u w:val="single"/>
          <w:lang w:val="en-US" w:eastAsia="zh-CN"/>
        </w:rPr>
        <w:t xml:space="preserve">   </w:t>
      </w:r>
    </w:p>
    <w:p w14:paraId="445F5A06">
      <w:pPr>
        <w:spacing w:line="240" w:lineRule="auto"/>
        <w:rPr>
          <w:rFonts w:hint="eastAsia" w:ascii="宋体" w:hAnsi="宋体" w:eastAsia="宋体" w:cs="宋体"/>
          <w:bCs/>
          <w:sz w:val="24"/>
        </w:rPr>
      </w:pPr>
      <w:r>
        <w:rPr>
          <w:rFonts w:hint="eastAsia" w:ascii="宋体" w:hAnsi="宋体" w:eastAsia="宋体" w:cs="宋体"/>
          <w:bCs/>
          <w:sz w:val="24"/>
        </w:rPr>
        <w:t>天内批复承包人。</w:t>
      </w:r>
    </w:p>
    <w:p w14:paraId="42D66577">
      <w:pPr>
        <w:spacing w:line="24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对修订合同进度计划补充如下要求：</w:t>
      </w:r>
    </w:p>
    <w:p w14:paraId="4CDF02A8">
      <w:pPr>
        <w:spacing w:line="240" w:lineRule="auto"/>
        <w:ind w:firstLine="480" w:firstLineChars="200"/>
        <w:rPr>
          <w:rFonts w:hint="eastAsia" w:ascii="宋体" w:hAnsi="宋体" w:eastAsia="宋体" w:cs="宋体"/>
          <w:bCs/>
          <w:sz w:val="24"/>
        </w:rPr>
      </w:pPr>
      <w:r>
        <w:rPr>
          <w:rFonts w:hint="eastAsia" w:ascii="宋体" w:hAnsi="宋体" w:eastAsia="宋体" w:cs="宋体"/>
          <w:bCs/>
          <w:sz w:val="24"/>
          <w:highlight w:val="none"/>
        </w:rPr>
        <w:t>不论何种原因造成施工进度延后，承包人均应按监理人的指示，采取有效赶工措施。承包人应在向监理人报送修订进度计划的同时，编制一份赶工措施报告报送监理人审批。该报告应以保证按期完工为</w:t>
      </w:r>
      <w:r>
        <w:rPr>
          <w:rFonts w:hint="eastAsia" w:ascii="宋体" w:hAnsi="宋体" w:eastAsia="宋体" w:cs="宋体"/>
          <w:bCs/>
          <w:sz w:val="24"/>
        </w:rPr>
        <w:t>前提调整和修改进度计划。</w:t>
      </w:r>
    </w:p>
    <w:p w14:paraId="6E5AED26">
      <w:pPr>
        <w:spacing w:line="240" w:lineRule="auto"/>
        <w:ind w:firstLine="480" w:firstLineChars="200"/>
        <w:rPr>
          <w:rFonts w:hint="eastAsia" w:ascii="宋体" w:hAnsi="宋体" w:eastAsia="宋体" w:cs="宋体"/>
          <w:bCs/>
          <w:sz w:val="24"/>
        </w:rPr>
      </w:pPr>
      <w:r>
        <w:rPr>
          <w:rFonts w:hint="eastAsia" w:ascii="宋体" w:hAnsi="宋体" w:eastAsia="宋体" w:cs="宋体"/>
          <w:bCs/>
          <w:sz w:val="24"/>
        </w:rPr>
        <w:t>本条对进度计划的编制补充如下要求：</w:t>
      </w:r>
    </w:p>
    <w:p w14:paraId="21838103">
      <w:pPr>
        <w:spacing w:line="240" w:lineRule="auto"/>
        <w:ind w:firstLine="480" w:firstLineChars="200"/>
        <w:rPr>
          <w:rFonts w:hint="eastAsia" w:ascii="宋体" w:hAnsi="宋体" w:eastAsia="宋体" w:cs="宋体"/>
          <w:bCs/>
          <w:sz w:val="24"/>
        </w:rPr>
      </w:pPr>
      <w:r>
        <w:rPr>
          <w:rFonts w:hint="eastAsia" w:ascii="宋体" w:hAnsi="宋体" w:eastAsia="宋体" w:cs="宋体"/>
          <w:bCs/>
          <w:sz w:val="24"/>
        </w:rPr>
        <w:t>承包人应按月编报月进度报告。第一次报告所包括的期间，应自开工日期起至当月的月底止。以后应每月报告一次，在每次报告期最后一天后</w:t>
      </w:r>
      <w:r>
        <w:rPr>
          <w:rFonts w:hint="eastAsia" w:ascii="宋体" w:hAnsi="宋体" w:eastAsia="宋体" w:cs="宋体"/>
          <w:bCs/>
          <w:sz w:val="24"/>
          <w:u w:val="single"/>
        </w:rPr>
        <w:t xml:space="preserve"> </w:t>
      </w:r>
      <w:r>
        <w:rPr>
          <w:rFonts w:hint="eastAsia" w:ascii="宋体" w:hAnsi="宋体" w:eastAsia="宋体" w:cs="宋体"/>
          <w:bCs/>
          <w:sz w:val="24"/>
          <w:u w:val="single"/>
          <w:lang w:val="en-US" w:eastAsia="zh-CN"/>
        </w:rPr>
        <w:t xml:space="preserve">7 </w:t>
      </w:r>
      <w:r>
        <w:rPr>
          <w:rFonts w:hint="eastAsia" w:ascii="宋体" w:hAnsi="宋体" w:eastAsia="宋体" w:cs="宋体"/>
          <w:bCs/>
          <w:sz w:val="24"/>
        </w:rPr>
        <w:t>日内报出。</w:t>
      </w:r>
    </w:p>
    <w:p w14:paraId="256D8255">
      <w:pPr>
        <w:spacing w:line="240" w:lineRule="auto"/>
        <w:ind w:firstLine="480" w:firstLineChars="200"/>
        <w:rPr>
          <w:rFonts w:hint="eastAsia" w:ascii="宋体" w:hAnsi="宋体" w:eastAsia="宋体" w:cs="宋体"/>
          <w:bCs/>
          <w:sz w:val="24"/>
        </w:rPr>
      </w:pPr>
      <w:r>
        <w:rPr>
          <w:rFonts w:hint="eastAsia" w:ascii="宋体" w:hAnsi="宋体" w:eastAsia="宋体" w:cs="宋体"/>
          <w:bCs/>
          <w:sz w:val="24"/>
        </w:rPr>
        <w:t>报告主要内容应包括：</w:t>
      </w:r>
    </w:p>
    <w:p w14:paraId="32503DC1">
      <w:pPr>
        <w:spacing w:line="240" w:lineRule="auto"/>
        <w:ind w:firstLine="480" w:firstLineChars="200"/>
        <w:rPr>
          <w:rFonts w:hint="eastAsia" w:ascii="宋体" w:hAnsi="宋体" w:eastAsia="宋体" w:cs="宋体"/>
          <w:bCs/>
          <w:sz w:val="24"/>
        </w:rPr>
      </w:pPr>
      <w:r>
        <w:rPr>
          <w:rFonts w:hint="eastAsia" w:ascii="宋体" w:hAnsi="宋体" w:eastAsia="宋体" w:cs="宋体"/>
          <w:bCs/>
          <w:sz w:val="24"/>
        </w:rPr>
        <w:t>（1）反映设计、采购和现场进展情况的照片、图表和详细说明。每项主要工程设备、材料的制造商名称、生产地点、进度百分比等。</w:t>
      </w:r>
    </w:p>
    <w:p w14:paraId="44763D7D">
      <w:pPr>
        <w:spacing w:line="240" w:lineRule="auto"/>
        <w:ind w:firstLine="480" w:firstLineChars="200"/>
        <w:rPr>
          <w:rFonts w:hint="eastAsia" w:ascii="宋体" w:hAnsi="宋体" w:eastAsia="宋体" w:cs="宋体"/>
          <w:bCs/>
          <w:sz w:val="24"/>
        </w:rPr>
      </w:pPr>
      <w:r>
        <w:rPr>
          <w:rFonts w:hint="eastAsia" w:ascii="宋体" w:hAnsi="宋体" w:eastAsia="宋体" w:cs="宋体"/>
          <w:bCs/>
          <w:sz w:val="24"/>
        </w:rPr>
        <w:t>（2）各类承包人人员的人数和各类承包人设备数量的详细情况统计表。</w:t>
      </w:r>
    </w:p>
    <w:p w14:paraId="7AEBBA8E">
      <w:pPr>
        <w:spacing w:line="240" w:lineRule="auto"/>
        <w:ind w:firstLine="480" w:firstLineChars="200"/>
        <w:rPr>
          <w:rFonts w:hint="eastAsia" w:ascii="宋体" w:hAnsi="宋体" w:eastAsia="宋体" w:cs="宋体"/>
          <w:bCs/>
          <w:sz w:val="24"/>
        </w:rPr>
      </w:pPr>
      <w:r>
        <w:rPr>
          <w:rFonts w:hint="eastAsia" w:ascii="宋体" w:hAnsi="宋体" w:eastAsia="宋体" w:cs="宋体"/>
          <w:bCs/>
          <w:sz w:val="24"/>
        </w:rPr>
        <w:t>（3）变更情况，即发包人提出因功能需求变化导致的变更。</w:t>
      </w:r>
    </w:p>
    <w:p w14:paraId="5C44F45F">
      <w:pPr>
        <w:spacing w:line="240" w:lineRule="auto"/>
        <w:ind w:firstLine="480" w:firstLineChars="200"/>
        <w:rPr>
          <w:rFonts w:hint="eastAsia" w:ascii="宋体" w:hAnsi="宋体" w:eastAsia="宋体" w:cs="宋体"/>
          <w:bCs/>
          <w:sz w:val="24"/>
        </w:rPr>
      </w:pPr>
      <w:r>
        <w:rPr>
          <w:rFonts w:hint="eastAsia" w:ascii="宋体" w:hAnsi="宋体" w:eastAsia="宋体" w:cs="宋体"/>
          <w:bCs/>
          <w:sz w:val="24"/>
        </w:rPr>
        <w:t>（4）实际进度与计划进度的对比，包括可能影响按合同竣工的任何事件或情况的详情，以及为消除延误正在（或准备）采取的措施。</w:t>
      </w:r>
    </w:p>
    <w:p w14:paraId="57C3335C">
      <w:pPr>
        <w:spacing w:line="240" w:lineRule="auto"/>
        <w:ind w:firstLine="480" w:firstLineChars="200"/>
        <w:rPr>
          <w:rFonts w:hint="eastAsia" w:ascii="宋体" w:hAnsi="宋体" w:eastAsia="宋体" w:cs="宋体"/>
          <w:b/>
          <w:sz w:val="24"/>
        </w:rPr>
      </w:pPr>
      <w:r>
        <w:rPr>
          <w:rFonts w:hint="eastAsia" w:ascii="宋体" w:hAnsi="宋体" w:eastAsia="宋体" w:cs="宋体"/>
          <w:bCs/>
          <w:sz w:val="24"/>
        </w:rPr>
        <w:t>（5）需发包人协调解决的主要问题。</w:t>
      </w:r>
    </w:p>
    <w:p w14:paraId="1E144531">
      <w:pPr>
        <w:spacing w:line="240" w:lineRule="auto"/>
        <w:rPr>
          <w:rFonts w:hint="eastAsia" w:ascii="宋体" w:hAnsi="宋体" w:eastAsia="宋体" w:cs="宋体"/>
          <w:b/>
          <w:sz w:val="24"/>
        </w:rPr>
      </w:pPr>
      <w:r>
        <w:rPr>
          <w:rFonts w:hint="eastAsia" w:ascii="宋体" w:hAnsi="宋体" w:eastAsia="宋体" w:cs="宋体"/>
          <w:b/>
          <w:sz w:val="24"/>
        </w:rPr>
        <w:t>5.材料和工程设备</w:t>
      </w:r>
      <w:bookmarkStart w:id="12" w:name="第04章合同条款及格式0207"/>
      <w:bookmarkEnd w:id="12"/>
      <w:bookmarkStart w:id="13" w:name="第04章合同条款及格式0206"/>
      <w:bookmarkEnd w:id="13"/>
    </w:p>
    <w:p w14:paraId="410F2063">
      <w:pPr>
        <w:spacing w:line="240" w:lineRule="auto"/>
        <w:ind w:firstLine="240" w:firstLineChars="100"/>
        <w:rPr>
          <w:rFonts w:hint="eastAsia" w:ascii="宋体" w:hAnsi="宋体" w:eastAsia="宋体" w:cs="宋体"/>
          <w:sz w:val="24"/>
        </w:rPr>
      </w:pPr>
      <w:r>
        <w:rPr>
          <w:rFonts w:hint="eastAsia" w:ascii="宋体" w:hAnsi="宋体" w:eastAsia="宋体" w:cs="宋体"/>
          <w:sz w:val="24"/>
        </w:rPr>
        <w:t>5.1 承包人应按合同进度计划及监理人指定的格式和时限，提交材料和工程设备的需要计划，经监理人批准后，由承包人与供货厂家签订供货合同，并应将合同副本提交监理人。承包人应向监理人提交其负责提供的材料和工程设备的质量证明文件，并满足国家相关规定的质量标准。</w:t>
      </w:r>
    </w:p>
    <w:p w14:paraId="37DCBD76">
      <w:pPr>
        <w:spacing w:line="24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未经发包人认质或认质认价的材料和设备不得投入使用，否则按照合同金额10%向发包人支付违约金，投入使用不合格的，由此给发包人造成损失的，由承包人承担，因此返工的费用和损失由承包人承担，工期不予以顺延。</w:t>
      </w:r>
    </w:p>
    <w:p w14:paraId="1C0ED040">
      <w:pPr>
        <w:spacing w:line="240" w:lineRule="auto"/>
        <w:rPr>
          <w:rFonts w:hint="eastAsia" w:ascii="宋体" w:hAnsi="宋体" w:eastAsia="宋体" w:cs="宋体"/>
          <w:sz w:val="24"/>
        </w:rPr>
      </w:pPr>
      <w:bookmarkStart w:id="14" w:name="_Toc265657497"/>
      <w:bookmarkStart w:id="15" w:name="_Toc285028965"/>
      <w:bookmarkStart w:id="16" w:name="_Toc267473070"/>
      <w:r>
        <w:rPr>
          <w:rFonts w:hint="eastAsia" w:ascii="宋体" w:hAnsi="宋体" w:eastAsia="宋体" w:cs="宋体"/>
          <w:sz w:val="24"/>
        </w:rPr>
        <w:t xml:space="preserve">    因承包人提供的材料和工程设备不符合国家强制性标准、规范的规定或合同约定的标准、规范，所造成的质量缺陷，由承包人自费修复，竣工日期不予延长。</w:t>
      </w:r>
    </w:p>
    <w:p w14:paraId="4424364A">
      <w:pPr>
        <w:spacing w:line="240" w:lineRule="auto"/>
        <w:rPr>
          <w:rFonts w:hint="eastAsia" w:ascii="宋体" w:hAnsi="宋体" w:eastAsia="宋体" w:cs="宋体"/>
          <w:sz w:val="24"/>
        </w:rPr>
      </w:pPr>
      <w:r>
        <w:rPr>
          <w:rFonts w:hint="eastAsia" w:ascii="宋体" w:hAnsi="宋体" w:eastAsia="宋体" w:cs="宋体"/>
          <w:sz w:val="24"/>
        </w:rPr>
        <w:t xml:space="preserve">   5.2 发包人提供的材料和工程设备</w:t>
      </w:r>
      <w:bookmarkEnd w:id="14"/>
      <w:bookmarkEnd w:id="15"/>
      <w:bookmarkEnd w:id="16"/>
    </w:p>
    <w:p w14:paraId="77DB26DB">
      <w:pPr>
        <w:spacing w:line="240" w:lineRule="auto"/>
        <w:rPr>
          <w:rFonts w:hint="eastAsia" w:ascii="宋体" w:hAnsi="宋体" w:eastAsia="宋体" w:cs="宋体"/>
          <w:sz w:val="24"/>
        </w:rPr>
      </w:pPr>
      <w:r>
        <w:rPr>
          <w:rFonts w:hint="eastAsia" w:ascii="宋体" w:hAnsi="宋体" w:eastAsia="宋体" w:cs="宋体"/>
          <w:sz w:val="24"/>
        </w:rPr>
        <w:t>发包人不提供材料和工程设备。</w:t>
      </w:r>
    </w:p>
    <w:p w14:paraId="13EBAE38">
      <w:pPr>
        <w:spacing w:line="240" w:lineRule="auto"/>
        <w:rPr>
          <w:rFonts w:hint="eastAsia" w:ascii="宋体" w:hAnsi="宋体" w:eastAsia="宋体" w:cs="宋体"/>
          <w:b/>
          <w:sz w:val="24"/>
        </w:rPr>
      </w:pPr>
      <w:r>
        <w:rPr>
          <w:rFonts w:hint="eastAsia" w:ascii="宋体" w:hAnsi="宋体" w:eastAsia="宋体" w:cs="宋体"/>
          <w:b/>
          <w:sz w:val="24"/>
        </w:rPr>
        <w:t>7.交通运输</w:t>
      </w:r>
    </w:p>
    <w:p w14:paraId="67F7D852">
      <w:pPr>
        <w:spacing w:line="240" w:lineRule="auto"/>
        <w:rPr>
          <w:rFonts w:hint="eastAsia" w:ascii="宋体" w:hAnsi="宋体" w:eastAsia="宋体" w:cs="宋体"/>
          <w:sz w:val="24"/>
        </w:rPr>
      </w:pPr>
      <w:r>
        <w:rPr>
          <w:rFonts w:hint="eastAsia" w:ascii="宋体" w:hAnsi="宋体" w:eastAsia="宋体" w:cs="宋体"/>
          <w:sz w:val="24"/>
        </w:rPr>
        <w:t>　 7.1道路通行权和场外设施</w:t>
      </w:r>
    </w:p>
    <w:p w14:paraId="64E7C779">
      <w:pPr>
        <w:spacing w:line="240" w:lineRule="auto"/>
        <w:rPr>
          <w:rFonts w:hint="eastAsia" w:ascii="宋体" w:hAnsi="宋体" w:eastAsia="宋体" w:cs="宋体"/>
          <w:sz w:val="24"/>
        </w:rPr>
      </w:pPr>
      <w:r>
        <w:rPr>
          <w:rFonts w:hint="eastAsia" w:ascii="宋体" w:hAnsi="宋体" w:eastAsia="宋体" w:cs="宋体"/>
          <w:sz w:val="24"/>
        </w:rPr>
        <w:t>　　道路通行权和场外设施的约定：</w:t>
      </w:r>
      <w:r>
        <w:rPr>
          <w:rFonts w:hint="eastAsia" w:ascii="宋体" w:hAnsi="宋体" w:eastAsia="宋体" w:cs="宋体"/>
          <w:sz w:val="24"/>
          <w:u w:val="single"/>
        </w:rPr>
        <w:t>执行通用条款</w:t>
      </w:r>
      <w:r>
        <w:rPr>
          <w:rFonts w:hint="eastAsia" w:ascii="宋体" w:hAnsi="宋体" w:eastAsia="宋体" w:cs="宋体"/>
          <w:sz w:val="24"/>
        </w:rPr>
        <w:t>。</w:t>
      </w:r>
    </w:p>
    <w:p w14:paraId="192F14AE">
      <w:pPr>
        <w:spacing w:line="240" w:lineRule="auto"/>
        <w:rPr>
          <w:rFonts w:hint="eastAsia" w:ascii="宋体" w:hAnsi="宋体" w:eastAsia="宋体" w:cs="宋体"/>
          <w:b/>
          <w:sz w:val="24"/>
        </w:rPr>
      </w:pPr>
      <w:bookmarkStart w:id="17" w:name="第04章合同条款及格式0208"/>
      <w:bookmarkEnd w:id="17"/>
      <w:r>
        <w:rPr>
          <w:rFonts w:hint="eastAsia" w:ascii="宋体" w:hAnsi="宋体" w:eastAsia="宋体" w:cs="宋体"/>
          <w:b/>
          <w:sz w:val="24"/>
        </w:rPr>
        <w:t>8.测量放线</w:t>
      </w:r>
    </w:p>
    <w:p w14:paraId="770D6ABA">
      <w:pPr>
        <w:spacing w:line="240" w:lineRule="auto"/>
        <w:rPr>
          <w:rFonts w:hint="eastAsia" w:ascii="宋体" w:hAnsi="宋体" w:eastAsia="宋体" w:cs="宋体"/>
          <w:sz w:val="24"/>
        </w:rPr>
      </w:pPr>
      <w:r>
        <w:rPr>
          <w:rFonts w:hint="eastAsia" w:ascii="宋体" w:hAnsi="宋体" w:eastAsia="宋体" w:cs="宋体"/>
          <w:sz w:val="24"/>
        </w:rPr>
        <w:t>　 8.1施工控制网</w:t>
      </w:r>
    </w:p>
    <w:p w14:paraId="0A877EC9">
      <w:pPr>
        <w:spacing w:line="240" w:lineRule="auto"/>
        <w:rPr>
          <w:rFonts w:hint="eastAsia" w:ascii="宋体" w:hAnsi="宋体" w:eastAsia="宋体" w:cs="宋体"/>
          <w:sz w:val="24"/>
        </w:rPr>
      </w:pPr>
      <w:r>
        <w:rPr>
          <w:rFonts w:hint="eastAsia" w:ascii="宋体" w:hAnsi="宋体" w:eastAsia="宋体" w:cs="宋体"/>
          <w:sz w:val="24"/>
        </w:rPr>
        <w:t>　　 8.1.1施工控制网的约定：</w:t>
      </w:r>
      <w:r>
        <w:rPr>
          <w:rFonts w:hint="eastAsia" w:ascii="宋体" w:hAnsi="宋体" w:eastAsia="宋体" w:cs="宋体"/>
          <w:sz w:val="24"/>
          <w:u w:val="single"/>
        </w:rPr>
        <w:t>执行通用条款</w:t>
      </w:r>
      <w:r>
        <w:rPr>
          <w:rFonts w:hint="eastAsia" w:ascii="宋体" w:hAnsi="宋体" w:eastAsia="宋体" w:cs="宋体"/>
          <w:sz w:val="24"/>
        </w:rPr>
        <w:t>。</w:t>
      </w:r>
    </w:p>
    <w:p w14:paraId="79234503">
      <w:pPr>
        <w:spacing w:line="240" w:lineRule="auto"/>
        <w:rPr>
          <w:rFonts w:hint="eastAsia" w:ascii="宋体" w:hAnsi="宋体" w:eastAsia="宋体" w:cs="宋体"/>
          <w:b/>
          <w:sz w:val="24"/>
        </w:rPr>
      </w:pPr>
      <w:bookmarkStart w:id="18" w:name="第04章合同条款及格式0209"/>
      <w:bookmarkEnd w:id="18"/>
      <w:r>
        <w:rPr>
          <w:rFonts w:hint="eastAsia" w:ascii="宋体" w:hAnsi="宋体" w:eastAsia="宋体" w:cs="宋体"/>
          <w:b/>
          <w:sz w:val="24"/>
        </w:rPr>
        <w:t>9.施工安全、治安保卫和环境保护</w:t>
      </w:r>
    </w:p>
    <w:p w14:paraId="07C24385">
      <w:pPr>
        <w:spacing w:line="240" w:lineRule="auto"/>
        <w:rPr>
          <w:rFonts w:hint="eastAsia" w:ascii="宋体" w:hAnsi="宋体" w:eastAsia="宋体" w:cs="宋体"/>
          <w:sz w:val="24"/>
        </w:rPr>
      </w:pPr>
      <w:r>
        <w:rPr>
          <w:rFonts w:hint="eastAsia" w:ascii="宋体" w:hAnsi="宋体" w:eastAsia="宋体" w:cs="宋体"/>
          <w:sz w:val="24"/>
        </w:rPr>
        <w:t>　 9.1发包人的施工安全责任</w:t>
      </w:r>
    </w:p>
    <w:p w14:paraId="1F8A852C">
      <w:pPr>
        <w:spacing w:line="240" w:lineRule="auto"/>
        <w:rPr>
          <w:rFonts w:hint="eastAsia" w:ascii="宋体" w:hAnsi="宋体" w:eastAsia="宋体" w:cs="宋体"/>
          <w:sz w:val="24"/>
        </w:rPr>
      </w:pPr>
      <w:r>
        <w:rPr>
          <w:rFonts w:hint="eastAsia" w:ascii="宋体" w:hAnsi="宋体" w:eastAsia="宋体" w:cs="宋体"/>
          <w:sz w:val="24"/>
        </w:rPr>
        <w:t>　　  9.1.4发包人提供</w:t>
      </w:r>
      <w:r>
        <w:rPr>
          <w:rFonts w:hint="eastAsia" w:ascii="宋体" w:hAnsi="宋体" w:eastAsia="宋体" w:cs="宋体"/>
          <w:sz w:val="24"/>
          <w:u w:val="single"/>
        </w:rPr>
        <w:t>通用条款约定</w:t>
      </w:r>
      <w:r>
        <w:rPr>
          <w:rFonts w:hint="eastAsia" w:ascii="宋体" w:hAnsi="宋体" w:eastAsia="宋体" w:cs="宋体"/>
          <w:sz w:val="24"/>
        </w:rPr>
        <w:t>资料，其余资料由承包人负责收集。</w:t>
      </w:r>
    </w:p>
    <w:p w14:paraId="64095600">
      <w:pPr>
        <w:spacing w:line="240" w:lineRule="auto"/>
        <w:ind w:firstLine="480" w:firstLineChars="200"/>
        <w:rPr>
          <w:rFonts w:hint="eastAsia" w:ascii="宋体" w:hAnsi="宋体" w:eastAsia="宋体" w:cs="宋体"/>
          <w:sz w:val="24"/>
        </w:rPr>
      </w:pPr>
      <w:r>
        <w:rPr>
          <w:rFonts w:hint="eastAsia" w:ascii="宋体" w:hAnsi="宋体" w:eastAsia="宋体" w:cs="宋体"/>
          <w:sz w:val="24"/>
        </w:rPr>
        <w:t>9.2承包人的施工安全责任</w:t>
      </w:r>
    </w:p>
    <w:p w14:paraId="2CD0130D">
      <w:pPr>
        <w:spacing w:line="240" w:lineRule="auto"/>
        <w:ind w:firstLine="720" w:firstLineChars="300"/>
        <w:rPr>
          <w:rFonts w:hint="eastAsia" w:ascii="宋体" w:hAnsi="宋体" w:eastAsia="宋体" w:cs="宋体"/>
          <w:sz w:val="24"/>
        </w:rPr>
      </w:pPr>
      <w:r>
        <w:rPr>
          <w:rFonts w:hint="eastAsia" w:ascii="宋体" w:hAnsi="宋体" w:eastAsia="宋体" w:cs="宋体"/>
          <w:sz w:val="24"/>
        </w:rPr>
        <w:t>9.2.12下列工程应编制专项施工方案：</w:t>
      </w:r>
      <w:r>
        <w:rPr>
          <w:rFonts w:hint="eastAsia" w:ascii="宋体" w:hAnsi="宋体" w:eastAsia="宋体" w:cs="宋体"/>
          <w:sz w:val="24"/>
          <w:highlight w:val="none"/>
          <w:u w:val="single"/>
          <w:lang w:val="en-US" w:eastAsia="zh-CN"/>
        </w:rPr>
        <w:t>按照国家相关规定执行</w:t>
      </w:r>
      <w:r>
        <w:rPr>
          <w:rFonts w:hint="eastAsia" w:ascii="宋体" w:hAnsi="宋体" w:eastAsia="宋体" w:cs="宋体"/>
          <w:sz w:val="24"/>
        </w:rPr>
        <w:t>。</w:t>
      </w:r>
    </w:p>
    <w:p w14:paraId="3B720404">
      <w:pPr>
        <w:spacing w:line="240" w:lineRule="auto"/>
        <w:ind w:firstLine="720" w:firstLineChars="3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9.2.13承包人要加强安全管理，严禁无证及不规范操作行为，若出现不安全事故由承包人负责，并按《安全生产合同》进行处理。</w:t>
      </w:r>
    </w:p>
    <w:p w14:paraId="72585BF3">
      <w:pPr>
        <w:spacing w:line="240" w:lineRule="auto"/>
        <w:ind w:firstLine="720" w:firstLineChars="3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9.2.14若施工期间适逢汛期，承包人应做好施工期间的防汛度汛工作。</w:t>
      </w:r>
    </w:p>
    <w:p w14:paraId="705C541D">
      <w:pPr>
        <w:spacing w:line="240" w:lineRule="auto"/>
        <w:ind w:firstLine="240" w:firstLineChars="100"/>
        <w:rPr>
          <w:rFonts w:hint="eastAsia" w:ascii="宋体" w:hAnsi="宋体" w:eastAsia="宋体" w:cs="宋体"/>
          <w:sz w:val="24"/>
        </w:rPr>
      </w:pPr>
      <w:r>
        <w:rPr>
          <w:rFonts w:hint="eastAsia" w:ascii="宋体" w:hAnsi="宋体" w:eastAsia="宋体" w:cs="宋体"/>
          <w:sz w:val="24"/>
        </w:rPr>
        <w:t>　9.7文明工地</w:t>
      </w:r>
    </w:p>
    <w:p w14:paraId="3E00DCEB">
      <w:pPr>
        <w:spacing w:line="240" w:lineRule="auto"/>
        <w:rPr>
          <w:rFonts w:hint="eastAsia" w:ascii="宋体" w:hAnsi="宋体" w:eastAsia="宋体" w:cs="宋体"/>
          <w:b/>
          <w:sz w:val="24"/>
        </w:rPr>
      </w:pPr>
      <w:r>
        <w:rPr>
          <w:rFonts w:hint="eastAsia" w:ascii="宋体" w:hAnsi="宋体" w:eastAsia="宋体" w:cs="宋体"/>
          <w:sz w:val="24"/>
        </w:rPr>
        <w:t>　　9.7.1本合同文明工地的约定：</w:t>
      </w:r>
      <w:r>
        <w:rPr>
          <w:rFonts w:hint="eastAsia" w:ascii="宋体" w:hAnsi="宋体" w:eastAsia="宋体" w:cs="宋体"/>
          <w:sz w:val="24"/>
          <w:u w:val="single"/>
          <w:lang w:val="en-US" w:eastAsia="zh-CN"/>
        </w:rPr>
        <w:t>执行国家或地方标准</w:t>
      </w:r>
      <w:r>
        <w:rPr>
          <w:rFonts w:hint="eastAsia" w:ascii="宋体" w:hAnsi="宋体" w:eastAsia="宋体" w:cs="宋体"/>
          <w:sz w:val="24"/>
        </w:rPr>
        <w:t>。</w:t>
      </w:r>
      <w:bookmarkStart w:id="19" w:name="第04章合同条款及格式0211"/>
      <w:bookmarkEnd w:id="19"/>
    </w:p>
    <w:p w14:paraId="6F704447">
      <w:pPr>
        <w:spacing w:line="240" w:lineRule="auto"/>
        <w:rPr>
          <w:rFonts w:hint="eastAsia" w:ascii="宋体" w:hAnsi="宋体" w:eastAsia="宋体" w:cs="宋体"/>
          <w:b/>
          <w:sz w:val="24"/>
        </w:rPr>
      </w:pPr>
      <w:r>
        <w:rPr>
          <w:rFonts w:hint="eastAsia" w:ascii="宋体" w:hAnsi="宋体" w:eastAsia="宋体" w:cs="宋体"/>
          <w:b/>
          <w:sz w:val="24"/>
        </w:rPr>
        <w:t>11.开工和竣工(完工)</w:t>
      </w:r>
    </w:p>
    <w:p w14:paraId="38403EC8">
      <w:pPr>
        <w:spacing w:line="240" w:lineRule="auto"/>
        <w:rPr>
          <w:rFonts w:hint="eastAsia" w:ascii="宋体" w:hAnsi="宋体" w:eastAsia="宋体" w:cs="宋体"/>
          <w:sz w:val="24"/>
        </w:rPr>
      </w:pPr>
      <w:r>
        <w:rPr>
          <w:rFonts w:hint="eastAsia" w:ascii="宋体" w:hAnsi="宋体" w:eastAsia="宋体" w:cs="宋体"/>
          <w:sz w:val="24"/>
        </w:rPr>
        <w:t>　11.4异常恶劣的气候条件</w:t>
      </w:r>
    </w:p>
    <w:p w14:paraId="28A7A6F4">
      <w:pPr>
        <w:spacing w:line="240" w:lineRule="auto"/>
        <w:rPr>
          <w:rFonts w:hint="eastAsia" w:ascii="宋体" w:hAnsi="宋体" w:eastAsia="宋体" w:cs="宋体"/>
          <w:sz w:val="24"/>
        </w:rPr>
      </w:pPr>
      <w:r>
        <w:rPr>
          <w:rFonts w:hint="eastAsia" w:ascii="宋体" w:hAnsi="宋体" w:eastAsia="宋体" w:cs="宋体"/>
          <w:sz w:val="24"/>
        </w:rPr>
        <w:t>　11.4.3本合同工程界定异常恶劣气候条件的范围为：</w:t>
      </w:r>
    </w:p>
    <w:p w14:paraId="0E661155">
      <w:pPr>
        <w:numPr>
          <w:ilvl w:val="0"/>
          <w:numId w:val="2"/>
        </w:numPr>
        <w:spacing w:line="240" w:lineRule="auto"/>
        <w:ind w:left="-420" w:firstLine="480" w:firstLineChars="200"/>
        <w:rPr>
          <w:rFonts w:hint="eastAsia" w:ascii="宋体" w:hAnsi="宋体" w:eastAsia="宋体" w:cs="宋体"/>
          <w:sz w:val="24"/>
        </w:rPr>
      </w:pPr>
      <w:r>
        <w:rPr>
          <w:rFonts w:hint="eastAsia" w:ascii="宋体" w:hAnsi="宋体" w:eastAsia="宋体" w:cs="宋体"/>
          <w:sz w:val="24"/>
        </w:rPr>
        <w:t>日降雨量大于</w:t>
      </w:r>
      <w:r>
        <w:rPr>
          <w:rFonts w:hint="eastAsia" w:ascii="宋体" w:hAnsi="宋体" w:eastAsia="宋体" w:cs="宋体"/>
          <w:sz w:val="24"/>
          <w:u w:val="single"/>
        </w:rPr>
        <w:t>50</w:t>
      </w:r>
      <w:r>
        <w:rPr>
          <w:rFonts w:hint="eastAsia" w:ascii="宋体" w:hAnsi="宋体" w:eastAsia="宋体" w:cs="宋体"/>
          <w:sz w:val="24"/>
        </w:rPr>
        <w:t>mm的雨日超过</w:t>
      </w:r>
      <w:r>
        <w:rPr>
          <w:rFonts w:hint="eastAsia" w:ascii="宋体" w:hAnsi="宋体" w:eastAsia="宋体" w:cs="宋体"/>
          <w:sz w:val="24"/>
          <w:u w:val="single"/>
        </w:rPr>
        <w:t xml:space="preserve"> 3 </w:t>
      </w:r>
      <w:r>
        <w:rPr>
          <w:rFonts w:hint="eastAsia" w:ascii="宋体" w:hAnsi="宋体" w:eastAsia="宋体" w:cs="宋体"/>
          <w:sz w:val="24"/>
        </w:rPr>
        <w:t>天；</w:t>
      </w:r>
    </w:p>
    <w:p w14:paraId="227BCC89">
      <w:pPr>
        <w:numPr>
          <w:ilvl w:val="0"/>
          <w:numId w:val="2"/>
        </w:numPr>
        <w:spacing w:line="240" w:lineRule="auto"/>
        <w:ind w:left="-420" w:firstLine="480" w:firstLineChars="200"/>
        <w:rPr>
          <w:rFonts w:hint="eastAsia" w:ascii="宋体" w:hAnsi="宋体" w:eastAsia="宋体" w:cs="宋体"/>
          <w:sz w:val="24"/>
        </w:rPr>
      </w:pPr>
      <w:r>
        <w:rPr>
          <w:rFonts w:hint="eastAsia" w:ascii="宋体" w:hAnsi="宋体" w:eastAsia="宋体" w:cs="宋体"/>
          <w:sz w:val="24"/>
        </w:rPr>
        <w:t>风速大于</w:t>
      </w:r>
      <w:r>
        <w:rPr>
          <w:rFonts w:hint="eastAsia" w:ascii="宋体" w:hAnsi="宋体" w:eastAsia="宋体" w:cs="宋体"/>
          <w:sz w:val="24"/>
          <w:u w:val="single"/>
        </w:rPr>
        <w:t>50</w:t>
      </w:r>
      <w:r>
        <w:rPr>
          <w:rFonts w:hint="eastAsia" w:ascii="宋体" w:hAnsi="宋体" w:eastAsia="宋体" w:cs="宋体"/>
          <w:sz w:val="24"/>
        </w:rPr>
        <w:t>m/s的</w:t>
      </w:r>
      <w:r>
        <w:rPr>
          <w:rFonts w:hint="eastAsia" w:ascii="宋体" w:hAnsi="宋体" w:eastAsia="宋体" w:cs="宋体"/>
          <w:sz w:val="24"/>
          <w:u w:val="single"/>
        </w:rPr>
        <w:t xml:space="preserve"> 八 </w:t>
      </w:r>
      <w:r>
        <w:rPr>
          <w:rFonts w:hint="eastAsia" w:ascii="宋体" w:hAnsi="宋体" w:eastAsia="宋体" w:cs="宋体"/>
          <w:sz w:val="24"/>
        </w:rPr>
        <w:t>级以上台风灾害；</w:t>
      </w:r>
    </w:p>
    <w:p w14:paraId="66E8ED96">
      <w:pPr>
        <w:numPr>
          <w:ilvl w:val="0"/>
          <w:numId w:val="2"/>
        </w:numPr>
        <w:spacing w:line="240" w:lineRule="auto"/>
        <w:ind w:left="-420" w:firstLine="480" w:firstLineChars="200"/>
        <w:rPr>
          <w:rFonts w:hint="eastAsia" w:ascii="宋体" w:hAnsi="宋体" w:eastAsia="宋体" w:cs="宋体"/>
          <w:sz w:val="24"/>
        </w:rPr>
      </w:pPr>
      <w:r>
        <w:rPr>
          <w:rFonts w:hint="eastAsia" w:ascii="宋体" w:hAnsi="宋体" w:eastAsia="宋体" w:cs="宋体"/>
          <w:sz w:val="24"/>
        </w:rPr>
        <w:t>日气温超过</w:t>
      </w:r>
      <w:r>
        <w:rPr>
          <w:rFonts w:hint="eastAsia" w:ascii="宋体" w:hAnsi="宋体" w:eastAsia="宋体" w:cs="宋体"/>
          <w:sz w:val="24"/>
          <w:u w:val="single"/>
        </w:rPr>
        <w:t>39</w:t>
      </w:r>
      <w:r>
        <w:rPr>
          <w:rFonts w:hint="eastAsia" w:ascii="宋体" w:hAnsi="宋体" w:eastAsia="宋体" w:cs="宋体"/>
          <w:sz w:val="24"/>
        </w:rPr>
        <w:t>℃的高温大于</w:t>
      </w:r>
      <w:r>
        <w:rPr>
          <w:rFonts w:hint="eastAsia" w:ascii="宋体" w:hAnsi="宋体" w:eastAsia="宋体" w:cs="宋体"/>
          <w:sz w:val="24"/>
          <w:u w:val="single"/>
        </w:rPr>
        <w:t>3</w:t>
      </w:r>
      <w:r>
        <w:rPr>
          <w:rFonts w:hint="eastAsia" w:ascii="宋体" w:hAnsi="宋体" w:eastAsia="宋体" w:cs="宋体"/>
          <w:sz w:val="24"/>
        </w:rPr>
        <w:t>天；</w:t>
      </w:r>
    </w:p>
    <w:p w14:paraId="7877D13B">
      <w:pPr>
        <w:numPr>
          <w:ilvl w:val="0"/>
          <w:numId w:val="2"/>
        </w:numPr>
        <w:spacing w:line="240" w:lineRule="auto"/>
        <w:ind w:left="-420" w:firstLine="480" w:firstLineChars="200"/>
        <w:rPr>
          <w:rFonts w:hint="eastAsia" w:ascii="宋体" w:hAnsi="宋体" w:eastAsia="宋体" w:cs="宋体"/>
          <w:sz w:val="24"/>
        </w:rPr>
      </w:pPr>
      <w:r>
        <w:rPr>
          <w:rFonts w:hint="eastAsia" w:ascii="宋体" w:hAnsi="宋体" w:eastAsia="宋体" w:cs="宋体"/>
          <w:sz w:val="24"/>
        </w:rPr>
        <w:t>日气温低于</w:t>
      </w:r>
      <w:r>
        <w:rPr>
          <w:rFonts w:hint="eastAsia" w:ascii="宋体" w:hAnsi="宋体" w:eastAsia="宋体" w:cs="宋体"/>
          <w:sz w:val="24"/>
          <w:u w:val="single"/>
        </w:rPr>
        <w:t xml:space="preserve">-10 </w:t>
      </w:r>
      <w:r>
        <w:rPr>
          <w:rFonts w:hint="eastAsia" w:ascii="宋体" w:hAnsi="宋体" w:eastAsia="宋体" w:cs="宋体"/>
          <w:sz w:val="24"/>
        </w:rPr>
        <w:t>℃的严寒大于</w:t>
      </w:r>
      <w:r>
        <w:rPr>
          <w:rFonts w:hint="eastAsia" w:ascii="宋体" w:hAnsi="宋体" w:eastAsia="宋体" w:cs="宋体"/>
          <w:sz w:val="24"/>
          <w:u w:val="single"/>
        </w:rPr>
        <w:t>3</w:t>
      </w:r>
      <w:r>
        <w:rPr>
          <w:rFonts w:hint="eastAsia" w:ascii="宋体" w:hAnsi="宋体" w:eastAsia="宋体" w:cs="宋体"/>
          <w:sz w:val="24"/>
        </w:rPr>
        <w:t>天；</w:t>
      </w:r>
    </w:p>
    <w:p w14:paraId="0EEA73D3">
      <w:pPr>
        <w:numPr>
          <w:ilvl w:val="0"/>
          <w:numId w:val="2"/>
        </w:numPr>
        <w:spacing w:line="240" w:lineRule="auto"/>
        <w:ind w:left="-420" w:firstLine="480" w:firstLineChars="200"/>
        <w:rPr>
          <w:rFonts w:hint="eastAsia" w:ascii="宋体" w:hAnsi="宋体" w:eastAsia="宋体" w:cs="宋体"/>
          <w:sz w:val="24"/>
        </w:rPr>
      </w:pPr>
      <w:r>
        <w:rPr>
          <w:rFonts w:hint="eastAsia" w:ascii="宋体" w:hAnsi="宋体" w:eastAsia="宋体" w:cs="宋体"/>
          <w:sz w:val="24"/>
        </w:rPr>
        <w:t>造成工程损坏的冰雹和大雪灾害：</w:t>
      </w:r>
      <w:r>
        <w:rPr>
          <w:rFonts w:hint="eastAsia" w:ascii="宋体" w:hAnsi="宋体" w:eastAsia="宋体" w:cs="宋体"/>
          <w:sz w:val="24"/>
          <w:u w:val="single"/>
        </w:rPr>
        <w:t>一周内无法正常施工</w:t>
      </w:r>
      <w:r>
        <w:rPr>
          <w:rFonts w:hint="eastAsia" w:ascii="宋体" w:hAnsi="宋体" w:eastAsia="宋体" w:cs="宋体"/>
          <w:sz w:val="24"/>
        </w:rPr>
        <w:t>；</w:t>
      </w:r>
    </w:p>
    <w:p w14:paraId="49E25CE6">
      <w:pPr>
        <w:numPr>
          <w:ilvl w:val="0"/>
          <w:numId w:val="2"/>
        </w:numPr>
        <w:spacing w:line="240" w:lineRule="auto"/>
        <w:ind w:left="-420" w:firstLine="480" w:firstLineChars="200"/>
        <w:rPr>
          <w:rFonts w:hint="eastAsia" w:ascii="宋体" w:hAnsi="宋体" w:eastAsia="宋体" w:cs="宋体"/>
          <w:sz w:val="24"/>
        </w:rPr>
      </w:pPr>
      <w:r>
        <w:rPr>
          <w:rFonts w:hint="eastAsia" w:ascii="宋体" w:hAnsi="宋体" w:eastAsia="宋体" w:cs="宋体"/>
          <w:sz w:val="24"/>
        </w:rPr>
        <w:t>其它异常恶劣气候灾害。</w:t>
      </w:r>
    </w:p>
    <w:p w14:paraId="4B3F0702">
      <w:pPr>
        <w:spacing w:line="240" w:lineRule="auto"/>
        <w:rPr>
          <w:rFonts w:hint="eastAsia" w:ascii="宋体" w:hAnsi="宋体" w:eastAsia="宋体" w:cs="宋体"/>
          <w:sz w:val="24"/>
        </w:rPr>
      </w:pPr>
      <w:r>
        <w:rPr>
          <w:rFonts w:hint="eastAsia" w:ascii="宋体" w:hAnsi="宋体" w:eastAsia="宋体" w:cs="宋体"/>
          <w:sz w:val="24"/>
        </w:rPr>
        <w:t>　11.5承包人工期延误</w:t>
      </w:r>
    </w:p>
    <w:p w14:paraId="7D450723">
      <w:pPr>
        <w:spacing w:line="240" w:lineRule="auto"/>
        <w:rPr>
          <w:rFonts w:hint="eastAsia" w:ascii="宋体" w:hAnsi="宋体" w:eastAsia="宋体" w:cs="宋体"/>
          <w:color w:val="auto"/>
          <w:sz w:val="24"/>
          <w:highlight w:val="none"/>
        </w:rPr>
      </w:pPr>
      <w:r>
        <w:rPr>
          <w:rFonts w:hint="eastAsia" w:ascii="宋体" w:hAnsi="宋体" w:eastAsia="宋体" w:cs="宋体"/>
          <w:sz w:val="24"/>
        </w:rPr>
        <w:t>　　(1)</w:t>
      </w:r>
      <w:r>
        <w:rPr>
          <w:rFonts w:hint="eastAsia" w:ascii="宋体" w:hAnsi="宋体" w:eastAsia="宋体" w:cs="宋体"/>
          <w:color w:val="auto"/>
          <w:sz w:val="24"/>
          <w:highlight w:val="none"/>
        </w:rPr>
        <w:t>逾期完工违约金表</w:t>
      </w:r>
    </w:p>
    <w:tbl>
      <w:tblPr>
        <w:tblStyle w:val="9"/>
        <w:tblW w:w="9072"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3"/>
        <w:gridCol w:w="3570"/>
        <w:gridCol w:w="2336"/>
        <w:gridCol w:w="2173"/>
      </w:tblGrid>
      <w:tr w14:paraId="4CB27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993" w:type="dxa"/>
            <w:noWrap w:val="0"/>
            <w:vAlign w:val="center"/>
          </w:tcPr>
          <w:p w14:paraId="24250DB0">
            <w:pPr>
              <w:spacing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3570" w:type="dxa"/>
            <w:noWrap w:val="0"/>
            <w:vAlign w:val="center"/>
          </w:tcPr>
          <w:p w14:paraId="61284DFE">
            <w:pPr>
              <w:spacing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项目及其说明</w:t>
            </w:r>
          </w:p>
        </w:tc>
        <w:tc>
          <w:tcPr>
            <w:tcW w:w="2336" w:type="dxa"/>
            <w:noWrap w:val="0"/>
            <w:vAlign w:val="center"/>
          </w:tcPr>
          <w:p w14:paraId="727FB791">
            <w:pPr>
              <w:spacing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要求完工日期</w:t>
            </w:r>
          </w:p>
        </w:tc>
        <w:tc>
          <w:tcPr>
            <w:tcW w:w="2173" w:type="dxa"/>
            <w:noWrap w:val="0"/>
            <w:vAlign w:val="center"/>
          </w:tcPr>
          <w:p w14:paraId="40191869">
            <w:pPr>
              <w:spacing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违约金(元/天)</w:t>
            </w:r>
          </w:p>
        </w:tc>
      </w:tr>
      <w:tr w14:paraId="792113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3" w:type="dxa"/>
            <w:noWrap w:val="0"/>
            <w:vAlign w:val="center"/>
          </w:tcPr>
          <w:p w14:paraId="460F2763">
            <w:pPr>
              <w:spacing w:line="24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w:t>
            </w:r>
          </w:p>
        </w:tc>
        <w:tc>
          <w:tcPr>
            <w:tcW w:w="3570" w:type="dxa"/>
            <w:noWrap w:val="0"/>
            <w:vAlign w:val="center"/>
          </w:tcPr>
          <w:p w14:paraId="09DBF05E">
            <w:pPr>
              <w:spacing w:line="24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因承包人单方面原因造成的工期延误</w:t>
            </w:r>
          </w:p>
        </w:tc>
        <w:tc>
          <w:tcPr>
            <w:tcW w:w="2336" w:type="dxa"/>
            <w:noWrap w:val="0"/>
            <w:vAlign w:val="center"/>
          </w:tcPr>
          <w:p w14:paraId="54474CD8">
            <w:pPr>
              <w:spacing w:line="240" w:lineRule="auto"/>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天，以下达开工令日期起算</w:t>
            </w:r>
          </w:p>
        </w:tc>
        <w:tc>
          <w:tcPr>
            <w:tcW w:w="2173" w:type="dxa"/>
            <w:noWrap w:val="0"/>
            <w:vAlign w:val="center"/>
          </w:tcPr>
          <w:p w14:paraId="1FB132EC">
            <w:pPr>
              <w:spacing w:line="240" w:lineRule="auto"/>
              <w:jc w:val="center"/>
              <w:rPr>
                <w:rFonts w:hint="eastAsia" w:ascii="宋体" w:hAnsi="宋体" w:eastAsia="宋体" w:cs="宋体"/>
                <w:color w:val="auto"/>
                <w:sz w:val="24"/>
                <w:highlight w:val="none"/>
              </w:rPr>
            </w:pPr>
          </w:p>
        </w:tc>
      </w:tr>
      <w:tr w14:paraId="2AF1E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993" w:type="dxa"/>
            <w:noWrap w:val="0"/>
            <w:vAlign w:val="center"/>
          </w:tcPr>
          <w:p w14:paraId="19352042">
            <w:pPr>
              <w:spacing w:line="240" w:lineRule="auto"/>
              <w:jc w:val="center"/>
              <w:rPr>
                <w:rFonts w:hint="eastAsia" w:ascii="宋体" w:hAnsi="宋体" w:eastAsia="宋体" w:cs="宋体"/>
                <w:sz w:val="24"/>
                <w:lang w:val="en-US" w:eastAsia="zh-CN"/>
              </w:rPr>
            </w:pPr>
            <w:r>
              <w:rPr>
                <w:rFonts w:hint="eastAsia" w:ascii="宋体" w:hAnsi="宋体" w:eastAsia="宋体" w:cs="宋体"/>
                <w:sz w:val="24"/>
                <w:lang w:val="en-US" w:eastAsia="zh-CN"/>
              </w:rPr>
              <w:t>2</w:t>
            </w:r>
          </w:p>
        </w:tc>
        <w:tc>
          <w:tcPr>
            <w:tcW w:w="3570" w:type="dxa"/>
            <w:noWrap w:val="0"/>
            <w:vAlign w:val="center"/>
          </w:tcPr>
          <w:p w14:paraId="0E638171">
            <w:pPr>
              <w:spacing w:line="240" w:lineRule="auto"/>
              <w:jc w:val="center"/>
              <w:rPr>
                <w:rFonts w:hint="eastAsia" w:ascii="宋体" w:hAnsi="宋体" w:eastAsia="宋体" w:cs="宋体"/>
                <w:sz w:val="24"/>
              </w:rPr>
            </w:pPr>
          </w:p>
        </w:tc>
        <w:tc>
          <w:tcPr>
            <w:tcW w:w="2336" w:type="dxa"/>
            <w:noWrap w:val="0"/>
            <w:vAlign w:val="center"/>
          </w:tcPr>
          <w:p w14:paraId="5D5EE502">
            <w:pPr>
              <w:spacing w:line="240" w:lineRule="auto"/>
              <w:jc w:val="center"/>
              <w:rPr>
                <w:rFonts w:hint="eastAsia" w:ascii="宋体" w:hAnsi="宋体" w:eastAsia="宋体" w:cs="宋体"/>
                <w:sz w:val="24"/>
              </w:rPr>
            </w:pPr>
          </w:p>
        </w:tc>
        <w:tc>
          <w:tcPr>
            <w:tcW w:w="2173" w:type="dxa"/>
            <w:noWrap w:val="0"/>
            <w:vAlign w:val="center"/>
          </w:tcPr>
          <w:p w14:paraId="458182E5">
            <w:pPr>
              <w:spacing w:line="240" w:lineRule="auto"/>
              <w:jc w:val="center"/>
              <w:rPr>
                <w:rFonts w:hint="eastAsia" w:ascii="宋体" w:hAnsi="宋体" w:eastAsia="宋体" w:cs="宋体"/>
                <w:sz w:val="24"/>
              </w:rPr>
            </w:pPr>
          </w:p>
        </w:tc>
      </w:tr>
    </w:tbl>
    <w:p w14:paraId="2B8D0BF5">
      <w:pPr>
        <w:numPr>
          <w:ilvl w:val="0"/>
          <w:numId w:val="0"/>
        </w:numPr>
        <w:spacing w:line="240" w:lineRule="auto"/>
        <w:ind w:firstLine="480" w:firstLineChars="200"/>
        <w:rPr>
          <w:rFonts w:hint="eastAsia" w:ascii="宋体" w:hAnsi="宋体" w:eastAsia="宋体" w:cs="宋体"/>
          <w:color w:val="auto"/>
          <w:sz w:val="24"/>
        </w:rPr>
      </w:pPr>
      <w:r>
        <w:rPr>
          <w:rFonts w:hint="eastAsia" w:ascii="宋体" w:hAnsi="宋体" w:eastAsia="宋体" w:cs="宋体"/>
          <w:color w:val="auto"/>
          <w:kern w:val="2"/>
          <w:sz w:val="24"/>
          <w:szCs w:val="24"/>
          <w:lang w:val="en-US" w:eastAsia="zh-CN" w:bidi="ar-SA"/>
        </w:rPr>
        <w:t>(2</w:t>
      </w:r>
      <w:r>
        <w:rPr>
          <w:rFonts w:hint="eastAsia" w:ascii="宋体" w:hAnsi="宋体" w:eastAsia="宋体" w:cs="宋体"/>
          <w:color w:val="auto"/>
          <w:kern w:val="2"/>
          <w:sz w:val="24"/>
          <w:szCs w:val="24"/>
          <w:highlight w:val="none"/>
          <w:lang w:val="en-US" w:eastAsia="zh-CN" w:bidi="ar-SA"/>
        </w:rPr>
        <w:t>)</w:t>
      </w:r>
      <w:r>
        <w:rPr>
          <w:rFonts w:hint="eastAsia" w:ascii="宋体" w:hAnsi="宋体" w:eastAsia="宋体" w:cs="宋体"/>
          <w:sz w:val="24"/>
          <w:highlight w:val="none"/>
        </w:rPr>
        <w:t>全部逾期完工违约金</w:t>
      </w:r>
      <w:r>
        <w:rPr>
          <w:rFonts w:hint="eastAsia" w:ascii="宋体" w:hAnsi="宋体" w:eastAsia="宋体" w:cs="宋体"/>
          <w:color w:val="000000"/>
          <w:sz w:val="24"/>
          <w:highlight w:val="none"/>
        </w:rPr>
        <w:t>的总限额为</w:t>
      </w:r>
      <w:r>
        <w:rPr>
          <w:rFonts w:hint="eastAsia" w:ascii="宋体" w:hAnsi="宋体" w:eastAsia="宋体" w:cs="宋体"/>
          <w:color w:val="000000"/>
          <w:sz w:val="24"/>
          <w:highlight w:val="none"/>
          <w:u w:val="single"/>
        </w:rPr>
        <w:t xml:space="preserve"> 不超过合同总价款的10%</w:t>
      </w:r>
      <w:r>
        <w:rPr>
          <w:rFonts w:hint="eastAsia" w:ascii="宋体" w:hAnsi="宋体" w:eastAsia="宋体" w:cs="宋体"/>
          <w:color w:val="auto"/>
          <w:sz w:val="24"/>
          <w:highlight w:val="none"/>
        </w:rPr>
        <w:t>。</w:t>
      </w:r>
    </w:p>
    <w:p w14:paraId="033A728E">
      <w:pPr>
        <w:spacing w:line="240" w:lineRule="auto"/>
        <w:ind w:firstLine="480" w:firstLineChars="200"/>
        <w:rPr>
          <w:rFonts w:hint="eastAsia" w:ascii="宋体" w:hAnsi="宋体" w:eastAsia="宋体" w:cs="宋体"/>
          <w:sz w:val="24"/>
        </w:rPr>
      </w:pPr>
      <w:r>
        <w:rPr>
          <w:rFonts w:hint="eastAsia" w:ascii="宋体" w:hAnsi="宋体" w:eastAsia="宋体" w:cs="宋体"/>
          <w:sz w:val="24"/>
        </w:rPr>
        <w:t>11.6工期提前</w:t>
      </w:r>
    </w:p>
    <w:p w14:paraId="00444A55">
      <w:pPr>
        <w:spacing w:line="240" w:lineRule="auto"/>
        <w:rPr>
          <w:rFonts w:hint="eastAsia" w:ascii="宋体" w:hAnsi="宋体" w:eastAsia="宋体" w:cs="宋体"/>
          <w:sz w:val="24"/>
        </w:rPr>
      </w:pPr>
      <w:r>
        <w:rPr>
          <w:rFonts w:hint="eastAsia" w:ascii="宋体" w:hAnsi="宋体" w:eastAsia="宋体" w:cs="宋体"/>
          <w:sz w:val="24"/>
        </w:rPr>
        <w:t>　　工期提前的奖金约定：</w:t>
      </w:r>
      <w:r>
        <w:rPr>
          <w:rFonts w:hint="eastAsia" w:ascii="宋体" w:hAnsi="宋体" w:eastAsia="宋体" w:cs="宋体"/>
          <w:sz w:val="24"/>
          <w:u w:val="single"/>
        </w:rPr>
        <w:t>无</w:t>
      </w:r>
      <w:r>
        <w:rPr>
          <w:rFonts w:hint="eastAsia" w:ascii="宋体" w:hAnsi="宋体" w:eastAsia="宋体" w:cs="宋体"/>
          <w:sz w:val="24"/>
        </w:rPr>
        <w:t>。</w:t>
      </w:r>
    </w:p>
    <w:p w14:paraId="318DB5AB">
      <w:pPr>
        <w:spacing w:line="240" w:lineRule="auto"/>
        <w:rPr>
          <w:rFonts w:hint="eastAsia" w:ascii="宋体" w:hAnsi="宋体" w:eastAsia="宋体" w:cs="宋体"/>
          <w:b/>
          <w:sz w:val="24"/>
        </w:rPr>
      </w:pPr>
      <w:bookmarkStart w:id="20" w:name="第04章合同条款及格式0212"/>
      <w:bookmarkEnd w:id="20"/>
      <w:bookmarkStart w:id="21" w:name="第04章合同条款及格式0213"/>
      <w:bookmarkEnd w:id="21"/>
      <w:r>
        <w:rPr>
          <w:rFonts w:hint="eastAsia" w:ascii="宋体" w:hAnsi="宋体" w:eastAsia="宋体" w:cs="宋体"/>
          <w:b/>
          <w:sz w:val="24"/>
        </w:rPr>
        <w:t>13.工程质量</w:t>
      </w:r>
    </w:p>
    <w:p w14:paraId="5C9E8226">
      <w:pPr>
        <w:spacing w:line="240" w:lineRule="auto"/>
        <w:rPr>
          <w:rFonts w:hint="eastAsia" w:ascii="宋体" w:hAnsi="宋体" w:eastAsia="宋体" w:cs="宋体"/>
          <w:sz w:val="24"/>
        </w:rPr>
      </w:pPr>
      <w:r>
        <w:rPr>
          <w:rFonts w:hint="eastAsia" w:ascii="宋体" w:hAnsi="宋体" w:eastAsia="宋体" w:cs="宋体"/>
          <w:sz w:val="24"/>
        </w:rPr>
        <w:t>　  13.7质量评定</w:t>
      </w:r>
    </w:p>
    <w:p w14:paraId="41043C03">
      <w:pPr>
        <w:spacing w:line="240" w:lineRule="auto"/>
        <w:rPr>
          <w:rFonts w:hint="eastAsia" w:ascii="宋体" w:hAnsi="宋体" w:eastAsia="宋体" w:cs="宋体"/>
          <w:sz w:val="24"/>
        </w:rPr>
      </w:pPr>
      <w:r>
        <w:rPr>
          <w:rFonts w:hint="eastAsia" w:ascii="宋体" w:hAnsi="宋体" w:eastAsia="宋体" w:cs="宋体"/>
          <w:sz w:val="24"/>
        </w:rPr>
        <w:t>　　13.7.4重要隐蔽单元工程和关键部位单元工程质量评定的约定：</w:t>
      </w:r>
      <w:r>
        <w:rPr>
          <w:rFonts w:hint="eastAsia" w:ascii="宋体" w:hAnsi="宋体" w:eastAsia="宋体" w:cs="宋体"/>
          <w:sz w:val="24"/>
          <w:u w:val="single"/>
        </w:rPr>
        <w:t>执行通用条款</w:t>
      </w:r>
      <w:r>
        <w:rPr>
          <w:rFonts w:hint="eastAsia" w:ascii="宋体" w:hAnsi="宋体" w:eastAsia="宋体" w:cs="宋体"/>
          <w:sz w:val="24"/>
        </w:rPr>
        <w:t>。</w:t>
      </w:r>
    </w:p>
    <w:p w14:paraId="29911368">
      <w:pPr>
        <w:spacing w:line="240" w:lineRule="auto"/>
        <w:rPr>
          <w:rFonts w:hint="eastAsia" w:ascii="宋体" w:hAnsi="宋体" w:eastAsia="宋体" w:cs="宋体"/>
          <w:sz w:val="24"/>
        </w:rPr>
      </w:pPr>
      <w:r>
        <w:rPr>
          <w:rFonts w:hint="eastAsia" w:ascii="宋体" w:hAnsi="宋体" w:eastAsia="宋体" w:cs="宋体"/>
          <w:sz w:val="24"/>
        </w:rPr>
        <w:t>　　13.7.7工程合格标准为：</w:t>
      </w:r>
      <w:r>
        <w:rPr>
          <w:rFonts w:hint="eastAsia" w:ascii="宋体" w:hAnsi="宋体" w:eastAsia="宋体" w:cs="宋体"/>
          <w:sz w:val="24"/>
          <w:u w:val="single"/>
        </w:rPr>
        <w:t>相关规范和规程验收标准</w:t>
      </w:r>
      <w:r>
        <w:rPr>
          <w:rFonts w:hint="eastAsia" w:ascii="宋体" w:hAnsi="宋体" w:eastAsia="宋体" w:cs="宋体"/>
          <w:sz w:val="24"/>
        </w:rPr>
        <w:t>；优良标准为：</w:t>
      </w:r>
      <w:r>
        <w:rPr>
          <w:rFonts w:hint="eastAsia" w:ascii="宋体" w:hAnsi="宋体" w:eastAsia="宋体" w:cs="宋体"/>
          <w:sz w:val="24"/>
          <w:u w:val="single"/>
        </w:rPr>
        <w:t>相关规范和规程验收标准</w:t>
      </w:r>
      <w:r>
        <w:rPr>
          <w:rFonts w:hint="eastAsia" w:ascii="宋体" w:hAnsi="宋体" w:eastAsia="宋体" w:cs="宋体"/>
          <w:sz w:val="24"/>
        </w:rPr>
        <w:t>。达到优良的奖金为：</w:t>
      </w:r>
      <w:r>
        <w:rPr>
          <w:rFonts w:hint="eastAsia" w:ascii="宋体" w:hAnsi="宋体" w:eastAsia="宋体" w:cs="宋体"/>
          <w:sz w:val="24"/>
          <w:u w:val="single"/>
        </w:rPr>
        <w:t>　无　</w:t>
      </w:r>
      <w:r>
        <w:rPr>
          <w:rFonts w:hint="eastAsia" w:ascii="宋体" w:hAnsi="宋体" w:eastAsia="宋体" w:cs="宋体"/>
          <w:sz w:val="24"/>
        </w:rPr>
        <w:t>。</w:t>
      </w:r>
    </w:p>
    <w:p w14:paraId="7831900C">
      <w:pPr>
        <w:spacing w:line="240" w:lineRule="auto"/>
        <w:rPr>
          <w:rFonts w:hint="eastAsia" w:ascii="宋体" w:hAnsi="宋体" w:eastAsia="宋体" w:cs="宋体"/>
          <w:sz w:val="24"/>
        </w:rPr>
      </w:pPr>
      <w:r>
        <w:rPr>
          <w:rFonts w:hint="eastAsia" w:ascii="宋体" w:hAnsi="宋体" w:eastAsia="宋体" w:cs="宋体"/>
          <w:sz w:val="24"/>
        </w:rPr>
        <w:t>　  13.8质量事故处理</w:t>
      </w:r>
    </w:p>
    <w:p w14:paraId="3F54D1AD">
      <w:pPr>
        <w:spacing w:line="240" w:lineRule="auto"/>
        <w:rPr>
          <w:rFonts w:hint="eastAsia" w:ascii="宋体" w:hAnsi="宋体" w:eastAsia="宋体" w:cs="宋体"/>
          <w:sz w:val="24"/>
        </w:rPr>
      </w:pPr>
      <w:r>
        <w:rPr>
          <w:rFonts w:hint="eastAsia" w:ascii="宋体" w:hAnsi="宋体" w:eastAsia="宋体" w:cs="宋体"/>
          <w:sz w:val="24"/>
        </w:rPr>
        <w:t>　　13.8.4工程竣工验收时，</w:t>
      </w:r>
      <w:r>
        <w:rPr>
          <w:rFonts w:hint="eastAsia" w:ascii="宋体" w:hAnsi="宋体" w:eastAsia="宋体" w:cs="宋体"/>
          <w:sz w:val="24"/>
          <w:u w:val="single"/>
        </w:rPr>
        <w:t>承包人协助发包人</w:t>
      </w:r>
      <w:r>
        <w:rPr>
          <w:rFonts w:hint="eastAsia" w:ascii="宋体" w:hAnsi="宋体" w:eastAsia="宋体" w:cs="宋体"/>
          <w:sz w:val="24"/>
        </w:rPr>
        <w:t>向竣工验收委员会汇报并提交历次质量缺陷处理的备案资料。</w:t>
      </w:r>
    </w:p>
    <w:p w14:paraId="7AD9A6BD">
      <w:pPr>
        <w:spacing w:line="240" w:lineRule="auto"/>
        <w:rPr>
          <w:rFonts w:hint="eastAsia" w:ascii="宋体" w:hAnsi="宋体" w:eastAsia="宋体" w:cs="宋体"/>
          <w:b/>
          <w:sz w:val="24"/>
        </w:rPr>
      </w:pPr>
      <w:bookmarkStart w:id="22" w:name="第04章合同条款及格式0214"/>
      <w:bookmarkEnd w:id="22"/>
      <w:r>
        <w:rPr>
          <w:rFonts w:hint="eastAsia" w:ascii="宋体" w:hAnsi="宋体" w:eastAsia="宋体" w:cs="宋体"/>
          <w:b/>
          <w:sz w:val="24"/>
        </w:rPr>
        <w:t xml:space="preserve">   </w:t>
      </w:r>
      <w:r>
        <w:rPr>
          <w:rFonts w:hint="eastAsia" w:ascii="宋体" w:hAnsi="宋体" w:eastAsia="宋体" w:cs="宋体"/>
          <w:color w:val="auto"/>
          <w:sz w:val="24"/>
        </w:rPr>
        <w:t xml:space="preserve"> 承包人施工的工程质量出现问题或施工过程中，如果出现主体结构不合格、和/或工程重大质量瑕疵，经返工后仍然不能达到本合同约定的交付标准；</w:t>
      </w:r>
      <w:r>
        <w:rPr>
          <w:rFonts w:hint="eastAsia" w:ascii="宋体" w:hAnsi="宋体" w:eastAsia="宋体" w:cs="宋体"/>
          <w:color w:val="auto"/>
          <w:sz w:val="24"/>
          <w:highlight w:val="none"/>
        </w:rPr>
        <w:t>和/或工程逾期</w:t>
      </w:r>
      <w:r>
        <w:rPr>
          <w:rFonts w:hint="eastAsia" w:ascii="宋体" w:hAnsi="宋体" w:eastAsia="宋体" w:cs="宋体"/>
          <w:color w:val="auto"/>
          <w:sz w:val="24"/>
          <w:highlight w:val="none"/>
          <w:lang w:val="en-US" w:eastAsia="zh-CN"/>
        </w:rPr>
        <w:t>60</w:t>
      </w:r>
      <w:r>
        <w:rPr>
          <w:rFonts w:hint="eastAsia" w:ascii="宋体" w:hAnsi="宋体" w:eastAsia="宋体" w:cs="宋体"/>
          <w:color w:val="auto"/>
          <w:sz w:val="24"/>
          <w:highlight w:val="none"/>
        </w:rPr>
        <w:t>个日历日仍然不能交付发包人，承包人应依照本合同总造价的</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0%向发包人支付违约金，并赔偿给发包人造成的一切人员伤亡或财产损失，包括但不限于行政部门或有权机关罚金、发包人的直接损失</w:t>
      </w:r>
      <w:r>
        <w:rPr>
          <w:rFonts w:hint="eastAsia" w:ascii="宋体" w:hAnsi="宋体" w:eastAsia="宋体" w:cs="宋体"/>
          <w:color w:val="auto"/>
          <w:sz w:val="24"/>
          <w:highlight w:val="none"/>
          <w:lang w:val="en-US" w:eastAsia="zh-CN"/>
        </w:rPr>
        <w:t>及</w:t>
      </w:r>
      <w:r>
        <w:rPr>
          <w:rFonts w:hint="eastAsia" w:ascii="宋体" w:hAnsi="宋体" w:eastAsia="宋体" w:cs="宋体"/>
          <w:color w:val="auto"/>
          <w:sz w:val="24"/>
          <w:highlight w:val="none"/>
        </w:rPr>
        <w:t>因此开支</w:t>
      </w:r>
      <w:r>
        <w:rPr>
          <w:rFonts w:hint="eastAsia" w:ascii="宋体" w:hAnsi="宋体" w:eastAsia="宋体" w:cs="宋体"/>
          <w:color w:val="auto"/>
          <w:sz w:val="24"/>
        </w:rPr>
        <w:t>的仲裁费、鉴定费、公证费、律师费、诉讼费、差旅费、保全费、保全保险费等一切费用。</w:t>
      </w:r>
    </w:p>
    <w:p w14:paraId="1DEC243C">
      <w:pPr>
        <w:spacing w:line="240" w:lineRule="auto"/>
        <w:rPr>
          <w:rFonts w:hint="eastAsia" w:ascii="宋体" w:hAnsi="宋体" w:eastAsia="宋体" w:cs="宋体"/>
          <w:b/>
          <w:sz w:val="24"/>
        </w:rPr>
      </w:pPr>
      <w:r>
        <w:rPr>
          <w:rFonts w:hint="eastAsia" w:ascii="宋体" w:hAnsi="宋体" w:eastAsia="宋体" w:cs="宋体"/>
          <w:b/>
          <w:sz w:val="24"/>
        </w:rPr>
        <w:t>14.试验和检验</w:t>
      </w:r>
    </w:p>
    <w:p w14:paraId="2975A5D0">
      <w:pPr>
        <w:spacing w:line="240" w:lineRule="auto"/>
        <w:rPr>
          <w:rFonts w:hint="eastAsia" w:ascii="宋体" w:hAnsi="宋体" w:eastAsia="宋体" w:cs="宋体"/>
          <w:sz w:val="24"/>
        </w:rPr>
      </w:pPr>
      <w:r>
        <w:rPr>
          <w:rFonts w:hint="eastAsia" w:ascii="宋体" w:hAnsi="宋体" w:eastAsia="宋体" w:cs="宋体"/>
          <w:sz w:val="24"/>
        </w:rPr>
        <w:t>　  14.1材料、工程设备和工程的试验和检验</w:t>
      </w:r>
    </w:p>
    <w:p w14:paraId="519D58C5">
      <w:pPr>
        <w:spacing w:line="240" w:lineRule="auto"/>
        <w:rPr>
          <w:rFonts w:hint="eastAsia" w:ascii="宋体" w:hAnsi="宋体" w:eastAsia="宋体" w:cs="宋体"/>
          <w:sz w:val="24"/>
          <w:u w:val="single"/>
        </w:rPr>
      </w:pPr>
      <w:r>
        <w:rPr>
          <w:rFonts w:hint="eastAsia" w:ascii="宋体" w:hAnsi="宋体" w:eastAsia="宋体" w:cs="宋体"/>
          <w:sz w:val="24"/>
        </w:rPr>
        <w:t>　　14.1.5水工金属结构、启闭机及机电产品进场后的交货检查和验收中，承包人负责</w:t>
      </w:r>
      <w:r>
        <w:rPr>
          <w:rFonts w:hint="eastAsia" w:ascii="宋体" w:hAnsi="宋体" w:eastAsia="宋体" w:cs="宋体"/>
          <w:sz w:val="24"/>
          <w:u w:val="single"/>
        </w:rPr>
        <w:t>执行通用条款。</w:t>
      </w:r>
    </w:p>
    <w:p w14:paraId="226A086F">
      <w:pPr>
        <w:spacing w:line="240" w:lineRule="auto"/>
        <w:rPr>
          <w:rFonts w:hint="eastAsia" w:ascii="宋体" w:hAnsi="宋体" w:eastAsia="宋体" w:cs="宋体"/>
          <w:sz w:val="24"/>
        </w:rPr>
      </w:pPr>
      <w:r>
        <w:rPr>
          <w:rFonts w:hint="eastAsia" w:ascii="宋体" w:hAnsi="宋体" w:eastAsia="宋体" w:cs="宋体"/>
          <w:sz w:val="24"/>
        </w:rPr>
        <w:t>　　14.1.6本工程实行见证取样的试块、试件及有关材料：</w:t>
      </w:r>
      <w:r>
        <w:rPr>
          <w:rFonts w:hint="eastAsia" w:ascii="宋体" w:hAnsi="宋体" w:eastAsia="宋体" w:cs="宋体"/>
          <w:sz w:val="24"/>
          <w:u w:val="single"/>
        </w:rPr>
        <w:t>执行通用条款。</w:t>
      </w:r>
    </w:p>
    <w:p w14:paraId="0AF67626">
      <w:pPr>
        <w:spacing w:line="240" w:lineRule="auto"/>
        <w:rPr>
          <w:rFonts w:hint="eastAsia" w:ascii="宋体" w:hAnsi="宋体" w:eastAsia="宋体" w:cs="宋体"/>
          <w:b/>
          <w:sz w:val="24"/>
        </w:rPr>
      </w:pPr>
      <w:bookmarkStart w:id="23" w:name="第04章合同条款及格式0215"/>
      <w:bookmarkEnd w:id="23"/>
      <w:r>
        <w:rPr>
          <w:rFonts w:hint="eastAsia" w:ascii="宋体" w:hAnsi="宋体" w:eastAsia="宋体" w:cs="宋体"/>
          <w:b/>
          <w:sz w:val="24"/>
        </w:rPr>
        <w:t>15.变更</w:t>
      </w:r>
    </w:p>
    <w:p w14:paraId="552E989E">
      <w:pPr>
        <w:spacing w:line="240" w:lineRule="auto"/>
        <w:rPr>
          <w:rFonts w:hint="eastAsia" w:ascii="宋体" w:hAnsi="宋体" w:eastAsia="宋体" w:cs="宋体"/>
          <w:sz w:val="24"/>
        </w:rPr>
      </w:pPr>
      <w:r>
        <w:rPr>
          <w:rFonts w:hint="eastAsia" w:ascii="宋体" w:hAnsi="宋体" w:eastAsia="宋体" w:cs="宋体"/>
          <w:sz w:val="24"/>
        </w:rPr>
        <w:t>　  15.1变更的范围和内容</w:t>
      </w:r>
    </w:p>
    <w:p w14:paraId="2E449806">
      <w:pPr>
        <w:spacing w:line="240" w:lineRule="auto"/>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color w:val="auto"/>
          <w:sz w:val="24"/>
        </w:rPr>
        <w:t>(6)增加或减少合同中关键项目的工程量超过其工程总量的</w:t>
      </w:r>
      <w:r>
        <w:rPr>
          <w:rFonts w:hint="eastAsia" w:ascii="宋体" w:hAnsi="宋体" w:eastAsia="宋体" w:cs="宋体"/>
          <w:color w:val="auto"/>
          <w:sz w:val="24"/>
          <w:u w:val="single"/>
        </w:rPr>
        <w:t>（合同签订时另行约定）</w:t>
      </w:r>
      <w:r>
        <w:rPr>
          <w:rFonts w:hint="eastAsia" w:ascii="宋体" w:hAnsi="宋体" w:eastAsia="宋体" w:cs="宋体"/>
          <w:color w:val="auto"/>
          <w:sz w:val="24"/>
        </w:rPr>
        <w:t>，关键项目</w:t>
      </w:r>
      <w:r>
        <w:rPr>
          <w:rFonts w:hint="eastAsia" w:ascii="宋体" w:hAnsi="宋体" w:eastAsia="宋体" w:cs="宋体"/>
          <w:color w:val="auto"/>
          <w:sz w:val="24"/>
          <w:u w:val="single"/>
        </w:rPr>
        <w:t>（合同签订时另行约定）</w:t>
      </w:r>
      <w:r>
        <w:rPr>
          <w:rFonts w:hint="eastAsia" w:ascii="宋体" w:hAnsi="宋体" w:eastAsia="宋体" w:cs="宋体"/>
          <w:color w:val="auto"/>
          <w:sz w:val="24"/>
        </w:rPr>
        <w:t>，单价调整方式：</w:t>
      </w:r>
      <w:r>
        <w:rPr>
          <w:rFonts w:hint="eastAsia" w:ascii="宋体" w:hAnsi="宋体" w:eastAsia="宋体" w:cs="宋体"/>
          <w:color w:val="auto"/>
          <w:sz w:val="24"/>
          <w:u w:val="single"/>
        </w:rPr>
        <w:t>（合同签订时另行约定）。</w:t>
      </w:r>
    </w:p>
    <w:p w14:paraId="2198E6EE">
      <w:pPr>
        <w:spacing w:line="24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(7)</w:t>
      </w:r>
      <w:r>
        <w:rPr>
          <w:rFonts w:hint="eastAsia" w:ascii="宋体" w:hAnsi="宋体" w:eastAsia="宋体" w:cs="宋体"/>
          <w:sz w:val="24"/>
          <w:highlight w:val="none"/>
        </w:rPr>
        <w:t>变更估价的约定：</w:t>
      </w:r>
    </w:p>
    <w:p w14:paraId="2F6DFCC9">
      <w:pPr>
        <w:spacing w:line="240" w:lineRule="auto"/>
        <w:ind w:firstLine="480" w:firstLineChars="200"/>
        <w:rPr>
          <w:rFonts w:hint="eastAsia" w:ascii="宋体" w:hAnsi="宋体" w:eastAsia="宋体" w:cs="宋体"/>
          <w:sz w:val="24"/>
          <w:highlight w:val="none"/>
          <w:u w:val="single"/>
          <w:lang w:val="en-US" w:eastAsia="zh-CN"/>
        </w:rPr>
      </w:pPr>
      <w:r>
        <w:rPr>
          <w:rFonts w:hint="eastAsia" w:ascii="宋体" w:hAnsi="宋体" w:eastAsia="宋体" w:cs="宋体"/>
          <w:sz w:val="24"/>
          <w:highlight w:val="none"/>
          <w:lang w:val="en-US" w:eastAsia="zh-CN"/>
        </w:rPr>
        <w:t>a.</w:t>
      </w:r>
      <w:r>
        <w:rPr>
          <w:rFonts w:hint="eastAsia" w:ascii="宋体" w:hAnsi="宋体" w:eastAsia="宋体" w:cs="宋体"/>
          <w:sz w:val="24"/>
          <w:highlight w:val="none"/>
          <w:u w:val="single"/>
        </w:rPr>
        <w:t>工程施工过程中，若发现清单中的工程量与实际不符，或发生项目以内的设计变更，工程量按实计算，执行原投标确定的单价；若发现清单中的工程量有重复计量，应将投标时重复计量部分所含内容全部扣除。</w:t>
      </w:r>
    </w:p>
    <w:p w14:paraId="3560FE6B">
      <w:pPr>
        <w:spacing w:line="240" w:lineRule="auto"/>
        <w:ind w:firstLine="480" w:firstLineChars="200"/>
        <w:rPr>
          <w:rFonts w:hint="eastAsia" w:ascii="宋体" w:hAnsi="宋体" w:eastAsia="宋体" w:cs="宋体"/>
          <w:sz w:val="24"/>
          <w:highlight w:val="none"/>
          <w:u w:val="single"/>
          <w:lang w:val="en-US" w:eastAsia="zh-CN"/>
        </w:rPr>
      </w:pPr>
      <w:r>
        <w:rPr>
          <w:rFonts w:hint="eastAsia" w:ascii="宋体" w:hAnsi="宋体" w:eastAsia="宋体" w:cs="宋体"/>
          <w:sz w:val="24"/>
          <w:highlight w:val="none"/>
          <w:lang w:val="en-US" w:eastAsia="zh-CN"/>
        </w:rPr>
        <w:t>b.</w:t>
      </w:r>
      <w:r>
        <w:rPr>
          <w:rFonts w:hint="eastAsia" w:ascii="宋体" w:hAnsi="宋体" w:eastAsia="宋体" w:cs="宋体"/>
          <w:sz w:val="24"/>
          <w:highlight w:val="none"/>
          <w:u w:val="single"/>
        </w:rPr>
        <w:t>工程变更、漏项及新增项目工程量按变更图纸或变更单据实结算；现场签证按现场签证单据实结算；单价</w:t>
      </w:r>
      <w:r>
        <w:rPr>
          <w:rFonts w:hint="eastAsia" w:ascii="宋体" w:hAnsi="宋体" w:eastAsia="宋体" w:cs="宋体"/>
          <w:sz w:val="24"/>
          <w:highlight w:val="none"/>
          <w:u w:val="single"/>
          <w:lang w:val="en-US" w:eastAsia="zh-CN"/>
        </w:rPr>
        <w:t>确定原则如下：</w:t>
      </w:r>
    </w:p>
    <w:p w14:paraId="30D56211">
      <w:pPr>
        <w:spacing w:line="240" w:lineRule="auto"/>
        <w:ind w:firstLine="480" w:firstLineChars="200"/>
        <w:rPr>
          <w:rFonts w:hint="eastAsia" w:ascii="宋体" w:hAnsi="宋体" w:eastAsia="宋体" w:cs="宋体"/>
          <w:sz w:val="24"/>
          <w:highlight w:val="none"/>
          <w:u w:val="single"/>
          <w:lang w:val="en-US" w:eastAsia="zh-CN"/>
        </w:rPr>
      </w:pPr>
      <w:r>
        <w:rPr>
          <w:rFonts w:hint="eastAsia" w:ascii="宋体" w:hAnsi="宋体" w:eastAsia="宋体" w:cs="宋体"/>
          <w:sz w:val="24"/>
          <w:highlight w:val="none"/>
          <w:u w:val="single"/>
          <w:lang w:val="en-US" w:eastAsia="zh-CN"/>
        </w:rPr>
        <w:t>①已标价工程量清单中有适用于变更工作的子目的，采用该子目的单价。</w:t>
      </w:r>
    </w:p>
    <w:p w14:paraId="40A09F89">
      <w:pPr>
        <w:spacing w:line="240" w:lineRule="auto"/>
        <w:ind w:firstLine="480" w:firstLineChars="200"/>
        <w:rPr>
          <w:rFonts w:hint="eastAsia" w:ascii="宋体" w:hAnsi="宋体" w:eastAsia="宋体" w:cs="宋体"/>
          <w:sz w:val="24"/>
          <w:highlight w:val="none"/>
          <w:u w:val="single"/>
          <w:lang w:val="en-US" w:eastAsia="zh-CN"/>
        </w:rPr>
      </w:pPr>
      <w:r>
        <w:rPr>
          <w:rFonts w:hint="eastAsia" w:ascii="宋体" w:hAnsi="宋体" w:eastAsia="宋体" w:cs="宋体"/>
          <w:sz w:val="24"/>
          <w:highlight w:val="none"/>
          <w:u w:val="single"/>
          <w:lang w:val="en-US" w:eastAsia="zh-CN"/>
        </w:rPr>
        <w:t>②已标价工程量清单中无适用于变更工作的子目的，但有类似子目的，可在合理范围内参照类似子目的单价，由监理人按3.5款商定或确定变更工作的单价。</w:t>
      </w:r>
    </w:p>
    <w:p w14:paraId="6D11CF8C">
      <w:pPr>
        <w:spacing w:line="240" w:lineRule="auto"/>
        <w:ind w:firstLine="480" w:firstLineChars="200"/>
        <w:rPr>
          <w:rFonts w:hint="eastAsia" w:ascii="宋体" w:hAnsi="宋体" w:eastAsia="宋体" w:cs="宋体"/>
          <w:sz w:val="24"/>
          <w:highlight w:val="none"/>
          <w:u w:val="single"/>
          <w:lang w:val="en-US" w:eastAsia="zh-CN"/>
        </w:rPr>
      </w:pPr>
      <w:r>
        <w:rPr>
          <w:rFonts w:hint="eastAsia" w:ascii="宋体" w:hAnsi="宋体" w:eastAsia="宋体" w:cs="宋体"/>
          <w:sz w:val="24"/>
          <w:highlight w:val="none"/>
          <w:u w:val="single"/>
          <w:lang w:val="en-US" w:eastAsia="zh-CN"/>
        </w:rPr>
        <w:t>③已标价工程量清单中无适用于或类似子目单价，可按照成本价利润的原则，由监理人按3.5款商定或确定变更工作的单价。</w:t>
      </w:r>
    </w:p>
    <w:p w14:paraId="4C9C14DB">
      <w:pPr>
        <w:spacing w:line="240" w:lineRule="auto"/>
        <w:ind w:firstLine="480" w:firstLineChars="200"/>
        <w:rPr>
          <w:rFonts w:hint="eastAsia" w:ascii="宋体" w:hAnsi="宋体" w:eastAsia="宋体" w:cs="宋体"/>
          <w:sz w:val="24"/>
        </w:rPr>
      </w:pPr>
      <w:r>
        <w:rPr>
          <w:rFonts w:hint="eastAsia" w:ascii="宋体" w:hAnsi="宋体" w:eastAsia="宋体" w:cs="宋体"/>
          <w:sz w:val="24"/>
        </w:rPr>
        <w:t>15.5承包人的合理化建议</w:t>
      </w:r>
    </w:p>
    <w:p w14:paraId="376DAB8E">
      <w:pPr>
        <w:spacing w:line="240" w:lineRule="auto"/>
        <w:rPr>
          <w:rFonts w:hint="eastAsia" w:ascii="宋体" w:hAnsi="宋体" w:eastAsia="宋体" w:cs="宋体"/>
          <w:sz w:val="24"/>
        </w:rPr>
      </w:pPr>
      <w:r>
        <w:rPr>
          <w:rFonts w:hint="eastAsia" w:ascii="宋体" w:hAnsi="宋体" w:eastAsia="宋体" w:cs="宋体"/>
          <w:sz w:val="24"/>
        </w:rPr>
        <w:t>　　15.5.2承包人实现合理化建议的奖励金额为：</w:t>
      </w:r>
      <w:r>
        <w:rPr>
          <w:rFonts w:hint="eastAsia" w:ascii="宋体" w:hAnsi="宋体" w:eastAsia="宋体" w:cs="宋体"/>
          <w:sz w:val="24"/>
          <w:u w:val="single"/>
        </w:rPr>
        <w:t>无。</w:t>
      </w:r>
    </w:p>
    <w:p w14:paraId="23005DD6">
      <w:pPr>
        <w:spacing w:line="240" w:lineRule="auto"/>
        <w:rPr>
          <w:rFonts w:hint="eastAsia" w:ascii="宋体" w:hAnsi="宋体" w:eastAsia="宋体" w:cs="宋体"/>
          <w:color w:val="auto"/>
          <w:sz w:val="24"/>
        </w:rPr>
      </w:pPr>
      <w:r>
        <w:rPr>
          <w:rFonts w:hint="eastAsia" w:ascii="宋体" w:hAnsi="宋体" w:eastAsia="宋体" w:cs="宋体"/>
          <w:color w:val="auto"/>
          <w:sz w:val="24"/>
        </w:rPr>
        <w:t>　  15.8暂估价</w:t>
      </w:r>
    </w:p>
    <w:p w14:paraId="548119BB">
      <w:pPr>
        <w:spacing w:line="240" w:lineRule="auto"/>
        <w:rPr>
          <w:rFonts w:hint="eastAsia" w:ascii="宋体" w:hAnsi="宋体" w:eastAsia="宋体" w:cs="宋体"/>
          <w:color w:val="auto"/>
          <w:sz w:val="24"/>
        </w:rPr>
      </w:pPr>
      <w:r>
        <w:rPr>
          <w:rFonts w:hint="eastAsia" w:ascii="宋体" w:hAnsi="宋体" w:eastAsia="宋体" w:cs="宋体"/>
          <w:color w:val="auto"/>
          <w:sz w:val="24"/>
        </w:rPr>
        <w:t>　　15.8.1(1)发包人和承包人组织招标的暂估价项目：</w:t>
      </w:r>
      <w:r>
        <w:rPr>
          <w:rFonts w:hint="eastAsia" w:ascii="宋体" w:hAnsi="宋体" w:eastAsia="宋体" w:cs="宋体"/>
          <w:color w:val="auto"/>
          <w:sz w:val="24"/>
          <w:u w:val="single"/>
        </w:rPr>
        <w:t>无</w:t>
      </w:r>
      <w:r>
        <w:rPr>
          <w:rFonts w:hint="eastAsia" w:ascii="宋体" w:hAnsi="宋体" w:eastAsia="宋体" w:cs="宋体"/>
          <w:color w:val="auto"/>
          <w:sz w:val="24"/>
        </w:rPr>
        <w:t>；发包人组织招标的暂估价项目：</w:t>
      </w:r>
      <w:r>
        <w:rPr>
          <w:rFonts w:hint="eastAsia" w:ascii="宋体" w:hAnsi="宋体" w:eastAsia="宋体" w:cs="宋体"/>
          <w:color w:val="auto"/>
          <w:sz w:val="24"/>
          <w:u w:val="single"/>
        </w:rPr>
        <w:t>无</w:t>
      </w:r>
      <w:r>
        <w:rPr>
          <w:rFonts w:hint="eastAsia" w:ascii="宋体" w:hAnsi="宋体" w:eastAsia="宋体" w:cs="宋体"/>
          <w:color w:val="auto"/>
          <w:sz w:val="24"/>
        </w:rPr>
        <w:t>。</w:t>
      </w:r>
    </w:p>
    <w:p w14:paraId="163C770E">
      <w:pPr>
        <w:spacing w:line="240" w:lineRule="auto"/>
        <w:rPr>
          <w:rFonts w:hint="eastAsia" w:ascii="宋体" w:hAnsi="宋体" w:eastAsia="宋体" w:cs="宋体"/>
          <w:b/>
          <w:color w:val="auto"/>
          <w:sz w:val="24"/>
        </w:rPr>
      </w:pPr>
      <w:bookmarkStart w:id="24" w:name="第04章合同条款及格式0216"/>
      <w:bookmarkEnd w:id="24"/>
      <w:r>
        <w:rPr>
          <w:rFonts w:hint="eastAsia" w:ascii="宋体" w:hAnsi="宋体" w:eastAsia="宋体" w:cs="宋体"/>
          <w:b/>
          <w:color w:val="auto"/>
          <w:sz w:val="24"/>
        </w:rPr>
        <w:t>16.价格调整</w:t>
      </w:r>
    </w:p>
    <w:p w14:paraId="10B8399F">
      <w:pPr>
        <w:spacing w:line="24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16.1物价波动引起的价格调整</w:t>
      </w:r>
    </w:p>
    <w:p w14:paraId="75AA582A">
      <w:pPr>
        <w:spacing w:line="24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物价波动引起的价格调整方式：</w:t>
      </w:r>
      <w:r>
        <w:rPr>
          <w:rFonts w:hint="eastAsia" w:ascii="宋体" w:hAnsi="宋体" w:eastAsia="宋体" w:cs="宋体"/>
          <w:color w:val="auto"/>
          <w:sz w:val="24"/>
          <w:highlight w:val="none"/>
          <w:u w:val="single"/>
        </w:rPr>
        <w:t>　不调整　。</w:t>
      </w:r>
    </w:p>
    <w:p w14:paraId="584DFC99">
      <w:pPr>
        <w:spacing w:line="240" w:lineRule="auto"/>
        <w:jc w:val="left"/>
        <w:rPr>
          <w:rFonts w:hint="eastAsia" w:ascii="宋体" w:hAnsi="宋体" w:eastAsia="宋体" w:cs="宋体"/>
          <w:b/>
          <w:color w:val="auto"/>
          <w:sz w:val="24"/>
          <w:highlight w:val="none"/>
        </w:rPr>
      </w:pPr>
      <w:bookmarkStart w:id="25" w:name="第04章合同条款及格式0217"/>
      <w:bookmarkEnd w:id="25"/>
      <w:bookmarkStart w:id="26" w:name="_Toc229305398"/>
      <w:bookmarkStart w:id="27" w:name="_Toc222032709"/>
      <w:bookmarkStart w:id="28" w:name="_Toc222033891"/>
      <w:bookmarkStart w:id="29" w:name="_Toc221951223"/>
      <w:bookmarkStart w:id="30" w:name="_Toc222029540"/>
      <w:bookmarkStart w:id="31" w:name="_Toc259524389"/>
      <w:bookmarkStart w:id="32" w:name="_Toc222031042"/>
      <w:bookmarkStart w:id="33" w:name="_Toc479231465"/>
      <w:r>
        <w:rPr>
          <w:rFonts w:hint="eastAsia" w:ascii="宋体" w:hAnsi="宋体" w:eastAsia="宋体" w:cs="宋体"/>
          <w:b/>
          <w:color w:val="auto"/>
          <w:sz w:val="24"/>
        </w:rPr>
        <w:t>17.</w:t>
      </w:r>
      <w:r>
        <w:rPr>
          <w:rFonts w:hint="eastAsia" w:ascii="宋体" w:hAnsi="宋体" w:eastAsia="宋体" w:cs="宋体"/>
          <w:b/>
          <w:color w:val="auto"/>
          <w:sz w:val="24"/>
          <w:highlight w:val="none"/>
        </w:rPr>
        <w:t>计量与支付</w:t>
      </w:r>
      <w:bookmarkEnd w:id="26"/>
      <w:bookmarkEnd w:id="27"/>
      <w:bookmarkEnd w:id="28"/>
      <w:bookmarkEnd w:id="29"/>
      <w:bookmarkEnd w:id="30"/>
      <w:bookmarkEnd w:id="31"/>
      <w:bookmarkEnd w:id="32"/>
      <w:bookmarkEnd w:id="33"/>
      <w:bookmarkStart w:id="34" w:name="_Toc221951224"/>
    </w:p>
    <w:p w14:paraId="600CC9CD">
      <w:pPr>
        <w:spacing w:line="24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17.2  预付款</w:t>
      </w:r>
      <w:bookmarkEnd w:id="34"/>
      <w:r>
        <w:rPr>
          <w:rFonts w:hint="eastAsia" w:ascii="宋体" w:hAnsi="宋体" w:eastAsia="宋体" w:cs="宋体"/>
          <w:bCs/>
          <w:color w:val="auto"/>
          <w:sz w:val="24"/>
          <w:highlight w:val="none"/>
        </w:rPr>
        <w:t>：</w:t>
      </w:r>
      <w:bookmarkStart w:id="35" w:name="_Toc221951260"/>
      <w:r>
        <w:rPr>
          <w:rFonts w:hint="eastAsia" w:ascii="宋体" w:hAnsi="宋体" w:eastAsia="宋体" w:cs="宋体"/>
          <w:bCs/>
          <w:color w:val="auto"/>
          <w:sz w:val="24"/>
          <w:highlight w:val="none"/>
          <w:u w:val="single"/>
          <w:lang w:val="en-US" w:eastAsia="zh-CN"/>
        </w:rPr>
        <w:t>无</w:t>
      </w:r>
      <w:r>
        <w:rPr>
          <w:rFonts w:hint="eastAsia" w:ascii="宋体" w:hAnsi="宋体" w:eastAsia="宋体" w:cs="宋体"/>
          <w:bCs/>
          <w:color w:val="auto"/>
          <w:sz w:val="24"/>
          <w:highlight w:val="none"/>
          <w:u w:val="single"/>
        </w:rPr>
        <w:t>。</w:t>
      </w:r>
    </w:p>
    <w:p w14:paraId="7FA3560D">
      <w:pPr>
        <w:spacing w:line="24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17.3  进度付款</w:t>
      </w:r>
      <w:bookmarkEnd w:id="35"/>
      <w:r>
        <w:rPr>
          <w:rFonts w:hint="eastAsia" w:ascii="宋体" w:hAnsi="宋体" w:eastAsia="宋体" w:cs="宋体"/>
          <w:bCs/>
          <w:color w:val="auto"/>
          <w:sz w:val="24"/>
          <w:highlight w:val="none"/>
        </w:rPr>
        <w:t>：</w:t>
      </w:r>
      <w:bookmarkStart w:id="36" w:name="_Toc222029541"/>
      <w:bookmarkStart w:id="37" w:name="_Toc222033892"/>
      <w:bookmarkStart w:id="38" w:name="_Toc229305399"/>
      <w:bookmarkStart w:id="39" w:name="_Toc221951271"/>
      <w:bookmarkStart w:id="40" w:name="_Toc222032710"/>
      <w:bookmarkStart w:id="41" w:name="_Toc222031043"/>
      <w:bookmarkStart w:id="42" w:name="_Toc479231466"/>
      <w:bookmarkStart w:id="43" w:name="_Toc259524390"/>
      <w:r>
        <w:rPr>
          <w:rFonts w:hint="eastAsia" w:ascii="宋体" w:hAnsi="宋体" w:eastAsia="宋体" w:cs="宋体"/>
          <w:bCs/>
          <w:color w:val="auto"/>
          <w:sz w:val="24"/>
          <w:highlight w:val="none"/>
          <w:u w:val="single"/>
        </w:rPr>
        <w:t>根据工程实际进度情况，经监理工程师及发包方代表对承包人所报已完工程的工作量核定后支付，已完成工作量达到或超过60%，达到付款条件起60 日内，支付合同总金额的60.00%</w:t>
      </w:r>
      <w:r>
        <w:rPr>
          <w:rFonts w:hint="eastAsia" w:ascii="宋体" w:hAnsi="宋体" w:cs="宋体"/>
          <w:bCs/>
          <w:color w:val="auto"/>
          <w:sz w:val="24"/>
          <w:highlight w:val="none"/>
          <w:u w:val="single"/>
          <w:lang w:eastAsia="zh-CN"/>
        </w:rPr>
        <w:t>；</w:t>
      </w:r>
      <w:r>
        <w:rPr>
          <w:rFonts w:hint="eastAsia" w:ascii="宋体" w:hAnsi="宋体" w:eastAsia="宋体" w:cs="宋体"/>
          <w:bCs/>
          <w:color w:val="auto"/>
          <w:sz w:val="24"/>
          <w:highlight w:val="none"/>
          <w:u w:val="single"/>
        </w:rPr>
        <w:t>项目完工后，达到付款条件起60 日内，支付合同总金额的20.00%</w:t>
      </w:r>
      <w:r>
        <w:rPr>
          <w:rFonts w:hint="eastAsia" w:ascii="宋体" w:hAnsi="宋体" w:cs="宋体"/>
          <w:bCs/>
          <w:color w:val="auto"/>
          <w:sz w:val="24"/>
          <w:highlight w:val="none"/>
          <w:u w:val="single"/>
          <w:lang w:eastAsia="zh-CN"/>
        </w:rPr>
        <w:t>；</w:t>
      </w:r>
      <w:r>
        <w:rPr>
          <w:rFonts w:hint="eastAsia" w:ascii="宋体" w:hAnsi="宋体" w:eastAsia="宋体" w:cs="宋体"/>
          <w:bCs/>
          <w:color w:val="auto"/>
          <w:sz w:val="24"/>
          <w:highlight w:val="none"/>
          <w:u w:val="single"/>
        </w:rPr>
        <w:t>决算审计后，达到付款条件起60 日内，支付合同总金额的20.00%。</w:t>
      </w:r>
    </w:p>
    <w:p w14:paraId="498F6BA3">
      <w:pPr>
        <w:spacing w:line="24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17.3.1 付款周期：</w:t>
      </w:r>
      <w:r>
        <w:rPr>
          <w:rFonts w:hint="eastAsia" w:ascii="宋体" w:hAnsi="宋体" w:eastAsia="宋体" w:cs="宋体"/>
          <w:color w:val="auto"/>
          <w:sz w:val="24"/>
          <w:highlight w:val="none"/>
          <w:u w:val="single"/>
          <w:lang w:val="en-US" w:eastAsia="zh-CN"/>
        </w:rPr>
        <w:t>参照上条执行</w:t>
      </w:r>
      <w:r>
        <w:rPr>
          <w:rFonts w:hint="eastAsia" w:ascii="宋体" w:hAnsi="宋体" w:eastAsia="宋体" w:cs="宋体"/>
          <w:color w:val="auto"/>
          <w:sz w:val="24"/>
          <w:highlight w:val="none"/>
        </w:rPr>
        <w:t>。</w:t>
      </w:r>
    </w:p>
    <w:p w14:paraId="5EFC4766">
      <w:pPr>
        <w:spacing w:line="240" w:lineRule="auto"/>
        <w:ind w:firstLine="480" w:firstLineChars="200"/>
        <w:rPr>
          <w:rFonts w:hint="eastAsia" w:ascii="宋体" w:hAnsi="宋体" w:eastAsia="宋体" w:cs="宋体"/>
          <w:b w:val="0"/>
          <w:bCs w:val="0"/>
          <w:color w:val="auto"/>
          <w:sz w:val="24"/>
          <w:highlight w:val="none"/>
          <w:u w:val="single"/>
          <w:lang w:val="en-US" w:eastAsia="zh-CN"/>
        </w:rPr>
      </w:pPr>
      <w:r>
        <w:rPr>
          <w:rFonts w:hint="eastAsia" w:ascii="宋体" w:hAnsi="宋体" w:eastAsia="宋体" w:cs="宋体"/>
          <w:color w:val="auto"/>
          <w:sz w:val="24"/>
          <w:highlight w:val="none"/>
        </w:rPr>
        <w:t>17.3.6 付款方式：</w:t>
      </w:r>
      <w:r>
        <w:rPr>
          <w:rFonts w:hint="eastAsia" w:ascii="宋体" w:hAnsi="宋体" w:eastAsia="宋体" w:cs="宋体"/>
          <w:b w:val="0"/>
          <w:bCs w:val="0"/>
          <w:color w:val="auto"/>
          <w:sz w:val="24"/>
          <w:highlight w:val="none"/>
          <w:u w:val="single"/>
          <w:lang w:val="en-US" w:eastAsia="zh-CN"/>
        </w:rPr>
        <w:t>银行转账。</w:t>
      </w:r>
      <w:r>
        <w:rPr>
          <w:rFonts w:hint="eastAsia" w:ascii="宋体" w:hAnsi="宋体" w:eastAsia="宋体" w:cs="宋体"/>
          <w:color w:val="auto"/>
          <w:sz w:val="24"/>
          <w:highlight w:val="none"/>
          <w:u w:val="single"/>
        </w:rPr>
        <w:t>承包人提供的资金使用账户必须为承包人单位基本账户，否则甲方不予拨付工程款。</w:t>
      </w:r>
      <w:r>
        <w:rPr>
          <w:rFonts w:hint="eastAsia" w:ascii="宋体" w:hAnsi="宋体" w:eastAsia="宋体" w:cs="宋体"/>
          <w:color w:val="auto"/>
          <w:sz w:val="24"/>
          <w:highlight w:val="none"/>
          <w:u w:val="single"/>
          <w:lang w:val="en-US" w:eastAsia="zh-CN"/>
        </w:rPr>
        <w:t>每次支付前，乙方需提供符合甲方财务要求的合规、等额的增值税专用发票，未提供甲方可拒绝支付。</w:t>
      </w:r>
      <w:r>
        <w:rPr>
          <w:rFonts w:hint="eastAsia" w:ascii="宋体" w:hAnsi="宋体" w:eastAsia="宋体" w:cs="宋体"/>
          <w:b w:val="0"/>
          <w:bCs w:val="0"/>
          <w:color w:val="auto"/>
          <w:sz w:val="24"/>
          <w:highlight w:val="none"/>
          <w:u w:val="single"/>
          <w:lang w:val="en-US" w:eastAsia="zh-CN"/>
        </w:rPr>
        <w:t>双方账号信息如下：</w:t>
      </w:r>
    </w:p>
    <w:p w14:paraId="1300264C">
      <w:pPr>
        <w:spacing w:line="240" w:lineRule="auto"/>
        <w:ind w:firstLine="480" w:firstLineChars="200"/>
        <w:rPr>
          <w:rFonts w:hint="eastAsia" w:ascii="宋体" w:hAnsi="宋体" w:eastAsia="宋体" w:cs="宋体"/>
          <w:b w:val="0"/>
          <w:bCs w:val="0"/>
          <w:color w:val="auto"/>
          <w:sz w:val="24"/>
          <w:highlight w:val="none"/>
          <w:u w:val="none"/>
          <w:lang w:val="en-US" w:eastAsia="zh-CN"/>
        </w:rPr>
      </w:pPr>
      <w:r>
        <w:rPr>
          <w:rFonts w:hint="eastAsia" w:ascii="宋体" w:hAnsi="宋体" w:eastAsia="宋体" w:cs="宋体"/>
          <w:color w:val="auto"/>
          <w:sz w:val="24"/>
          <w:highlight w:val="none"/>
        </w:rPr>
        <w:t>17.3.6</w:t>
      </w:r>
      <w:r>
        <w:rPr>
          <w:rFonts w:hint="eastAsia" w:ascii="宋体" w:hAnsi="宋体" w:eastAsia="宋体" w:cs="宋体"/>
          <w:color w:val="auto"/>
          <w:sz w:val="24"/>
          <w:highlight w:val="none"/>
          <w:lang w:val="en-US" w:eastAsia="zh-CN"/>
        </w:rPr>
        <w:t>.1</w:t>
      </w:r>
      <w:r>
        <w:rPr>
          <w:rFonts w:hint="eastAsia" w:ascii="宋体" w:hAnsi="宋体" w:eastAsia="宋体" w:cs="宋体"/>
          <w:b w:val="0"/>
          <w:bCs w:val="0"/>
          <w:color w:val="auto"/>
          <w:sz w:val="24"/>
          <w:highlight w:val="none"/>
          <w:u w:val="none"/>
          <w:lang w:val="en-US" w:eastAsia="zh-CN"/>
        </w:rPr>
        <w:t>承包人账号信息：</w:t>
      </w:r>
    </w:p>
    <w:p w14:paraId="7435871C">
      <w:pPr>
        <w:spacing w:line="240" w:lineRule="auto"/>
        <w:ind w:firstLine="960" w:firstLineChars="400"/>
        <w:rPr>
          <w:rFonts w:hint="eastAsia" w:ascii="宋体" w:hAnsi="宋体" w:eastAsia="宋体" w:cs="宋体"/>
          <w:b w:val="0"/>
          <w:bCs w:val="0"/>
          <w:color w:val="auto"/>
          <w:sz w:val="24"/>
          <w:highlight w:val="none"/>
          <w:u w:val="single"/>
          <w:lang w:val="en-US" w:eastAsia="zh-CN"/>
        </w:rPr>
      </w:pPr>
      <w:r>
        <w:rPr>
          <w:rFonts w:hint="eastAsia" w:ascii="宋体" w:hAnsi="宋体" w:eastAsia="宋体" w:cs="宋体"/>
          <w:b w:val="0"/>
          <w:bCs w:val="0"/>
          <w:color w:val="auto"/>
          <w:sz w:val="24"/>
          <w:highlight w:val="none"/>
          <w:u w:val="none"/>
          <w:lang w:val="en-US" w:eastAsia="zh-CN"/>
        </w:rPr>
        <w:t>户名：</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u w:val="none"/>
          <w:lang w:val="en-US" w:eastAsia="zh-CN"/>
        </w:rPr>
        <w:t>；</w:t>
      </w:r>
    </w:p>
    <w:p w14:paraId="0891217E">
      <w:pPr>
        <w:spacing w:line="240" w:lineRule="auto"/>
        <w:ind w:firstLine="960" w:firstLineChars="400"/>
        <w:rPr>
          <w:rFonts w:hint="eastAsia" w:ascii="宋体" w:hAnsi="宋体" w:eastAsia="宋体" w:cs="宋体"/>
          <w:b w:val="0"/>
          <w:bCs w:val="0"/>
          <w:color w:val="auto"/>
          <w:sz w:val="24"/>
          <w:highlight w:val="none"/>
          <w:u w:val="none"/>
          <w:lang w:val="en-US" w:eastAsia="zh-CN"/>
        </w:rPr>
      </w:pPr>
      <w:r>
        <w:rPr>
          <w:rFonts w:hint="eastAsia" w:ascii="宋体" w:hAnsi="宋体" w:eastAsia="宋体" w:cs="宋体"/>
          <w:b w:val="0"/>
          <w:bCs w:val="0"/>
          <w:color w:val="auto"/>
          <w:sz w:val="24"/>
          <w:highlight w:val="none"/>
          <w:u w:val="none"/>
          <w:lang w:val="en-US" w:eastAsia="zh-CN"/>
        </w:rPr>
        <w:t>纳税识别号：</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u w:val="none"/>
          <w:lang w:val="en-US" w:eastAsia="zh-CN"/>
        </w:rPr>
        <w:t>；</w:t>
      </w:r>
    </w:p>
    <w:p w14:paraId="44DB4968">
      <w:pPr>
        <w:spacing w:line="240" w:lineRule="auto"/>
        <w:ind w:firstLine="960" w:firstLineChars="400"/>
        <w:rPr>
          <w:rFonts w:hint="eastAsia" w:ascii="宋体" w:hAnsi="宋体" w:eastAsia="宋体" w:cs="宋体"/>
          <w:b w:val="0"/>
          <w:bCs w:val="0"/>
          <w:color w:val="auto"/>
          <w:sz w:val="24"/>
          <w:highlight w:val="none"/>
          <w:u w:val="none"/>
          <w:lang w:val="en-US" w:eastAsia="zh-CN"/>
        </w:rPr>
      </w:pPr>
      <w:r>
        <w:rPr>
          <w:rFonts w:hint="eastAsia" w:ascii="宋体" w:hAnsi="宋体" w:eastAsia="宋体" w:cs="宋体"/>
          <w:b w:val="0"/>
          <w:bCs w:val="0"/>
          <w:color w:val="auto"/>
          <w:sz w:val="24"/>
          <w:highlight w:val="none"/>
          <w:u w:val="none"/>
          <w:lang w:val="en-US" w:eastAsia="zh-CN"/>
        </w:rPr>
        <w:t>公司地址：</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u w:val="none"/>
          <w:lang w:val="en-US" w:eastAsia="zh-CN"/>
        </w:rPr>
        <w:t>；</w:t>
      </w:r>
    </w:p>
    <w:p w14:paraId="191647F2">
      <w:pPr>
        <w:spacing w:line="240" w:lineRule="auto"/>
        <w:ind w:firstLine="960" w:firstLineChars="400"/>
        <w:rPr>
          <w:rFonts w:hint="eastAsia" w:ascii="宋体" w:hAnsi="宋体" w:eastAsia="宋体" w:cs="宋体"/>
          <w:b w:val="0"/>
          <w:bCs w:val="0"/>
          <w:color w:val="auto"/>
          <w:sz w:val="24"/>
          <w:highlight w:val="none"/>
          <w:u w:val="none"/>
          <w:lang w:val="en-US" w:eastAsia="zh-CN"/>
        </w:rPr>
      </w:pPr>
      <w:r>
        <w:rPr>
          <w:rFonts w:hint="eastAsia" w:ascii="宋体" w:hAnsi="宋体" w:eastAsia="宋体" w:cs="宋体"/>
          <w:b w:val="0"/>
          <w:bCs w:val="0"/>
          <w:color w:val="auto"/>
          <w:sz w:val="24"/>
          <w:highlight w:val="none"/>
          <w:u w:val="none"/>
          <w:lang w:val="en-US" w:eastAsia="zh-CN"/>
        </w:rPr>
        <w:t>电话：</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u w:val="none"/>
          <w:lang w:val="en-US" w:eastAsia="zh-CN"/>
        </w:rPr>
        <w:t>；</w:t>
      </w:r>
    </w:p>
    <w:p w14:paraId="2CB09267">
      <w:pPr>
        <w:spacing w:line="240" w:lineRule="auto"/>
        <w:ind w:firstLine="960" w:firstLineChars="400"/>
        <w:rPr>
          <w:rFonts w:hint="eastAsia" w:ascii="宋体" w:hAnsi="宋体" w:eastAsia="宋体" w:cs="宋体"/>
          <w:b w:val="0"/>
          <w:bCs w:val="0"/>
          <w:color w:val="auto"/>
          <w:sz w:val="24"/>
          <w:highlight w:val="none"/>
          <w:u w:val="none"/>
          <w:lang w:val="en-US" w:eastAsia="zh-CN"/>
        </w:rPr>
      </w:pPr>
      <w:r>
        <w:rPr>
          <w:rFonts w:hint="eastAsia" w:ascii="宋体" w:hAnsi="宋体" w:eastAsia="宋体" w:cs="宋体"/>
          <w:b w:val="0"/>
          <w:bCs w:val="0"/>
          <w:color w:val="auto"/>
          <w:sz w:val="24"/>
          <w:highlight w:val="none"/>
          <w:u w:val="none"/>
          <w:lang w:val="en-US" w:eastAsia="zh-CN"/>
        </w:rPr>
        <w:t>开户银行：</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u w:val="none"/>
          <w:lang w:val="en-US" w:eastAsia="zh-CN"/>
        </w:rPr>
        <w:t>；</w:t>
      </w:r>
    </w:p>
    <w:p w14:paraId="3C7C0C76">
      <w:pPr>
        <w:spacing w:line="240" w:lineRule="auto"/>
        <w:ind w:firstLine="960" w:firstLineChars="400"/>
        <w:rPr>
          <w:rFonts w:hint="eastAsia" w:ascii="宋体" w:hAnsi="宋体" w:eastAsia="宋体" w:cs="宋体"/>
          <w:b w:val="0"/>
          <w:bCs w:val="0"/>
          <w:color w:val="auto"/>
          <w:sz w:val="24"/>
          <w:highlight w:val="none"/>
          <w:u w:val="none"/>
          <w:lang w:val="en-US" w:eastAsia="zh-CN"/>
        </w:rPr>
      </w:pPr>
      <w:r>
        <w:rPr>
          <w:rFonts w:hint="eastAsia" w:ascii="宋体" w:hAnsi="宋体" w:eastAsia="宋体" w:cs="宋体"/>
          <w:b w:val="0"/>
          <w:bCs w:val="0"/>
          <w:color w:val="auto"/>
          <w:sz w:val="24"/>
          <w:highlight w:val="none"/>
          <w:u w:val="none"/>
          <w:lang w:val="en-US" w:eastAsia="zh-CN"/>
        </w:rPr>
        <w:t>账号：</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u w:val="none"/>
          <w:lang w:val="en-US" w:eastAsia="zh-CN"/>
        </w:rPr>
        <w:t>；</w:t>
      </w:r>
    </w:p>
    <w:p w14:paraId="7D4F967C">
      <w:pPr>
        <w:spacing w:line="240" w:lineRule="auto"/>
        <w:ind w:firstLine="480" w:firstLineChars="200"/>
        <w:rPr>
          <w:rFonts w:hint="eastAsia" w:ascii="宋体" w:hAnsi="宋体" w:eastAsia="宋体" w:cs="宋体"/>
          <w:b w:val="0"/>
          <w:bCs w:val="0"/>
          <w:color w:val="auto"/>
          <w:sz w:val="24"/>
          <w:highlight w:val="none"/>
          <w:u w:val="none"/>
          <w:lang w:val="en-US" w:eastAsia="zh-CN"/>
        </w:rPr>
      </w:pPr>
      <w:r>
        <w:rPr>
          <w:rFonts w:hint="eastAsia" w:ascii="宋体" w:hAnsi="宋体" w:eastAsia="宋体" w:cs="宋体"/>
          <w:color w:val="auto"/>
          <w:sz w:val="24"/>
          <w:highlight w:val="none"/>
        </w:rPr>
        <w:t>17.3.6</w:t>
      </w:r>
      <w:r>
        <w:rPr>
          <w:rFonts w:hint="eastAsia" w:ascii="宋体" w:hAnsi="宋体" w:eastAsia="宋体" w:cs="宋体"/>
          <w:color w:val="auto"/>
          <w:sz w:val="24"/>
          <w:highlight w:val="none"/>
          <w:lang w:val="en-US" w:eastAsia="zh-CN"/>
        </w:rPr>
        <w:t>.2</w:t>
      </w:r>
      <w:r>
        <w:rPr>
          <w:rFonts w:hint="eastAsia" w:ascii="宋体" w:hAnsi="宋体" w:eastAsia="宋体" w:cs="宋体"/>
          <w:b w:val="0"/>
          <w:bCs w:val="0"/>
          <w:color w:val="auto"/>
          <w:sz w:val="24"/>
          <w:highlight w:val="none"/>
          <w:u w:val="none"/>
          <w:lang w:val="en-US" w:eastAsia="zh-CN"/>
        </w:rPr>
        <w:t>发包人开票信息：</w:t>
      </w:r>
    </w:p>
    <w:p w14:paraId="35F09A85">
      <w:pPr>
        <w:spacing w:line="240" w:lineRule="auto"/>
        <w:ind w:firstLine="960" w:firstLineChars="400"/>
        <w:rPr>
          <w:rFonts w:hint="eastAsia" w:ascii="宋体" w:hAnsi="宋体" w:eastAsia="宋体" w:cs="宋体"/>
          <w:b w:val="0"/>
          <w:bCs w:val="0"/>
          <w:color w:val="auto"/>
          <w:sz w:val="24"/>
          <w:u w:val="none"/>
          <w:lang w:val="en-US" w:eastAsia="zh-CN"/>
        </w:rPr>
      </w:pPr>
      <w:r>
        <w:rPr>
          <w:rFonts w:hint="eastAsia" w:ascii="宋体" w:hAnsi="宋体" w:eastAsia="宋体" w:cs="宋体"/>
          <w:b w:val="0"/>
          <w:bCs w:val="0"/>
          <w:color w:val="auto"/>
          <w:sz w:val="24"/>
          <w:u w:val="none"/>
          <w:lang w:val="en-US" w:eastAsia="zh-CN"/>
        </w:rPr>
        <w:t>户名：</w:t>
      </w:r>
      <w:r>
        <w:rPr>
          <w:rFonts w:hint="eastAsia" w:ascii="宋体" w:hAnsi="宋体" w:eastAsia="宋体" w:cs="宋体"/>
          <w:b w:val="0"/>
          <w:bCs w:val="0"/>
          <w:color w:val="auto"/>
          <w:sz w:val="24"/>
          <w:u w:val="single"/>
          <w:lang w:val="en-US" w:eastAsia="zh-CN"/>
        </w:rPr>
        <w:t xml:space="preserve">                               ；</w:t>
      </w:r>
      <w:r>
        <w:rPr>
          <w:rFonts w:hint="eastAsia" w:ascii="宋体" w:hAnsi="宋体" w:eastAsia="宋体" w:cs="宋体"/>
          <w:b w:val="0"/>
          <w:bCs w:val="0"/>
          <w:color w:val="auto"/>
          <w:sz w:val="24"/>
          <w:u w:val="none"/>
          <w:lang w:val="en-US" w:eastAsia="zh-CN"/>
        </w:rPr>
        <w:t xml:space="preserve"> </w:t>
      </w:r>
    </w:p>
    <w:p w14:paraId="7DD3E499">
      <w:pPr>
        <w:spacing w:line="240" w:lineRule="auto"/>
        <w:ind w:firstLine="960" w:firstLineChars="400"/>
        <w:rPr>
          <w:rFonts w:hint="eastAsia" w:ascii="宋体" w:hAnsi="宋体" w:eastAsia="宋体" w:cs="宋体"/>
          <w:b w:val="0"/>
          <w:bCs w:val="0"/>
          <w:color w:val="auto"/>
          <w:sz w:val="24"/>
          <w:u w:val="single"/>
          <w:lang w:val="en-US" w:eastAsia="zh-CN"/>
        </w:rPr>
      </w:pPr>
      <w:r>
        <w:rPr>
          <w:rFonts w:hint="eastAsia" w:ascii="宋体" w:hAnsi="宋体" w:eastAsia="宋体" w:cs="宋体"/>
          <w:b w:val="0"/>
          <w:bCs w:val="0"/>
          <w:color w:val="auto"/>
          <w:sz w:val="24"/>
          <w:u w:val="none"/>
          <w:lang w:val="en-US" w:eastAsia="zh-CN"/>
        </w:rPr>
        <w:t>纳税识别号：</w:t>
      </w:r>
      <w:r>
        <w:rPr>
          <w:rFonts w:hint="eastAsia" w:ascii="宋体" w:hAnsi="宋体" w:eastAsia="宋体" w:cs="宋体"/>
          <w:b w:val="0"/>
          <w:bCs w:val="0"/>
          <w:color w:val="auto"/>
          <w:sz w:val="24"/>
          <w:u w:val="single"/>
          <w:lang w:val="en-US" w:eastAsia="zh-CN"/>
        </w:rPr>
        <w:t xml:space="preserve">                         </w:t>
      </w:r>
      <w:r>
        <w:rPr>
          <w:rFonts w:hint="eastAsia" w:ascii="宋体" w:hAnsi="宋体" w:eastAsia="宋体" w:cs="宋体"/>
          <w:b w:val="0"/>
          <w:bCs w:val="0"/>
          <w:color w:val="auto"/>
          <w:sz w:val="24"/>
          <w:u w:val="none"/>
          <w:lang w:val="en-US" w:eastAsia="zh-CN"/>
        </w:rPr>
        <w:t>；</w:t>
      </w:r>
    </w:p>
    <w:p w14:paraId="640908B5">
      <w:pPr>
        <w:spacing w:line="240" w:lineRule="auto"/>
        <w:ind w:firstLine="960" w:firstLineChars="400"/>
        <w:rPr>
          <w:rFonts w:hint="eastAsia" w:ascii="宋体" w:hAnsi="宋体" w:eastAsia="宋体" w:cs="宋体"/>
          <w:b w:val="0"/>
          <w:bCs w:val="0"/>
          <w:color w:val="auto"/>
          <w:sz w:val="24"/>
          <w:u w:val="none"/>
          <w:lang w:val="en-US" w:eastAsia="zh-CN"/>
        </w:rPr>
      </w:pPr>
      <w:r>
        <w:rPr>
          <w:rFonts w:hint="eastAsia" w:ascii="宋体" w:hAnsi="宋体" w:eastAsia="宋体" w:cs="宋体"/>
          <w:b w:val="0"/>
          <w:bCs w:val="0"/>
          <w:color w:val="auto"/>
          <w:sz w:val="24"/>
          <w:u w:val="none"/>
          <w:lang w:val="en-US" w:eastAsia="zh-CN"/>
        </w:rPr>
        <w:t>开户行：</w:t>
      </w:r>
      <w:r>
        <w:rPr>
          <w:rFonts w:hint="eastAsia" w:ascii="宋体" w:hAnsi="宋体" w:eastAsia="宋体" w:cs="宋体"/>
          <w:b w:val="0"/>
          <w:bCs w:val="0"/>
          <w:color w:val="auto"/>
          <w:sz w:val="24"/>
          <w:u w:val="single"/>
          <w:lang w:val="en-US" w:eastAsia="zh-CN"/>
        </w:rPr>
        <w:t xml:space="preserve">                             </w:t>
      </w:r>
      <w:r>
        <w:rPr>
          <w:rFonts w:hint="eastAsia" w:ascii="宋体" w:hAnsi="宋体" w:eastAsia="宋体" w:cs="宋体"/>
          <w:b w:val="0"/>
          <w:bCs w:val="0"/>
          <w:color w:val="auto"/>
          <w:sz w:val="24"/>
          <w:u w:val="none"/>
          <w:lang w:val="en-US" w:eastAsia="zh-CN"/>
        </w:rPr>
        <w:t xml:space="preserve">；                             </w:t>
      </w:r>
    </w:p>
    <w:p w14:paraId="65D58AC3">
      <w:pPr>
        <w:spacing w:line="240" w:lineRule="auto"/>
        <w:ind w:firstLine="960" w:firstLineChars="400"/>
        <w:rPr>
          <w:rFonts w:hint="eastAsia" w:ascii="宋体" w:hAnsi="宋体" w:eastAsia="宋体" w:cs="宋体"/>
          <w:color w:val="auto"/>
          <w:sz w:val="24"/>
          <w:highlight w:val="none"/>
        </w:rPr>
      </w:pPr>
      <w:r>
        <w:rPr>
          <w:rFonts w:hint="eastAsia" w:ascii="宋体" w:hAnsi="宋体" w:eastAsia="宋体" w:cs="宋体"/>
          <w:b w:val="0"/>
          <w:bCs w:val="0"/>
          <w:color w:val="auto"/>
          <w:sz w:val="24"/>
          <w:u w:val="none"/>
          <w:lang w:val="en-US" w:eastAsia="zh-CN"/>
        </w:rPr>
        <w:t>账号：</w:t>
      </w:r>
      <w:r>
        <w:rPr>
          <w:rFonts w:hint="eastAsia" w:ascii="宋体" w:hAnsi="宋体" w:eastAsia="宋体" w:cs="宋体"/>
          <w:b w:val="0"/>
          <w:bCs w:val="0"/>
          <w:color w:val="auto"/>
          <w:sz w:val="24"/>
          <w:u w:val="single"/>
          <w:lang w:val="en-US" w:eastAsia="zh-CN"/>
        </w:rPr>
        <w:t xml:space="preserve">                               </w:t>
      </w:r>
      <w:r>
        <w:rPr>
          <w:rFonts w:hint="eastAsia" w:ascii="宋体" w:hAnsi="宋体" w:eastAsia="宋体" w:cs="宋体"/>
          <w:b w:val="0"/>
          <w:bCs w:val="0"/>
          <w:color w:val="auto"/>
          <w:sz w:val="24"/>
          <w:u w:val="none"/>
          <w:lang w:val="en-US" w:eastAsia="zh-CN"/>
        </w:rPr>
        <w:t>；</w:t>
      </w:r>
    </w:p>
    <w:p w14:paraId="5FF5FB19">
      <w:pPr>
        <w:spacing w:line="240" w:lineRule="auto"/>
        <w:ind w:firstLine="482" w:firstLineChars="200"/>
        <w:rPr>
          <w:rFonts w:hint="eastAsia" w:ascii="宋体" w:hAnsi="宋体" w:eastAsia="宋体" w:cs="宋体"/>
          <w:b/>
          <w:sz w:val="24"/>
        </w:rPr>
      </w:pPr>
      <w:r>
        <w:rPr>
          <w:rFonts w:hint="eastAsia" w:ascii="宋体" w:hAnsi="宋体" w:eastAsia="宋体" w:cs="宋体"/>
          <w:b/>
          <w:sz w:val="24"/>
        </w:rPr>
        <w:t>17.5 竣工（完工）结算</w:t>
      </w:r>
    </w:p>
    <w:p w14:paraId="2E8A8705">
      <w:pPr>
        <w:spacing w:line="240" w:lineRule="auto"/>
        <w:ind w:firstLine="480" w:firstLineChars="200"/>
        <w:rPr>
          <w:rFonts w:hint="eastAsia" w:ascii="宋体" w:hAnsi="宋体" w:eastAsia="宋体" w:cs="宋体"/>
          <w:sz w:val="24"/>
        </w:rPr>
      </w:pPr>
      <w:r>
        <w:rPr>
          <w:rFonts w:hint="eastAsia" w:ascii="宋体" w:hAnsi="宋体" w:eastAsia="宋体" w:cs="宋体"/>
          <w:sz w:val="24"/>
        </w:rPr>
        <w:t>17.5.1 竣工（完工）付款申请单</w:t>
      </w:r>
    </w:p>
    <w:p w14:paraId="67780C24">
      <w:pPr>
        <w:spacing w:line="240" w:lineRule="auto"/>
        <w:ind w:firstLine="480" w:firstLineChars="200"/>
        <w:rPr>
          <w:rFonts w:hint="eastAsia" w:ascii="宋体" w:hAnsi="宋体" w:eastAsia="宋体" w:cs="宋体"/>
          <w:sz w:val="24"/>
        </w:rPr>
      </w:pPr>
      <w:r>
        <w:rPr>
          <w:rFonts w:hint="eastAsia" w:ascii="宋体" w:hAnsi="宋体" w:eastAsia="宋体" w:cs="宋体"/>
          <w:sz w:val="24"/>
        </w:rPr>
        <w:t>（１）承包人应提交完工付款申请单一式</w:t>
      </w:r>
      <w:r>
        <w:rPr>
          <w:rFonts w:hint="eastAsia" w:ascii="宋体" w:hAnsi="宋体" w:eastAsia="宋体" w:cs="宋体"/>
          <w:sz w:val="24"/>
          <w:u w:val="single"/>
        </w:rPr>
        <w:t xml:space="preserve"> 5 </w:t>
      </w:r>
      <w:r>
        <w:rPr>
          <w:rFonts w:hint="eastAsia" w:ascii="宋体" w:hAnsi="宋体" w:eastAsia="宋体" w:cs="宋体"/>
          <w:sz w:val="24"/>
        </w:rPr>
        <w:t>份。</w:t>
      </w:r>
    </w:p>
    <w:p w14:paraId="13C1AE35">
      <w:pPr>
        <w:spacing w:line="240" w:lineRule="auto"/>
        <w:ind w:firstLine="482" w:firstLineChars="200"/>
        <w:rPr>
          <w:rFonts w:hint="eastAsia" w:ascii="宋体" w:hAnsi="宋体" w:eastAsia="宋体" w:cs="宋体"/>
          <w:b/>
          <w:sz w:val="24"/>
        </w:rPr>
      </w:pPr>
      <w:r>
        <w:rPr>
          <w:rFonts w:hint="eastAsia" w:ascii="宋体" w:hAnsi="宋体" w:eastAsia="宋体" w:cs="宋体"/>
          <w:b/>
          <w:sz w:val="24"/>
        </w:rPr>
        <w:t>17.6 最终结清</w:t>
      </w:r>
    </w:p>
    <w:p w14:paraId="1CA36698">
      <w:pPr>
        <w:spacing w:line="240" w:lineRule="auto"/>
        <w:ind w:firstLine="480" w:firstLineChars="200"/>
        <w:rPr>
          <w:rFonts w:hint="eastAsia" w:ascii="宋体" w:hAnsi="宋体" w:eastAsia="宋体" w:cs="宋体"/>
          <w:sz w:val="24"/>
        </w:rPr>
      </w:pPr>
      <w:r>
        <w:rPr>
          <w:rFonts w:hint="eastAsia" w:ascii="宋体" w:hAnsi="宋体" w:eastAsia="宋体" w:cs="宋体"/>
          <w:sz w:val="24"/>
        </w:rPr>
        <w:t>17.6.1 最终结清申请单</w:t>
      </w:r>
    </w:p>
    <w:p w14:paraId="2E5F19EA">
      <w:pPr>
        <w:spacing w:line="240" w:lineRule="auto"/>
        <w:ind w:firstLine="480" w:firstLineChars="200"/>
        <w:rPr>
          <w:rFonts w:hint="eastAsia" w:ascii="宋体" w:hAnsi="宋体" w:eastAsia="宋体" w:cs="宋体"/>
          <w:sz w:val="24"/>
        </w:rPr>
      </w:pPr>
      <w:r>
        <w:rPr>
          <w:rFonts w:hint="eastAsia" w:ascii="宋体" w:hAnsi="宋体" w:eastAsia="宋体" w:cs="宋体"/>
          <w:sz w:val="24"/>
        </w:rPr>
        <w:t>（１）承包人应提交最终结清申请单一式</w:t>
      </w:r>
      <w:r>
        <w:rPr>
          <w:rFonts w:hint="eastAsia" w:ascii="宋体" w:hAnsi="宋体" w:eastAsia="宋体" w:cs="宋体"/>
          <w:sz w:val="24"/>
          <w:u w:val="single"/>
        </w:rPr>
        <w:t xml:space="preserve"> （合同签订时另行约定） </w:t>
      </w:r>
      <w:r>
        <w:rPr>
          <w:rFonts w:hint="eastAsia" w:ascii="宋体" w:hAnsi="宋体" w:eastAsia="宋体" w:cs="宋体"/>
          <w:sz w:val="24"/>
        </w:rPr>
        <w:t>份。</w:t>
      </w:r>
    </w:p>
    <w:p w14:paraId="45D9C995">
      <w:pPr>
        <w:spacing w:line="240" w:lineRule="auto"/>
        <w:ind w:firstLine="480" w:firstLineChars="200"/>
        <w:rPr>
          <w:rFonts w:hint="eastAsia" w:ascii="宋体" w:hAnsi="宋体" w:eastAsia="宋体" w:cs="宋体"/>
          <w:color w:val="auto"/>
          <w:sz w:val="24"/>
          <w:highlight w:val="none"/>
        </w:rPr>
      </w:pPr>
      <w:r>
        <w:rPr>
          <w:rFonts w:hint="eastAsia" w:ascii="宋体" w:hAnsi="宋体" w:eastAsia="宋体" w:cs="宋体"/>
          <w:sz w:val="24"/>
        </w:rPr>
        <w:t>（2）</w:t>
      </w:r>
      <w:r>
        <w:rPr>
          <w:rFonts w:hint="eastAsia" w:ascii="宋体" w:hAnsi="宋体" w:eastAsia="宋体" w:cs="宋体"/>
          <w:color w:val="auto"/>
          <w:sz w:val="24"/>
          <w:highlight w:val="none"/>
        </w:rPr>
        <w:t>工程最终结算以财政投资评审报告或工程审计结论为准。</w:t>
      </w:r>
    </w:p>
    <w:p w14:paraId="3FE3528F">
      <w:pPr>
        <w:spacing w:line="240" w:lineRule="auto"/>
        <w:ind w:firstLine="482" w:firstLineChars="200"/>
        <w:rPr>
          <w:rFonts w:hint="eastAsia" w:ascii="宋体" w:hAnsi="宋体" w:eastAsia="宋体" w:cs="宋体"/>
          <w:b/>
          <w:sz w:val="24"/>
        </w:rPr>
      </w:pPr>
      <w:r>
        <w:rPr>
          <w:rFonts w:hint="eastAsia" w:ascii="宋体" w:hAnsi="宋体" w:eastAsia="宋体" w:cs="宋体"/>
          <w:b/>
          <w:sz w:val="24"/>
        </w:rPr>
        <w:t>17.7 竣工财务决算</w:t>
      </w:r>
    </w:p>
    <w:p w14:paraId="137A51F0">
      <w:pPr>
        <w:spacing w:line="240" w:lineRule="auto"/>
        <w:ind w:firstLine="480" w:firstLineChars="200"/>
        <w:rPr>
          <w:rFonts w:hint="eastAsia" w:ascii="宋体" w:hAnsi="宋体" w:eastAsia="宋体" w:cs="宋体"/>
          <w:sz w:val="24"/>
        </w:rPr>
      </w:pPr>
      <w:r>
        <w:rPr>
          <w:rFonts w:hint="eastAsia" w:ascii="宋体" w:hAnsi="宋体" w:eastAsia="宋体" w:cs="宋体"/>
          <w:sz w:val="24"/>
        </w:rPr>
        <w:t>承包人应为竣工财务决算编制提供的资料：</w:t>
      </w:r>
      <w:r>
        <w:rPr>
          <w:rFonts w:hint="eastAsia" w:ascii="宋体" w:hAnsi="宋体" w:eastAsia="宋体" w:cs="宋体"/>
          <w:sz w:val="24"/>
          <w:u w:val="single"/>
        </w:rPr>
        <w:t xml:space="preserve"> 施工结算相关资料 </w:t>
      </w:r>
      <w:r>
        <w:rPr>
          <w:rFonts w:hint="eastAsia" w:ascii="宋体" w:hAnsi="宋体" w:eastAsia="宋体" w:cs="宋体"/>
          <w:sz w:val="24"/>
        </w:rPr>
        <w:t>。</w:t>
      </w:r>
    </w:p>
    <w:p w14:paraId="26B96833">
      <w:pPr>
        <w:spacing w:line="240" w:lineRule="auto"/>
        <w:ind w:firstLine="482" w:firstLineChars="200"/>
        <w:rPr>
          <w:rFonts w:hint="eastAsia" w:ascii="宋体" w:hAnsi="宋体" w:eastAsia="宋体" w:cs="宋体"/>
          <w:b/>
          <w:color w:val="0000FF"/>
          <w:sz w:val="24"/>
          <w:highlight w:val="none"/>
          <w:lang w:val="en-US" w:eastAsia="zh-CN"/>
        </w:rPr>
      </w:pPr>
      <w:r>
        <w:rPr>
          <w:rFonts w:hint="eastAsia" w:ascii="宋体" w:hAnsi="宋体" w:eastAsia="宋体" w:cs="宋体"/>
          <w:b/>
          <w:sz w:val="24"/>
        </w:rPr>
        <w:t>17.8</w:t>
      </w:r>
      <w:r>
        <w:rPr>
          <w:rFonts w:hint="eastAsia" w:ascii="宋体" w:hAnsi="宋体" w:eastAsia="宋体" w:cs="宋体"/>
          <w:b/>
          <w:color w:val="auto"/>
          <w:sz w:val="24"/>
          <w:lang w:val="en-US" w:eastAsia="zh-CN"/>
        </w:rPr>
        <w:t xml:space="preserve"> </w:t>
      </w:r>
      <w:r>
        <w:rPr>
          <w:rFonts w:hint="eastAsia" w:ascii="宋体" w:hAnsi="宋体" w:eastAsia="宋体" w:cs="宋体"/>
          <w:b/>
          <w:color w:val="auto"/>
          <w:sz w:val="24"/>
          <w:highlight w:val="none"/>
        </w:rPr>
        <w:t>竣工结算（完工结算）送审工程造价核减额超出审定工程造价</w:t>
      </w:r>
      <w:r>
        <w:rPr>
          <w:rFonts w:hint="eastAsia" w:ascii="宋体" w:hAnsi="宋体" w:eastAsia="宋体" w:cs="宋体"/>
          <w:b/>
          <w:color w:val="auto"/>
          <w:sz w:val="24"/>
          <w:highlight w:val="none"/>
          <w:lang w:val="en-US" w:eastAsia="zh-CN"/>
        </w:rPr>
        <w:t>5</w:t>
      </w:r>
      <w:r>
        <w:rPr>
          <w:rFonts w:hint="eastAsia" w:ascii="宋体" w:hAnsi="宋体" w:eastAsia="宋体" w:cs="宋体"/>
          <w:b/>
          <w:color w:val="auto"/>
          <w:sz w:val="24"/>
          <w:highlight w:val="none"/>
        </w:rPr>
        <w:t>%以内（含</w:t>
      </w:r>
      <w:r>
        <w:rPr>
          <w:rFonts w:hint="eastAsia" w:ascii="宋体" w:hAnsi="宋体" w:eastAsia="宋体" w:cs="宋体"/>
          <w:b/>
          <w:color w:val="auto"/>
          <w:sz w:val="24"/>
          <w:highlight w:val="none"/>
          <w:lang w:val="en-US" w:eastAsia="zh-CN"/>
        </w:rPr>
        <w:t>5</w:t>
      </w:r>
      <w:r>
        <w:rPr>
          <w:rFonts w:hint="eastAsia" w:ascii="宋体" w:hAnsi="宋体" w:eastAsia="宋体" w:cs="宋体"/>
          <w:b/>
          <w:color w:val="auto"/>
          <w:sz w:val="24"/>
          <w:highlight w:val="none"/>
        </w:rPr>
        <w:t>%），审核费用全部由发包人承担；如竣工结算（完工结算）送审工程造价核减额超出审定工程造价</w:t>
      </w:r>
      <w:r>
        <w:rPr>
          <w:rFonts w:hint="eastAsia" w:ascii="宋体" w:hAnsi="宋体" w:eastAsia="宋体" w:cs="宋体"/>
          <w:b/>
          <w:color w:val="auto"/>
          <w:sz w:val="24"/>
          <w:highlight w:val="none"/>
          <w:lang w:val="en-US" w:eastAsia="zh-CN"/>
        </w:rPr>
        <w:t>5</w:t>
      </w:r>
      <w:r>
        <w:rPr>
          <w:rFonts w:hint="eastAsia" w:ascii="宋体" w:hAnsi="宋体" w:eastAsia="宋体" w:cs="宋体"/>
          <w:b/>
          <w:color w:val="auto"/>
          <w:sz w:val="24"/>
          <w:highlight w:val="none"/>
        </w:rPr>
        <w:t>%以上，则超出部分的审核成果费用由承包人承担</w:t>
      </w:r>
      <w:r>
        <w:rPr>
          <w:rFonts w:hint="eastAsia" w:ascii="宋体" w:hAnsi="宋体" w:eastAsia="宋体" w:cs="宋体"/>
          <w:b/>
          <w:color w:val="auto"/>
          <w:sz w:val="24"/>
          <w:highlight w:val="none"/>
          <w:lang w:eastAsia="zh-CN"/>
        </w:rPr>
        <w:t>。</w:t>
      </w:r>
    </w:p>
    <w:p w14:paraId="5241F9D1">
      <w:pPr>
        <w:spacing w:line="240" w:lineRule="auto"/>
        <w:rPr>
          <w:rFonts w:hint="eastAsia" w:ascii="宋体" w:hAnsi="宋体" w:eastAsia="宋体" w:cs="宋体"/>
          <w:b/>
          <w:sz w:val="24"/>
          <w:highlight w:val="none"/>
        </w:rPr>
      </w:pPr>
      <w:r>
        <w:rPr>
          <w:rFonts w:hint="eastAsia" w:ascii="宋体" w:hAnsi="宋体" w:eastAsia="宋体" w:cs="宋体"/>
          <w:b/>
          <w:sz w:val="24"/>
          <w:highlight w:val="none"/>
        </w:rPr>
        <w:t>18.竣工验收</w:t>
      </w:r>
      <w:bookmarkEnd w:id="36"/>
      <w:bookmarkEnd w:id="37"/>
      <w:bookmarkEnd w:id="38"/>
      <w:bookmarkEnd w:id="39"/>
      <w:bookmarkEnd w:id="40"/>
      <w:bookmarkEnd w:id="41"/>
      <w:r>
        <w:rPr>
          <w:rFonts w:hint="eastAsia" w:ascii="宋体" w:hAnsi="宋体" w:eastAsia="宋体" w:cs="宋体"/>
          <w:b/>
          <w:sz w:val="24"/>
          <w:highlight w:val="none"/>
        </w:rPr>
        <w:t>（验收）</w:t>
      </w:r>
      <w:bookmarkEnd w:id="42"/>
      <w:bookmarkEnd w:id="43"/>
    </w:p>
    <w:p w14:paraId="0EBFD95B">
      <w:pPr>
        <w:spacing w:line="240" w:lineRule="auto"/>
        <w:ind w:firstLine="480" w:firstLineChars="200"/>
        <w:rPr>
          <w:rFonts w:hint="eastAsia" w:ascii="宋体" w:hAnsi="宋体" w:eastAsia="宋体" w:cs="宋体"/>
          <w:sz w:val="24"/>
          <w:highlight w:val="none"/>
        </w:rPr>
      </w:pPr>
      <w:bookmarkStart w:id="44" w:name="_Toc259524391"/>
      <w:r>
        <w:rPr>
          <w:rFonts w:hint="eastAsia" w:ascii="宋体" w:hAnsi="宋体" w:eastAsia="宋体" w:cs="宋体"/>
          <w:sz w:val="24"/>
          <w:highlight w:val="none"/>
        </w:rPr>
        <w:t>18.1验收工作分类：</w:t>
      </w:r>
    </w:p>
    <w:p w14:paraId="25F9835F">
      <w:pPr>
        <w:spacing w:line="24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本工程法人验收包括：</w:t>
      </w:r>
      <w:r>
        <w:rPr>
          <w:rFonts w:hint="eastAsia" w:ascii="宋体" w:hAnsi="宋体" w:eastAsia="宋体" w:cs="宋体"/>
          <w:color w:val="auto"/>
          <w:sz w:val="24"/>
          <w:highlight w:val="none"/>
          <w:u w:val="single"/>
        </w:rPr>
        <w:t>分部工程验收、单位工程验收、合同</w:t>
      </w:r>
      <w:r>
        <w:rPr>
          <w:rFonts w:hint="eastAsia" w:ascii="宋体" w:hAnsi="宋体" w:eastAsia="宋体" w:cs="宋体"/>
          <w:color w:val="auto"/>
          <w:sz w:val="24"/>
          <w:highlight w:val="none"/>
          <w:u w:val="single"/>
          <w:lang w:val="en-US" w:eastAsia="zh-CN"/>
        </w:rPr>
        <w:t>工程</w:t>
      </w:r>
      <w:r>
        <w:rPr>
          <w:rFonts w:hint="eastAsia" w:ascii="宋体" w:hAnsi="宋体" w:eastAsia="宋体" w:cs="宋体"/>
          <w:color w:val="auto"/>
          <w:sz w:val="24"/>
          <w:highlight w:val="none"/>
          <w:u w:val="single"/>
        </w:rPr>
        <w:t>验收</w:t>
      </w:r>
      <w:r>
        <w:rPr>
          <w:rFonts w:hint="eastAsia" w:ascii="宋体" w:hAnsi="宋体" w:eastAsia="宋体" w:cs="宋体"/>
          <w:color w:val="auto"/>
          <w:sz w:val="24"/>
          <w:highlight w:val="none"/>
        </w:rPr>
        <w:t>；政府验收包括：</w:t>
      </w:r>
      <w:r>
        <w:rPr>
          <w:rFonts w:hint="eastAsia" w:ascii="宋体" w:hAnsi="宋体" w:eastAsia="宋体" w:cs="宋体"/>
          <w:color w:val="auto"/>
          <w:sz w:val="24"/>
          <w:highlight w:val="none"/>
          <w:u w:val="single"/>
        </w:rPr>
        <w:t>竣工验收</w:t>
      </w:r>
      <w:r>
        <w:rPr>
          <w:rFonts w:hint="eastAsia" w:ascii="宋体" w:hAnsi="宋体" w:eastAsia="宋体" w:cs="宋体"/>
          <w:color w:val="auto"/>
          <w:sz w:val="24"/>
          <w:highlight w:val="none"/>
        </w:rPr>
        <w:t>。验收条件为：</w:t>
      </w:r>
      <w:r>
        <w:rPr>
          <w:rFonts w:hint="eastAsia" w:ascii="宋体" w:hAnsi="宋体" w:eastAsia="宋体" w:cs="宋体"/>
          <w:color w:val="auto"/>
          <w:sz w:val="24"/>
          <w:highlight w:val="none"/>
          <w:u w:val="single"/>
        </w:rPr>
        <w:t>（合同签订时另行约定）。</w:t>
      </w:r>
      <w:r>
        <w:rPr>
          <w:rFonts w:hint="eastAsia" w:ascii="宋体" w:hAnsi="宋体" w:eastAsia="宋体" w:cs="宋体"/>
          <w:color w:val="auto"/>
          <w:sz w:val="24"/>
          <w:highlight w:val="none"/>
        </w:rPr>
        <w:t>验收程序为：</w:t>
      </w:r>
      <w:r>
        <w:rPr>
          <w:rFonts w:hint="eastAsia" w:ascii="宋体" w:hAnsi="宋体" w:eastAsia="宋体" w:cs="宋体"/>
          <w:color w:val="auto"/>
          <w:sz w:val="24"/>
          <w:highlight w:val="none"/>
          <w:u w:val="single"/>
        </w:rPr>
        <w:t>（合同签订时另行约定）</w:t>
      </w:r>
      <w:r>
        <w:rPr>
          <w:rFonts w:hint="eastAsia" w:ascii="宋体" w:hAnsi="宋体" w:eastAsia="宋体" w:cs="宋体"/>
          <w:color w:val="auto"/>
          <w:sz w:val="24"/>
          <w:highlight w:val="none"/>
        </w:rPr>
        <w:t>。</w:t>
      </w:r>
    </w:p>
    <w:p w14:paraId="4425364E">
      <w:pPr>
        <w:spacing w:line="24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18.2分部工程验收</w:t>
      </w:r>
    </w:p>
    <w:p w14:paraId="45932474">
      <w:pPr>
        <w:spacing w:line="240" w:lineRule="auto"/>
        <w:ind w:firstLine="480" w:firstLineChars="200"/>
        <w:rPr>
          <w:rFonts w:hint="eastAsia" w:ascii="宋体" w:hAnsi="宋体" w:eastAsia="宋体" w:cs="宋体"/>
          <w:sz w:val="24"/>
        </w:rPr>
      </w:pPr>
      <w:r>
        <w:rPr>
          <w:rFonts w:hint="eastAsia" w:ascii="宋体" w:hAnsi="宋体" w:eastAsia="宋体" w:cs="宋体"/>
          <w:sz w:val="24"/>
        </w:rPr>
        <w:t>18.2.1 本工程由发包人主持所有的分部工程验收。</w:t>
      </w:r>
    </w:p>
    <w:p w14:paraId="2C192161">
      <w:pPr>
        <w:spacing w:line="240" w:lineRule="auto"/>
        <w:ind w:firstLine="480" w:firstLineChars="200"/>
        <w:rPr>
          <w:rFonts w:hint="eastAsia" w:ascii="宋体" w:hAnsi="宋体" w:eastAsia="宋体" w:cs="宋体"/>
          <w:sz w:val="24"/>
        </w:rPr>
      </w:pPr>
      <w:r>
        <w:rPr>
          <w:rFonts w:hint="eastAsia" w:ascii="宋体" w:hAnsi="宋体" w:eastAsia="宋体" w:cs="宋体"/>
          <w:sz w:val="24"/>
        </w:rPr>
        <w:t>18.3单位工程验收</w:t>
      </w:r>
    </w:p>
    <w:p w14:paraId="4F262FF5">
      <w:pPr>
        <w:spacing w:line="240" w:lineRule="auto"/>
        <w:ind w:firstLine="480" w:firstLineChars="200"/>
        <w:rPr>
          <w:rFonts w:hint="eastAsia" w:ascii="宋体" w:hAnsi="宋体" w:eastAsia="宋体" w:cs="宋体"/>
          <w:sz w:val="24"/>
        </w:rPr>
      </w:pPr>
      <w:r>
        <w:rPr>
          <w:rFonts w:hint="eastAsia" w:ascii="宋体" w:hAnsi="宋体" w:eastAsia="宋体" w:cs="宋体"/>
          <w:sz w:val="24"/>
        </w:rPr>
        <w:t>18.3.3本工程由发包人主持所有的单位工程验收。</w:t>
      </w:r>
    </w:p>
    <w:p w14:paraId="6432EA88">
      <w:pPr>
        <w:spacing w:line="240" w:lineRule="auto"/>
        <w:ind w:firstLine="480" w:firstLineChars="200"/>
        <w:rPr>
          <w:rFonts w:hint="eastAsia" w:ascii="宋体" w:hAnsi="宋体" w:eastAsia="宋体" w:cs="宋体"/>
          <w:sz w:val="24"/>
        </w:rPr>
      </w:pPr>
      <w:r>
        <w:rPr>
          <w:rFonts w:hint="eastAsia" w:ascii="宋体" w:hAnsi="宋体" w:eastAsia="宋体" w:cs="宋体"/>
          <w:sz w:val="24"/>
        </w:rPr>
        <w:t>18.3.4 提前投入使用的单位工程包括：</w:t>
      </w:r>
      <w:r>
        <w:rPr>
          <w:rFonts w:hint="eastAsia" w:ascii="宋体" w:hAnsi="宋体" w:eastAsia="宋体" w:cs="宋体"/>
          <w:sz w:val="24"/>
          <w:u w:val="single"/>
        </w:rPr>
        <w:t>无</w:t>
      </w:r>
      <w:r>
        <w:rPr>
          <w:rFonts w:hint="eastAsia" w:ascii="宋体" w:hAnsi="宋体" w:eastAsia="宋体" w:cs="宋体"/>
          <w:sz w:val="24"/>
        </w:rPr>
        <w:t>。</w:t>
      </w:r>
    </w:p>
    <w:p w14:paraId="1014AE4C">
      <w:pPr>
        <w:spacing w:line="240" w:lineRule="auto"/>
        <w:ind w:firstLine="480" w:firstLineChars="200"/>
        <w:rPr>
          <w:rFonts w:hint="eastAsia" w:ascii="宋体" w:hAnsi="宋体" w:eastAsia="宋体" w:cs="宋体"/>
          <w:sz w:val="24"/>
          <w:lang w:eastAsia="zh-CN"/>
        </w:rPr>
      </w:pPr>
      <w:r>
        <w:rPr>
          <w:rFonts w:hint="eastAsia" w:ascii="宋体" w:hAnsi="宋体" w:eastAsia="宋体" w:cs="宋体"/>
          <w:sz w:val="24"/>
        </w:rPr>
        <w:t>18.5阶段验收</w:t>
      </w:r>
      <w:r>
        <w:rPr>
          <w:rFonts w:hint="eastAsia" w:ascii="宋体" w:hAnsi="宋体" w:eastAsia="宋体" w:cs="宋体"/>
          <w:sz w:val="24"/>
          <w:lang w:eastAsia="zh-CN"/>
        </w:rPr>
        <w:t>：</w:t>
      </w:r>
      <w:r>
        <w:rPr>
          <w:rFonts w:hint="eastAsia" w:ascii="宋体" w:hAnsi="宋体" w:eastAsia="宋体" w:cs="宋体"/>
          <w:sz w:val="24"/>
          <w:u w:val="single"/>
        </w:rPr>
        <w:t>无</w:t>
      </w:r>
      <w:r>
        <w:rPr>
          <w:rFonts w:hint="eastAsia" w:ascii="宋体" w:hAnsi="宋体" w:eastAsia="宋体" w:cs="宋体"/>
          <w:sz w:val="24"/>
          <w:u w:val="single"/>
          <w:lang w:eastAsia="zh-CN"/>
        </w:rPr>
        <w:t>。</w:t>
      </w:r>
    </w:p>
    <w:p w14:paraId="22F55043">
      <w:pPr>
        <w:spacing w:line="240" w:lineRule="auto"/>
        <w:ind w:firstLine="480" w:firstLineChars="200"/>
        <w:rPr>
          <w:rFonts w:hint="eastAsia" w:ascii="宋体" w:hAnsi="宋体" w:eastAsia="宋体" w:cs="宋体"/>
          <w:sz w:val="24"/>
        </w:rPr>
      </w:pPr>
      <w:r>
        <w:rPr>
          <w:rFonts w:hint="eastAsia" w:ascii="宋体" w:hAnsi="宋体" w:eastAsia="宋体" w:cs="宋体"/>
          <w:sz w:val="24"/>
        </w:rPr>
        <w:t>18.6专项验收</w:t>
      </w:r>
    </w:p>
    <w:p w14:paraId="7B98614B">
      <w:pPr>
        <w:spacing w:line="240" w:lineRule="auto"/>
        <w:ind w:firstLine="480" w:firstLineChars="200"/>
        <w:rPr>
          <w:rFonts w:hint="eastAsia" w:ascii="宋体" w:hAnsi="宋体" w:eastAsia="宋体" w:cs="宋体"/>
          <w:sz w:val="24"/>
        </w:rPr>
      </w:pPr>
      <w:r>
        <w:rPr>
          <w:rFonts w:hint="eastAsia" w:ascii="宋体" w:hAnsi="宋体" w:eastAsia="宋体" w:cs="宋体"/>
          <w:sz w:val="24"/>
        </w:rPr>
        <w:t>18.6.2 本合同工程专项验收类别包括：</w:t>
      </w:r>
      <w:r>
        <w:rPr>
          <w:rFonts w:hint="eastAsia" w:ascii="宋体" w:hAnsi="宋体" w:eastAsia="宋体" w:cs="宋体"/>
          <w:sz w:val="24"/>
          <w:u w:val="single"/>
        </w:rPr>
        <w:t>档案验收。</w:t>
      </w:r>
    </w:p>
    <w:p w14:paraId="0794C6AD">
      <w:pPr>
        <w:spacing w:line="240" w:lineRule="auto"/>
        <w:ind w:firstLine="480" w:firstLineChars="200"/>
        <w:rPr>
          <w:rFonts w:hint="eastAsia" w:ascii="宋体" w:hAnsi="宋体" w:eastAsia="宋体" w:cs="宋体"/>
          <w:sz w:val="24"/>
        </w:rPr>
      </w:pPr>
      <w:r>
        <w:rPr>
          <w:rFonts w:hint="eastAsia" w:ascii="宋体" w:hAnsi="宋体" w:eastAsia="宋体" w:cs="宋体"/>
          <w:sz w:val="24"/>
        </w:rPr>
        <w:t>18.7 竣工验收</w:t>
      </w:r>
    </w:p>
    <w:p w14:paraId="068ABBDE">
      <w:pPr>
        <w:spacing w:line="240" w:lineRule="auto"/>
        <w:ind w:firstLine="480" w:firstLineChars="200"/>
        <w:rPr>
          <w:rFonts w:hint="eastAsia" w:ascii="宋体" w:hAnsi="宋体" w:eastAsia="宋体" w:cs="宋体"/>
          <w:sz w:val="24"/>
        </w:rPr>
      </w:pPr>
      <w:r>
        <w:rPr>
          <w:rFonts w:hint="eastAsia" w:ascii="宋体" w:hAnsi="宋体" w:eastAsia="宋体" w:cs="宋体"/>
          <w:sz w:val="24"/>
        </w:rPr>
        <w:t>18.7.3 本工程</w:t>
      </w:r>
      <w:r>
        <w:rPr>
          <w:rFonts w:hint="eastAsia" w:ascii="宋体" w:hAnsi="宋体" w:eastAsia="宋体" w:cs="宋体"/>
          <w:sz w:val="24"/>
          <w:u w:val="single"/>
        </w:rPr>
        <w:t xml:space="preserve">（合同签订时另行约定） </w:t>
      </w:r>
      <w:r>
        <w:rPr>
          <w:rFonts w:hint="eastAsia" w:ascii="宋体" w:hAnsi="宋体" w:eastAsia="宋体" w:cs="宋体"/>
          <w:sz w:val="24"/>
        </w:rPr>
        <w:t>（需要/不需要）竣工验收技术鉴定（蓄水安全鉴定）。</w:t>
      </w:r>
    </w:p>
    <w:p w14:paraId="279A965B">
      <w:pPr>
        <w:spacing w:line="240" w:lineRule="auto"/>
        <w:ind w:firstLine="480" w:firstLineChars="200"/>
        <w:rPr>
          <w:rFonts w:hint="eastAsia" w:ascii="宋体" w:hAnsi="宋体" w:eastAsia="宋体" w:cs="宋体"/>
          <w:sz w:val="24"/>
        </w:rPr>
      </w:pPr>
      <w:r>
        <w:rPr>
          <w:rFonts w:hint="eastAsia" w:ascii="宋体" w:hAnsi="宋体" w:eastAsia="宋体" w:cs="宋体"/>
          <w:sz w:val="24"/>
        </w:rPr>
        <w:t>18.9 试运行</w:t>
      </w:r>
    </w:p>
    <w:p w14:paraId="75D01715">
      <w:pPr>
        <w:spacing w:line="240" w:lineRule="auto"/>
        <w:rPr>
          <w:rFonts w:hint="eastAsia" w:ascii="宋体" w:hAnsi="宋体" w:eastAsia="宋体" w:cs="宋体"/>
          <w:sz w:val="24"/>
        </w:rPr>
      </w:pPr>
      <w:r>
        <w:rPr>
          <w:rFonts w:hint="eastAsia" w:ascii="宋体" w:hAnsi="宋体" w:eastAsia="宋体" w:cs="宋体"/>
          <w:sz w:val="24"/>
        </w:rPr>
        <w:t xml:space="preserve">    18.9.1 试运行的组织：</w:t>
      </w:r>
      <w:r>
        <w:rPr>
          <w:rFonts w:hint="eastAsia" w:ascii="宋体" w:hAnsi="宋体" w:eastAsia="宋体" w:cs="宋体"/>
          <w:sz w:val="24"/>
          <w:u w:val="single"/>
        </w:rPr>
        <w:t xml:space="preserve">  无  </w:t>
      </w:r>
      <w:r>
        <w:rPr>
          <w:rFonts w:hint="eastAsia" w:ascii="宋体" w:hAnsi="宋体" w:eastAsia="宋体" w:cs="宋体"/>
          <w:sz w:val="24"/>
        </w:rPr>
        <w:t>；费用承担：</w:t>
      </w:r>
      <w:r>
        <w:rPr>
          <w:rFonts w:hint="eastAsia" w:ascii="宋体" w:hAnsi="宋体" w:eastAsia="宋体" w:cs="宋体"/>
          <w:sz w:val="24"/>
          <w:u w:val="single"/>
        </w:rPr>
        <w:t xml:space="preserve">  无  </w:t>
      </w:r>
      <w:r>
        <w:rPr>
          <w:rFonts w:hint="eastAsia" w:ascii="宋体" w:hAnsi="宋体" w:eastAsia="宋体" w:cs="宋体"/>
          <w:sz w:val="24"/>
        </w:rPr>
        <w:t>。</w:t>
      </w:r>
    </w:p>
    <w:p w14:paraId="0239C5D0">
      <w:pPr>
        <w:spacing w:line="240" w:lineRule="auto"/>
        <w:rPr>
          <w:rFonts w:hint="eastAsia" w:ascii="宋体" w:hAnsi="宋体" w:eastAsia="宋体" w:cs="宋体"/>
          <w:b/>
          <w:sz w:val="24"/>
        </w:rPr>
      </w:pPr>
      <w:bookmarkStart w:id="45" w:name="_Toc479231467"/>
      <w:r>
        <w:rPr>
          <w:rFonts w:hint="eastAsia" w:ascii="宋体" w:hAnsi="宋体" w:eastAsia="宋体" w:cs="宋体"/>
          <w:b/>
          <w:sz w:val="24"/>
        </w:rPr>
        <w:t>19.缺陷责任与保修责任</w:t>
      </w:r>
      <w:bookmarkEnd w:id="44"/>
      <w:bookmarkEnd w:id="45"/>
    </w:p>
    <w:p w14:paraId="16499B30">
      <w:pPr>
        <w:spacing w:line="240" w:lineRule="auto"/>
        <w:ind w:firstLine="480" w:firstLineChars="200"/>
        <w:rPr>
          <w:rFonts w:hint="eastAsia" w:ascii="宋体" w:hAnsi="宋体" w:eastAsia="宋体" w:cs="宋体"/>
          <w:sz w:val="24"/>
        </w:rPr>
      </w:pPr>
      <w:r>
        <w:rPr>
          <w:rFonts w:hint="eastAsia" w:ascii="宋体" w:hAnsi="宋体" w:eastAsia="宋体" w:cs="宋体"/>
          <w:sz w:val="24"/>
        </w:rPr>
        <w:t>19.1 缺陷责任期（工程质量保修期）的起算时间</w:t>
      </w:r>
    </w:p>
    <w:p w14:paraId="5899B31E">
      <w:pPr>
        <w:spacing w:line="240" w:lineRule="auto"/>
        <w:ind w:right="248" w:firstLine="480" w:firstLineChars="200"/>
        <w:rPr>
          <w:rFonts w:hint="eastAsia" w:ascii="宋体" w:hAnsi="宋体" w:eastAsia="宋体" w:cs="宋体"/>
          <w:color w:val="auto"/>
          <w:sz w:val="24"/>
        </w:rPr>
      </w:pPr>
      <w:r>
        <w:rPr>
          <w:rFonts w:hint="eastAsia" w:ascii="宋体" w:hAnsi="宋体" w:eastAsia="宋体" w:cs="宋体"/>
          <w:sz w:val="24"/>
        </w:rPr>
        <w:t>本工程缺陷责任期（工程质量保修期）计算如下：</w:t>
      </w:r>
      <w:r>
        <w:rPr>
          <w:rFonts w:hint="eastAsia" w:ascii="宋体" w:hAnsi="宋体" w:eastAsia="宋体" w:cs="宋体"/>
          <w:color w:val="auto"/>
          <w:sz w:val="24"/>
          <w:highlight w:val="none"/>
          <w:u w:val="single"/>
        </w:rPr>
        <w:t>自通过合同工程验收之日起算。</w:t>
      </w:r>
    </w:p>
    <w:p w14:paraId="2A63EEFB">
      <w:pPr>
        <w:spacing w:line="240" w:lineRule="auto"/>
        <w:rPr>
          <w:rFonts w:hint="eastAsia" w:ascii="宋体" w:hAnsi="宋体" w:eastAsia="宋体" w:cs="宋体"/>
          <w:b/>
          <w:color w:val="auto"/>
          <w:kern w:val="0"/>
          <w:sz w:val="24"/>
        </w:rPr>
      </w:pPr>
      <w:r>
        <w:rPr>
          <w:rFonts w:hint="eastAsia" w:ascii="宋体" w:hAnsi="宋体" w:eastAsia="宋体" w:cs="宋体"/>
          <w:b/>
          <w:color w:val="auto"/>
          <w:kern w:val="0"/>
          <w:sz w:val="24"/>
        </w:rPr>
        <w:t>20.保险</w:t>
      </w:r>
    </w:p>
    <w:p w14:paraId="0598BCDA">
      <w:pPr>
        <w:spacing w:line="24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20.1工程保险</w:t>
      </w:r>
    </w:p>
    <w:p w14:paraId="029A45A6">
      <w:pPr>
        <w:spacing w:line="24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建筑工程一切险和(或)安装工程一切险投保人：</w:t>
      </w:r>
      <w:r>
        <w:rPr>
          <w:rFonts w:hint="eastAsia" w:ascii="宋体" w:hAnsi="宋体" w:eastAsia="宋体" w:cs="宋体"/>
          <w:color w:val="auto"/>
          <w:sz w:val="24"/>
          <w:highlight w:val="none"/>
          <w:u w:val="single"/>
        </w:rPr>
        <w:t>承包人；并提供相关凭证</w:t>
      </w:r>
      <w:r>
        <w:rPr>
          <w:rFonts w:hint="eastAsia" w:ascii="宋体" w:hAnsi="宋体" w:eastAsia="宋体" w:cs="宋体"/>
          <w:color w:val="auto"/>
          <w:sz w:val="24"/>
          <w:highlight w:val="none"/>
          <w:u w:val="single"/>
          <w:lang w:eastAsia="zh-CN"/>
        </w:rPr>
        <w:t>，</w:t>
      </w:r>
      <w:r>
        <w:rPr>
          <w:rFonts w:hint="eastAsia" w:ascii="宋体" w:hAnsi="宋体" w:eastAsia="宋体" w:cs="宋体"/>
          <w:color w:val="auto"/>
          <w:sz w:val="24"/>
          <w:highlight w:val="none"/>
          <w:u w:val="single"/>
          <w:lang w:val="en-US" w:eastAsia="zh-CN"/>
        </w:rPr>
        <w:t>据实结算</w:t>
      </w:r>
      <w:r>
        <w:rPr>
          <w:rFonts w:hint="eastAsia" w:ascii="宋体" w:hAnsi="宋体" w:eastAsia="宋体" w:cs="宋体"/>
          <w:color w:val="auto"/>
          <w:kern w:val="0"/>
          <w:sz w:val="24"/>
          <w:highlight w:val="none"/>
        </w:rPr>
        <w:t>；</w:t>
      </w:r>
    </w:p>
    <w:p w14:paraId="794DBF71">
      <w:pPr>
        <w:spacing w:line="24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投保内容：</w:t>
      </w:r>
      <w:r>
        <w:rPr>
          <w:rFonts w:hint="eastAsia" w:ascii="宋体" w:hAnsi="宋体" w:eastAsia="宋体" w:cs="宋体"/>
          <w:color w:val="auto"/>
          <w:sz w:val="24"/>
          <w:highlight w:val="none"/>
          <w:u w:val="single"/>
        </w:rPr>
        <w:t>执行通用条款</w:t>
      </w:r>
      <w:r>
        <w:rPr>
          <w:rFonts w:hint="eastAsia" w:ascii="宋体" w:hAnsi="宋体" w:eastAsia="宋体" w:cs="宋体"/>
          <w:color w:val="auto"/>
          <w:kern w:val="0"/>
          <w:sz w:val="24"/>
          <w:highlight w:val="none"/>
        </w:rPr>
        <w:t>；</w:t>
      </w:r>
    </w:p>
    <w:p w14:paraId="2E2B10F0">
      <w:pPr>
        <w:spacing w:line="240" w:lineRule="auto"/>
        <w:ind w:firstLine="480" w:firstLineChars="200"/>
        <w:rPr>
          <w:rFonts w:hint="eastAsia" w:ascii="宋体" w:hAnsi="宋体" w:eastAsia="宋体" w:cs="宋体"/>
          <w:color w:val="auto"/>
          <w:kern w:val="0"/>
          <w:sz w:val="24"/>
          <w:highlight w:val="cyan"/>
        </w:rPr>
      </w:pPr>
      <w:r>
        <w:rPr>
          <w:rFonts w:hint="eastAsia" w:ascii="宋体" w:hAnsi="宋体" w:eastAsia="宋体" w:cs="宋体"/>
          <w:color w:val="auto"/>
          <w:kern w:val="0"/>
          <w:sz w:val="24"/>
          <w:highlight w:val="none"/>
        </w:rPr>
        <w:t>保险金额、保险费率和保险期限：</w:t>
      </w:r>
      <w:r>
        <w:rPr>
          <w:rFonts w:hint="eastAsia" w:ascii="宋体" w:hAnsi="宋体" w:eastAsia="宋体" w:cs="宋体"/>
          <w:color w:val="auto"/>
          <w:sz w:val="24"/>
          <w:highlight w:val="none"/>
          <w:u w:val="single"/>
        </w:rPr>
        <w:t>执行通用条款</w:t>
      </w:r>
      <w:bookmarkStart w:id="50" w:name="_GoBack"/>
      <w:bookmarkEnd w:id="50"/>
      <w:r>
        <w:rPr>
          <w:rFonts w:hint="eastAsia" w:ascii="宋体" w:hAnsi="宋体" w:eastAsia="宋体" w:cs="宋体"/>
          <w:color w:val="auto"/>
          <w:kern w:val="0"/>
          <w:sz w:val="24"/>
          <w:highlight w:val="none"/>
        </w:rPr>
        <w:t>。</w:t>
      </w:r>
    </w:p>
    <w:p w14:paraId="0843CC3A">
      <w:pPr>
        <w:spacing w:line="240" w:lineRule="auto"/>
        <w:ind w:firstLine="480" w:firstLineChars="200"/>
        <w:rPr>
          <w:rFonts w:hint="eastAsia" w:ascii="宋体" w:hAnsi="宋体" w:eastAsia="宋体" w:cs="宋体"/>
          <w:kern w:val="0"/>
          <w:sz w:val="24"/>
        </w:rPr>
      </w:pPr>
      <w:r>
        <w:rPr>
          <w:rFonts w:hint="eastAsia" w:ascii="宋体" w:hAnsi="宋体" w:eastAsia="宋体" w:cs="宋体"/>
          <w:kern w:val="0"/>
          <w:sz w:val="24"/>
        </w:rPr>
        <w:t>20.4第三者责任险</w:t>
      </w:r>
    </w:p>
    <w:p w14:paraId="09309DB7">
      <w:pPr>
        <w:spacing w:line="240" w:lineRule="auto"/>
        <w:ind w:firstLine="480" w:firstLineChars="200"/>
        <w:rPr>
          <w:rFonts w:hint="eastAsia" w:ascii="宋体" w:hAnsi="宋体" w:eastAsia="宋体" w:cs="宋体"/>
          <w:kern w:val="0"/>
          <w:sz w:val="24"/>
        </w:rPr>
      </w:pPr>
      <w:r>
        <w:rPr>
          <w:rFonts w:hint="eastAsia" w:ascii="宋体" w:hAnsi="宋体" w:eastAsia="宋体" w:cs="宋体"/>
          <w:kern w:val="0"/>
          <w:sz w:val="24"/>
        </w:rPr>
        <w:t>20.4.2第三者责任险保险费率：</w:t>
      </w:r>
      <w:r>
        <w:rPr>
          <w:rFonts w:hint="eastAsia" w:ascii="宋体" w:hAnsi="宋体" w:eastAsia="宋体" w:cs="宋体"/>
          <w:sz w:val="24"/>
          <w:u w:val="single"/>
        </w:rPr>
        <w:t>执行通用条款</w:t>
      </w:r>
      <w:r>
        <w:rPr>
          <w:rFonts w:hint="eastAsia" w:ascii="宋体" w:hAnsi="宋体" w:eastAsia="宋体" w:cs="宋体"/>
          <w:kern w:val="0"/>
          <w:sz w:val="24"/>
        </w:rPr>
        <w:t>；</w:t>
      </w:r>
    </w:p>
    <w:p w14:paraId="00B1C106">
      <w:pPr>
        <w:spacing w:line="240" w:lineRule="auto"/>
        <w:ind w:firstLine="480" w:firstLineChars="200"/>
        <w:rPr>
          <w:rFonts w:hint="eastAsia" w:ascii="宋体" w:hAnsi="宋体" w:eastAsia="宋体" w:cs="宋体"/>
          <w:kern w:val="0"/>
          <w:sz w:val="24"/>
        </w:rPr>
      </w:pPr>
      <w:r>
        <w:rPr>
          <w:rFonts w:hint="eastAsia" w:ascii="宋体" w:hAnsi="宋体" w:eastAsia="宋体" w:cs="宋体"/>
          <w:kern w:val="0"/>
          <w:sz w:val="24"/>
        </w:rPr>
        <w:t>第三者责任险保险金额：</w:t>
      </w:r>
      <w:r>
        <w:rPr>
          <w:rFonts w:hint="eastAsia" w:ascii="宋体" w:hAnsi="宋体" w:eastAsia="宋体" w:cs="宋体"/>
          <w:sz w:val="24"/>
          <w:u w:val="single"/>
        </w:rPr>
        <w:t>执行通用条款</w:t>
      </w:r>
      <w:r>
        <w:rPr>
          <w:rFonts w:hint="eastAsia" w:ascii="宋体" w:hAnsi="宋体" w:eastAsia="宋体" w:cs="宋体"/>
          <w:kern w:val="0"/>
          <w:sz w:val="24"/>
        </w:rPr>
        <w:t>。</w:t>
      </w:r>
    </w:p>
    <w:p w14:paraId="12BC8A1E">
      <w:pPr>
        <w:spacing w:line="240" w:lineRule="auto"/>
        <w:ind w:firstLine="480" w:firstLineChars="200"/>
        <w:rPr>
          <w:rFonts w:hint="eastAsia" w:ascii="宋体" w:hAnsi="宋体" w:eastAsia="宋体" w:cs="宋体"/>
          <w:kern w:val="0"/>
          <w:sz w:val="24"/>
        </w:rPr>
      </w:pPr>
      <w:r>
        <w:rPr>
          <w:rFonts w:hint="eastAsia" w:ascii="宋体" w:hAnsi="宋体" w:eastAsia="宋体" w:cs="宋体"/>
          <w:kern w:val="0"/>
          <w:sz w:val="24"/>
        </w:rPr>
        <w:t>20.5其它保险</w:t>
      </w:r>
    </w:p>
    <w:p w14:paraId="55296F0C">
      <w:pPr>
        <w:spacing w:line="24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rPr>
        <w:t>需要投保的其它内容：</w:t>
      </w:r>
      <w:r>
        <w:rPr>
          <w:rFonts w:hint="eastAsia" w:ascii="宋体" w:hAnsi="宋体" w:eastAsia="宋体" w:cs="宋体"/>
          <w:kern w:val="0"/>
          <w:sz w:val="24"/>
          <w:highlight w:val="none"/>
          <w:u w:val="single"/>
          <w:lang w:val="en-US" w:eastAsia="zh-CN"/>
        </w:rPr>
        <w:t>①安全生产责任险；②其余</w:t>
      </w:r>
      <w:r>
        <w:rPr>
          <w:rFonts w:hint="eastAsia" w:ascii="宋体" w:hAnsi="宋体" w:eastAsia="宋体" w:cs="宋体"/>
          <w:kern w:val="0"/>
          <w:sz w:val="24"/>
          <w:highlight w:val="none"/>
          <w:u w:val="single"/>
        </w:rPr>
        <w:t>执行通用条款；</w:t>
      </w:r>
    </w:p>
    <w:p w14:paraId="62BDF96B">
      <w:pPr>
        <w:spacing w:line="24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保险金额、保险费率和保险期限：</w:t>
      </w:r>
      <w:r>
        <w:rPr>
          <w:rFonts w:hint="eastAsia" w:ascii="宋体" w:hAnsi="宋体" w:eastAsia="宋体" w:cs="宋体"/>
          <w:kern w:val="0"/>
          <w:sz w:val="24"/>
          <w:highlight w:val="none"/>
          <w:u w:val="single"/>
          <w:lang w:val="en-US" w:eastAsia="zh-CN"/>
        </w:rPr>
        <w:t>①安全生产责任险由承包人按相关规定执行；②其余</w:t>
      </w:r>
      <w:r>
        <w:rPr>
          <w:rFonts w:hint="eastAsia" w:ascii="宋体" w:hAnsi="宋体" w:eastAsia="宋体" w:cs="宋体"/>
          <w:kern w:val="0"/>
          <w:sz w:val="24"/>
          <w:highlight w:val="none"/>
          <w:u w:val="single"/>
        </w:rPr>
        <w:t>执行通用条款。</w:t>
      </w:r>
    </w:p>
    <w:p w14:paraId="3E05D761">
      <w:pPr>
        <w:spacing w:line="240" w:lineRule="auto"/>
        <w:ind w:firstLine="480" w:firstLineChars="200"/>
        <w:rPr>
          <w:rFonts w:hint="eastAsia" w:ascii="宋体" w:hAnsi="宋体" w:eastAsia="宋体" w:cs="宋体"/>
          <w:kern w:val="0"/>
          <w:sz w:val="24"/>
        </w:rPr>
      </w:pPr>
      <w:r>
        <w:rPr>
          <w:rFonts w:hint="eastAsia" w:ascii="宋体" w:hAnsi="宋体" w:eastAsia="宋体" w:cs="宋体"/>
          <w:kern w:val="0"/>
          <w:sz w:val="24"/>
        </w:rPr>
        <w:t>20.6对各项保险的一般要求</w:t>
      </w:r>
    </w:p>
    <w:p w14:paraId="4A7C628B">
      <w:pPr>
        <w:spacing w:line="240" w:lineRule="auto"/>
        <w:ind w:firstLine="480" w:firstLineChars="200"/>
        <w:rPr>
          <w:rFonts w:hint="eastAsia" w:ascii="宋体" w:hAnsi="宋体" w:eastAsia="宋体" w:cs="宋体"/>
          <w:kern w:val="0"/>
          <w:sz w:val="24"/>
        </w:rPr>
      </w:pPr>
      <w:r>
        <w:rPr>
          <w:rFonts w:hint="eastAsia" w:ascii="宋体" w:hAnsi="宋体" w:eastAsia="宋体" w:cs="宋体"/>
          <w:kern w:val="0"/>
          <w:sz w:val="24"/>
        </w:rPr>
        <w:t>20.6.1保险凭证</w:t>
      </w:r>
    </w:p>
    <w:p w14:paraId="3C381DC5">
      <w:pPr>
        <w:spacing w:line="240" w:lineRule="auto"/>
        <w:ind w:firstLine="480" w:firstLineChars="200"/>
        <w:rPr>
          <w:rFonts w:hint="eastAsia" w:ascii="宋体" w:hAnsi="宋体" w:eastAsia="宋体" w:cs="宋体"/>
          <w:kern w:val="0"/>
          <w:sz w:val="24"/>
        </w:rPr>
      </w:pPr>
      <w:r>
        <w:rPr>
          <w:rFonts w:hint="eastAsia" w:ascii="宋体" w:hAnsi="宋体" w:eastAsia="宋体" w:cs="宋体"/>
          <w:kern w:val="0"/>
          <w:sz w:val="24"/>
        </w:rPr>
        <w:t>承包人提交保险凭证的期限：</w:t>
      </w:r>
      <w:r>
        <w:rPr>
          <w:rFonts w:hint="eastAsia" w:ascii="宋体" w:hAnsi="宋体" w:eastAsia="宋体" w:cs="宋体"/>
          <w:color w:val="auto"/>
          <w:sz w:val="24"/>
          <w:u w:val="single"/>
        </w:rPr>
        <w:t>开工前</w:t>
      </w:r>
      <w:r>
        <w:rPr>
          <w:rFonts w:hint="eastAsia" w:ascii="宋体" w:hAnsi="宋体" w:eastAsia="宋体" w:cs="宋体"/>
          <w:kern w:val="0"/>
          <w:sz w:val="24"/>
        </w:rPr>
        <w:t>。</w:t>
      </w:r>
    </w:p>
    <w:p w14:paraId="76E51D5E">
      <w:pPr>
        <w:spacing w:line="240" w:lineRule="auto"/>
        <w:ind w:firstLine="480" w:firstLineChars="200"/>
        <w:rPr>
          <w:rFonts w:hint="eastAsia" w:ascii="宋体" w:hAnsi="宋体" w:eastAsia="宋体" w:cs="宋体"/>
          <w:kern w:val="0"/>
          <w:sz w:val="24"/>
        </w:rPr>
      </w:pPr>
      <w:r>
        <w:rPr>
          <w:rFonts w:hint="eastAsia" w:ascii="宋体" w:hAnsi="宋体" w:eastAsia="宋体" w:cs="宋体"/>
          <w:kern w:val="0"/>
          <w:sz w:val="24"/>
        </w:rPr>
        <w:t>保险条件：</w:t>
      </w:r>
      <w:r>
        <w:rPr>
          <w:rFonts w:hint="eastAsia" w:ascii="宋体" w:hAnsi="宋体" w:eastAsia="宋体" w:cs="宋体"/>
          <w:sz w:val="24"/>
          <w:u w:val="single"/>
        </w:rPr>
        <w:t xml:space="preserve">（合同签订时另行约定） </w:t>
      </w:r>
      <w:r>
        <w:rPr>
          <w:rFonts w:hint="eastAsia" w:ascii="宋体" w:hAnsi="宋体" w:eastAsia="宋体" w:cs="宋体"/>
          <w:kern w:val="0"/>
          <w:sz w:val="24"/>
        </w:rPr>
        <w:t>；</w:t>
      </w:r>
    </w:p>
    <w:p w14:paraId="2A853521">
      <w:pPr>
        <w:spacing w:line="240" w:lineRule="auto"/>
        <w:ind w:firstLine="480" w:firstLineChars="200"/>
        <w:rPr>
          <w:rFonts w:hint="eastAsia" w:ascii="宋体" w:hAnsi="宋体" w:eastAsia="宋体" w:cs="宋体"/>
          <w:kern w:val="0"/>
          <w:sz w:val="24"/>
        </w:rPr>
      </w:pPr>
      <w:r>
        <w:rPr>
          <w:rFonts w:hint="eastAsia" w:ascii="宋体" w:hAnsi="宋体" w:eastAsia="宋体" w:cs="宋体"/>
          <w:kern w:val="0"/>
          <w:sz w:val="24"/>
        </w:rPr>
        <w:t>20.6.4保险金不足的补偿</w:t>
      </w:r>
    </w:p>
    <w:p w14:paraId="597BF485">
      <w:pPr>
        <w:spacing w:line="240" w:lineRule="auto"/>
        <w:ind w:firstLine="480" w:firstLineChars="200"/>
        <w:rPr>
          <w:rFonts w:hint="eastAsia" w:ascii="宋体" w:hAnsi="宋体" w:eastAsia="宋体" w:cs="宋体"/>
          <w:kern w:val="0"/>
          <w:sz w:val="24"/>
        </w:rPr>
      </w:pPr>
      <w:r>
        <w:rPr>
          <w:rFonts w:hint="eastAsia" w:ascii="宋体" w:hAnsi="宋体" w:eastAsia="宋体" w:cs="宋体"/>
          <w:sz w:val="24"/>
        </w:rPr>
        <w:t>承包人负责补偿的范围与金额：</w:t>
      </w:r>
      <w:r>
        <w:rPr>
          <w:rFonts w:hint="eastAsia" w:ascii="宋体" w:hAnsi="宋体" w:eastAsia="宋体" w:cs="宋体"/>
          <w:sz w:val="24"/>
          <w:u w:val="single"/>
        </w:rPr>
        <w:t>扣除保险费补偿后，承包人造成损失部分自行补偿</w:t>
      </w:r>
      <w:r>
        <w:rPr>
          <w:rFonts w:hint="eastAsia" w:ascii="宋体" w:hAnsi="宋体" w:eastAsia="宋体" w:cs="宋体"/>
          <w:sz w:val="24"/>
        </w:rPr>
        <w:t>。</w:t>
      </w:r>
    </w:p>
    <w:p w14:paraId="3314A3D3">
      <w:pPr>
        <w:spacing w:line="240" w:lineRule="auto"/>
        <w:ind w:firstLine="480" w:firstLineChars="200"/>
        <w:rPr>
          <w:rFonts w:hint="eastAsia" w:ascii="宋体" w:hAnsi="宋体" w:eastAsia="宋体" w:cs="宋体"/>
          <w:sz w:val="24"/>
          <w:highlight w:val="yellow"/>
        </w:rPr>
      </w:pPr>
      <w:r>
        <w:rPr>
          <w:rFonts w:hint="eastAsia" w:ascii="宋体" w:hAnsi="宋体" w:eastAsia="宋体" w:cs="宋体"/>
          <w:sz w:val="24"/>
        </w:rPr>
        <w:t>发包人负责补偿的范围与金额：</w:t>
      </w:r>
      <w:r>
        <w:rPr>
          <w:rFonts w:hint="eastAsia" w:ascii="宋体" w:hAnsi="宋体" w:eastAsia="宋体" w:cs="宋体"/>
          <w:sz w:val="24"/>
          <w:u w:val="single"/>
        </w:rPr>
        <w:t>扣除保险费补偿后，非承包人造成的损失由发包人补偿。</w:t>
      </w:r>
    </w:p>
    <w:p w14:paraId="33533D55">
      <w:pPr>
        <w:spacing w:line="240" w:lineRule="auto"/>
        <w:rPr>
          <w:rFonts w:hint="eastAsia" w:ascii="宋体" w:hAnsi="宋体" w:eastAsia="宋体" w:cs="宋体"/>
          <w:b/>
          <w:kern w:val="0"/>
          <w:sz w:val="24"/>
        </w:rPr>
      </w:pPr>
      <w:r>
        <w:rPr>
          <w:rFonts w:hint="eastAsia" w:ascii="宋体" w:hAnsi="宋体" w:eastAsia="宋体" w:cs="宋体"/>
          <w:b/>
          <w:kern w:val="0"/>
          <w:sz w:val="24"/>
        </w:rPr>
        <w:t>24.争议的解决</w:t>
      </w:r>
    </w:p>
    <w:p w14:paraId="361467D2">
      <w:pPr>
        <w:spacing w:line="240" w:lineRule="auto"/>
        <w:ind w:firstLine="482" w:firstLineChars="200"/>
        <w:rPr>
          <w:rFonts w:hint="eastAsia" w:ascii="宋体" w:hAnsi="宋体" w:eastAsia="宋体" w:cs="宋体"/>
          <w:b/>
          <w:kern w:val="0"/>
          <w:sz w:val="24"/>
        </w:rPr>
      </w:pPr>
      <w:r>
        <w:rPr>
          <w:rFonts w:hint="eastAsia" w:ascii="宋体" w:hAnsi="宋体" w:eastAsia="宋体" w:cs="宋体"/>
          <w:b/>
          <w:kern w:val="0"/>
          <w:sz w:val="24"/>
        </w:rPr>
        <w:t>24.1 争议的解决方式</w:t>
      </w:r>
    </w:p>
    <w:p w14:paraId="0B47F789">
      <w:pPr>
        <w:spacing w:line="240" w:lineRule="auto"/>
        <w:ind w:firstLine="480"/>
        <w:rPr>
          <w:rFonts w:hint="eastAsia" w:ascii="宋体" w:hAnsi="宋体" w:eastAsia="宋体" w:cs="宋体"/>
          <w:sz w:val="24"/>
        </w:rPr>
      </w:pPr>
      <w:r>
        <w:rPr>
          <w:rFonts w:hint="eastAsia" w:ascii="宋体" w:hAnsi="宋体" w:eastAsia="宋体" w:cs="宋体"/>
          <w:sz w:val="24"/>
        </w:rPr>
        <w:t>合同当事人友好协商解决不成、不愿提请争议评审或不接受争议评审组意见的，约定的合同争议解决方式：</w:t>
      </w:r>
    </w:p>
    <w:p w14:paraId="2D73A925">
      <w:pPr>
        <w:spacing w:line="240" w:lineRule="auto"/>
        <w:ind w:firstLine="480" w:firstLineChars="200"/>
        <w:rPr>
          <w:rFonts w:hint="eastAsia" w:ascii="宋体" w:hAnsi="宋体" w:eastAsia="宋体" w:cs="宋体"/>
          <w:sz w:val="24"/>
        </w:rPr>
      </w:pPr>
      <w:r>
        <w:rPr>
          <w:rFonts w:hint="eastAsia" w:ascii="宋体" w:hAnsi="宋体" w:eastAsia="宋体" w:cs="宋体"/>
          <w:sz w:val="24"/>
        </w:rPr>
        <w:t>（1）请</w:t>
      </w:r>
      <w:r>
        <w:rPr>
          <w:rFonts w:hint="eastAsia" w:ascii="宋体" w:hAnsi="宋体" w:eastAsia="宋体" w:cs="宋体"/>
          <w:sz w:val="24"/>
          <w:u w:val="single"/>
        </w:rPr>
        <w:t>合同主管部门及工程造价管理机构</w:t>
      </w:r>
      <w:r>
        <w:rPr>
          <w:rFonts w:hint="eastAsia" w:ascii="宋体" w:hAnsi="宋体" w:eastAsia="宋体" w:cs="宋体"/>
          <w:sz w:val="24"/>
        </w:rPr>
        <w:t>调解；</w:t>
      </w:r>
    </w:p>
    <w:p w14:paraId="56D5E1B2">
      <w:pPr>
        <w:spacing w:line="240" w:lineRule="auto"/>
        <w:ind w:firstLine="480" w:firstLineChars="200"/>
        <w:rPr>
          <w:rFonts w:hint="eastAsia" w:ascii="宋体" w:hAnsi="宋体" w:eastAsia="宋体" w:cs="宋体"/>
          <w:sz w:val="24"/>
        </w:rPr>
      </w:pPr>
      <w:r>
        <w:rPr>
          <w:rFonts w:hint="eastAsia" w:ascii="宋体" w:hAnsi="宋体" w:eastAsia="宋体" w:cs="宋体"/>
          <w:sz w:val="24"/>
        </w:rPr>
        <w:t xml:space="preserve">（2）合同争议调解不成的，按下列第 </w:t>
      </w:r>
      <w:r>
        <w:rPr>
          <w:rFonts w:hint="eastAsia" w:ascii="宋体" w:hAnsi="宋体" w:eastAsia="宋体" w:cs="宋体"/>
          <w:sz w:val="24"/>
          <w:u w:val="single"/>
        </w:rPr>
        <w:t xml:space="preserve">二 </w:t>
      </w:r>
      <w:r>
        <w:rPr>
          <w:rFonts w:hint="eastAsia" w:ascii="宋体" w:hAnsi="宋体" w:eastAsia="宋体" w:cs="宋体"/>
          <w:sz w:val="24"/>
        </w:rPr>
        <w:t>种方式解决：</w:t>
      </w:r>
    </w:p>
    <w:p w14:paraId="46A91C47">
      <w:pPr>
        <w:spacing w:line="240" w:lineRule="auto"/>
        <w:ind w:firstLine="480" w:firstLineChars="200"/>
        <w:rPr>
          <w:rFonts w:hint="eastAsia" w:ascii="宋体" w:hAnsi="宋体" w:eastAsia="宋体" w:cs="宋体"/>
          <w:sz w:val="24"/>
        </w:rPr>
      </w:pPr>
      <w:r>
        <w:rPr>
          <w:rFonts w:hint="eastAsia" w:ascii="宋体" w:hAnsi="宋体" w:eastAsia="宋体" w:cs="宋体"/>
          <w:sz w:val="24"/>
        </w:rPr>
        <w:t>1）提交</w:t>
      </w:r>
      <w:r>
        <w:rPr>
          <w:rFonts w:hint="eastAsia" w:ascii="宋体" w:hAnsi="宋体" w:eastAsia="宋体" w:cs="宋体"/>
          <w:sz w:val="24"/>
          <w:u w:val="single"/>
        </w:rPr>
        <w:t xml:space="preserve"> / </w:t>
      </w:r>
      <w:r>
        <w:rPr>
          <w:rFonts w:hint="eastAsia" w:ascii="宋体" w:hAnsi="宋体" w:eastAsia="宋体" w:cs="宋体"/>
          <w:sz w:val="24"/>
        </w:rPr>
        <w:t>仲裁委员会申请仲裁；</w:t>
      </w:r>
    </w:p>
    <w:p w14:paraId="471AAB32">
      <w:pPr>
        <w:spacing w:line="240" w:lineRule="auto"/>
        <w:ind w:firstLine="480" w:firstLineChars="200"/>
        <w:rPr>
          <w:rFonts w:hint="eastAsia" w:ascii="宋体" w:hAnsi="宋体" w:eastAsia="宋体" w:cs="宋体"/>
          <w:color w:val="FF0000"/>
          <w:sz w:val="24"/>
        </w:rPr>
      </w:pPr>
      <w:r>
        <w:rPr>
          <w:rFonts w:hint="eastAsia" w:ascii="宋体" w:hAnsi="宋体" w:eastAsia="宋体" w:cs="宋体"/>
          <w:sz w:val="24"/>
        </w:rPr>
        <w:t>2）依法向</w:t>
      </w:r>
      <w:r>
        <w:rPr>
          <w:rFonts w:hint="eastAsia" w:ascii="宋体" w:hAnsi="宋体" w:eastAsia="宋体" w:cs="宋体"/>
          <w:sz w:val="24"/>
          <w:u w:val="single"/>
        </w:rPr>
        <w:t>工程所在地</w:t>
      </w:r>
      <w:r>
        <w:rPr>
          <w:rFonts w:hint="eastAsia" w:ascii="宋体" w:hAnsi="宋体" w:eastAsia="宋体" w:cs="宋体"/>
          <w:sz w:val="24"/>
        </w:rPr>
        <w:t>人民法院提起诉讼。</w:t>
      </w:r>
    </w:p>
    <w:p w14:paraId="3AA80529">
      <w:pPr>
        <w:jc w:val="center"/>
        <w:rPr>
          <w:rFonts w:hint="eastAsia" w:ascii="宋体" w:hAnsi="宋体" w:eastAsia="宋体" w:cs="宋体"/>
        </w:rPr>
      </w:pPr>
      <w:r>
        <w:rPr>
          <w:rFonts w:hint="eastAsia" w:ascii="宋体" w:hAnsi="宋体" w:eastAsia="宋体" w:cs="宋体"/>
          <w:color w:val="FF0000"/>
          <w:sz w:val="32"/>
          <w:szCs w:val="32"/>
        </w:rPr>
        <w:br w:type="page"/>
      </w:r>
      <w:r>
        <w:rPr>
          <w:rFonts w:hint="eastAsia" w:ascii="宋体" w:hAnsi="宋体" w:eastAsia="宋体" w:cs="宋体"/>
          <w:sz w:val="32"/>
          <w:szCs w:val="32"/>
        </w:rPr>
        <w:t>第3节　合同附件格式</w:t>
      </w:r>
    </w:p>
    <w:p w14:paraId="06A06B3C">
      <w:pPr>
        <w:pStyle w:val="2"/>
        <w:pageBreakBefore w:val="0"/>
        <w:widowControl w:val="0"/>
        <w:kinsoku/>
        <w:wordWrap/>
        <w:overflowPunct/>
        <w:topLinePunct w:val="0"/>
        <w:autoSpaceDE/>
        <w:autoSpaceDN/>
        <w:bidi w:val="0"/>
        <w:adjustRightInd/>
        <w:snapToGrid/>
        <w:spacing w:before="0" w:after="0" w:line="240" w:lineRule="auto"/>
        <w:jc w:val="left"/>
        <w:textAlignment w:val="auto"/>
        <w:rPr>
          <w:rFonts w:hint="eastAsia" w:ascii="宋体" w:hAnsi="宋体" w:eastAsia="宋体" w:cs="宋体"/>
          <w:b w:val="0"/>
          <w:bCs/>
          <w:sz w:val="24"/>
          <w:szCs w:val="24"/>
          <w:highlight w:val="none"/>
          <w:lang w:val="en-US" w:eastAsia="zh-CN"/>
        </w:rPr>
      </w:pPr>
      <w:bookmarkStart w:id="46" w:name="_Toc26025"/>
      <w:bookmarkStart w:id="47" w:name="_Toc4683"/>
      <w:r>
        <w:rPr>
          <w:rFonts w:hint="eastAsia" w:ascii="宋体" w:hAnsi="宋体" w:eastAsia="宋体" w:cs="宋体"/>
          <w:b w:val="0"/>
          <w:bCs/>
          <w:sz w:val="24"/>
          <w:szCs w:val="24"/>
          <w:highlight w:val="none"/>
          <w:lang w:val="en-US" w:eastAsia="zh-CN"/>
        </w:rPr>
        <w:t>附件1：</w:t>
      </w:r>
      <w:bookmarkEnd w:id="46"/>
      <w:bookmarkEnd w:id="47"/>
    </w:p>
    <w:p w14:paraId="74060E71">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sz w:val="32"/>
          <w:szCs w:val="32"/>
        </w:rPr>
      </w:pPr>
      <w:r>
        <w:rPr>
          <w:rFonts w:hint="eastAsia" w:ascii="宋体" w:hAnsi="宋体" w:eastAsia="宋体" w:cs="宋体"/>
          <w:b/>
          <w:sz w:val="32"/>
          <w:szCs w:val="32"/>
        </w:rPr>
        <w:t>安全生产合同</w:t>
      </w:r>
    </w:p>
    <w:p w14:paraId="200955AD">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为在</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cs="宋体"/>
          <w:kern w:val="0"/>
          <w:sz w:val="24"/>
          <w:szCs w:val="24"/>
          <w:u w:val="single"/>
          <w:lang w:val="en-US" w:eastAsia="zh-CN"/>
        </w:rPr>
        <w:t>2025年库峪河高庙村左岸水毁修复工程（施工）</w:t>
      </w:r>
      <w:r>
        <w:rPr>
          <w:rFonts w:hint="eastAsia" w:ascii="宋体" w:hAnsi="宋体" w:eastAsia="宋体" w:cs="宋体"/>
          <w:kern w:val="0"/>
          <w:sz w:val="24"/>
          <w:szCs w:val="24"/>
        </w:rPr>
        <w:t>合同的实施过程中创造安全、高效的</w:t>
      </w:r>
      <w:r>
        <w:rPr>
          <w:rFonts w:hint="eastAsia" w:ascii="宋体" w:hAnsi="宋体" w:eastAsia="宋体" w:cs="宋体"/>
          <w:kern w:val="0"/>
          <w:sz w:val="24"/>
          <w:szCs w:val="24"/>
          <w:lang w:val="en-US" w:eastAsia="zh-CN"/>
        </w:rPr>
        <w:t>施工</w:t>
      </w:r>
      <w:r>
        <w:rPr>
          <w:rFonts w:hint="eastAsia" w:ascii="宋体" w:hAnsi="宋体" w:eastAsia="宋体" w:cs="宋体"/>
          <w:kern w:val="0"/>
          <w:sz w:val="24"/>
          <w:szCs w:val="24"/>
        </w:rPr>
        <w:t>环境，切实搞好本项目的安全管理工作，本项目发包人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西安市长安区河道管理中心</w:t>
      </w:r>
      <w:r>
        <w:rPr>
          <w:rFonts w:hint="eastAsia" w:ascii="宋体" w:hAnsi="宋体" w:eastAsia="宋体" w:cs="宋体"/>
          <w:kern w:val="0"/>
          <w:sz w:val="24"/>
          <w:szCs w:val="24"/>
        </w:rPr>
        <w:t>(以下简称“发包人”)与</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(以下简称“承包人”)特此签订安全生产合同：</w:t>
      </w:r>
    </w:p>
    <w:p w14:paraId="5EB45077">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一、发包人职责</w:t>
      </w:r>
    </w:p>
    <w:p w14:paraId="2224BCB4">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1．严格遵守国家有关安全生产的法律法规，认真执行工程承包合同中的有关安全要求。</w:t>
      </w:r>
    </w:p>
    <w:p w14:paraId="59AF87E3">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2．按照“安全第一、预防为主”和坚持“管生产必须管安全”的原则进行安全生产管理，做到生产与安全工作同时计划、布置、检查、总结和评比。</w:t>
      </w:r>
    </w:p>
    <w:p w14:paraId="4ACCF94C">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3．重要的安全设施必须坚持与主体工程“三同时”的原则，即：同时设计、审批，同时施工，同时验收，投入使用。</w:t>
      </w:r>
    </w:p>
    <w:p w14:paraId="39F7BCC5">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4．定期召开安全生产调度会，及时传达中央及地方有关安全生产的精神。</w:t>
      </w:r>
    </w:p>
    <w:p w14:paraId="5F39145A">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5．组织对承包人施工现场安全生产检查，监督承包人及时处理发现的各种安全隐患。</w:t>
      </w:r>
    </w:p>
    <w:p w14:paraId="75D695D7">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二、承包人职责</w:t>
      </w:r>
    </w:p>
    <w:p w14:paraId="1B0351C6">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1．严格遵守国家有关安全生产的法律法规有关安全生产的规定，认真执行工程承包合同中的有关安全要求。</w:t>
      </w:r>
    </w:p>
    <w:p w14:paraId="079B8474">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50D92D83">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建立健全安全生产责任制。从派往项目实施的项目经理（项目总负责人）到生产工人(包括临时雇请的民工)的安全生产管理系统必须做到纵向到底，一环不漏；各职能部门、人员的安全生产责任制做到横向到边，人人有责。项目经理（项目总负责人）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14:paraId="71CF8F0C">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4．承包人在任何时候都应采取各种合理的预防措施，防止其员工发生任何违法、违禁、暴力或妨碍治安的行为。</w:t>
      </w:r>
    </w:p>
    <w:p w14:paraId="75650A4C">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承包人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项目总负责人）必须承担管理责任。</w:t>
      </w:r>
    </w:p>
    <w:p w14:paraId="57DD5F1D">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2D42FF77">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7．操作人员上岗，必须按规定穿戴防护用品。施工负责人（施工项目经理）和安全检查员应随时检查劳动防护用品的穿戴情况，不按规定穿戴防护用品的人员不得上岗。</w:t>
      </w:r>
    </w:p>
    <w:p w14:paraId="27E328F2">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8．所有施工机具设备和高空作业的设备均应定期检查，并有安全员的签字记录，保证其经常处于完好状态；不合格的机具、设备和劳动保护用品严禁使用。</w:t>
      </w:r>
    </w:p>
    <w:p w14:paraId="6999EF26">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9．施工中采用新技术、新工艺、新设备、新材料时，必须制定相应的安全技术措施，施工现场必须具有相关的安全标志牌。</w:t>
      </w:r>
    </w:p>
    <w:p w14:paraId="64F3A3F1">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10．承包人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12E8A01F">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11．严格执行发包人规定的相关安全管理办法。</w:t>
      </w:r>
    </w:p>
    <w:p w14:paraId="32F2AED8">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三、违约责任</w:t>
      </w:r>
    </w:p>
    <w:p w14:paraId="357EECF2">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如因发包人或承包人违约造成安全事故，将依法追究责任。</w:t>
      </w:r>
    </w:p>
    <w:p w14:paraId="6B66474F">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四、其他</w:t>
      </w:r>
    </w:p>
    <w:p w14:paraId="772ADF1F">
      <w:pPr>
        <w:widowControl w:val="0"/>
        <w:wordWrap w:val="0"/>
        <w:topLinePunct/>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本工程安全生产合同，作为本项目附件，由双方法定代表人或其委托代理人</w:t>
      </w:r>
      <w:r>
        <w:rPr>
          <w:rFonts w:hint="eastAsia" w:ascii="宋体" w:hAnsi="宋体" w:eastAsia="宋体" w:cs="宋体"/>
          <w:kern w:val="0"/>
          <w:sz w:val="24"/>
          <w:szCs w:val="24"/>
          <w:lang w:val="en-US" w:eastAsia="zh-CN"/>
        </w:rPr>
        <w:t>签字或盖章并</w:t>
      </w:r>
      <w:r>
        <w:rPr>
          <w:rFonts w:hint="eastAsia" w:ascii="宋体" w:hAnsi="宋体" w:eastAsia="宋体" w:cs="宋体"/>
          <w:kern w:val="0"/>
          <w:sz w:val="24"/>
          <w:szCs w:val="24"/>
        </w:rPr>
        <w:t>加盖单位章后生效，全部工程竣工验收后失效。</w:t>
      </w:r>
    </w:p>
    <w:p w14:paraId="486C0ECB">
      <w:pPr>
        <w:widowControl w:val="0"/>
        <w:wordWrap w:val="0"/>
        <w:topLinePunct/>
        <w:spacing w:line="240" w:lineRule="auto"/>
        <w:ind w:firstLine="480" w:firstLineChars="200"/>
        <w:jc w:val="left"/>
        <w:rPr>
          <w:rFonts w:hint="eastAsia" w:ascii="宋体" w:hAnsi="宋体" w:eastAsia="宋体" w:cs="宋体"/>
          <w:kern w:val="0"/>
          <w:sz w:val="24"/>
          <w:szCs w:val="24"/>
        </w:rPr>
      </w:pPr>
    </w:p>
    <w:p w14:paraId="698B4B09">
      <w:pPr>
        <w:pStyle w:val="7"/>
        <w:rPr>
          <w:rFonts w:hint="eastAsia" w:ascii="宋体" w:hAnsi="宋体" w:eastAsia="宋体" w:cs="宋体"/>
        </w:rPr>
      </w:pPr>
    </w:p>
    <w:p w14:paraId="507B5521">
      <w:pPr>
        <w:widowControl w:val="0"/>
        <w:wordWrap w:val="0"/>
        <w:topLinePunct/>
        <w:spacing w:line="60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054A7B45">
      <w:pPr>
        <w:widowControl w:val="0"/>
        <w:wordWrap w:val="0"/>
        <w:topLinePunct/>
        <w:spacing w:line="60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法定代表人（签章）：</w:t>
      </w:r>
    </w:p>
    <w:p w14:paraId="4941CDD9">
      <w:pPr>
        <w:widowControl w:val="0"/>
        <w:wordWrap w:val="0"/>
        <w:topLinePunct/>
        <w:spacing w:line="600" w:lineRule="auto"/>
        <w:ind w:firstLine="480" w:firstLineChars="200"/>
        <w:jc w:val="left"/>
        <w:rPr>
          <w:rFonts w:hint="eastAsia" w:ascii="宋体" w:hAnsi="宋体" w:eastAsia="宋体" w:cs="宋体"/>
          <w:kern w:val="0"/>
          <w:sz w:val="24"/>
          <w:szCs w:val="24"/>
        </w:rPr>
      </w:pPr>
    </w:p>
    <w:p w14:paraId="590A88BD">
      <w:pPr>
        <w:widowControl w:val="0"/>
        <w:wordWrap w:val="0"/>
        <w:topLinePunct/>
        <w:spacing w:line="60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 包 人（公章）：</w:t>
      </w:r>
      <w:r>
        <w:rPr>
          <w:rFonts w:hint="eastAsia" w:ascii="宋体" w:hAnsi="宋体" w:eastAsia="宋体" w:cs="宋体"/>
          <w:kern w:val="0"/>
          <w:sz w:val="24"/>
          <w:szCs w:val="24"/>
          <w:u w:val="single"/>
        </w:rPr>
        <w:t xml:space="preserve">                       </w:t>
      </w:r>
    </w:p>
    <w:p w14:paraId="6D14CE6A">
      <w:pPr>
        <w:widowControl/>
        <w:spacing w:line="60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法定代表人（签章）：</w:t>
      </w:r>
    </w:p>
    <w:p w14:paraId="4FA99004">
      <w:pPr>
        <w:spacing w:line="360" w:lineRule="auto"/>
        <w:jc w:val="both"/>
        <w:rPr>
          <w:rFonts w:hint="eastAsia" w:ascii="宋体" w:hAnsi="宋体" w:eastAsia="宋体" w:cs="宋体"/>
          <w:b/>
          <w:sz w:val="32"/>
          <w:szCs w:val="32"/>
        </w:rPr>
      </w:pPr>
      <w:r>
        <w:rPr>
          <w:rFonts w:hint="eastAsia" w:ascii="宋体" w:hAnsi="宋体" w:eastAsia="宋体" w:cs="宋体"/>
          <w:kern w:val="0"/>
          <w:sz w:val="24"/>
          <w:szCs w:val="24"/>
        </w:rPr>
        <w:br w:type="page"/>
      </w:r>
      <w:r>
        <w:rPr>
          <w:rFonts w:hint="eastAsia" w:ascii="宋体" w:hAnsi="宋体" w:eastAsia="宋体" w:cs="宋体"/>
          <w:b w:val="0"/>
          <w:bCs/>
          <w:kern w:val="2"/>
          <w:sz w:val="24"/>
          <w:szCs w:val="24"/>
          <w:highlight w:val="none"/>
        </w:rPr>
        <w:t>附件</w:t>
      </w:r>
      <w:r>
        <w:rPr>
          <w:rFonts w:hint="eastAsia" w:ascii="宋体" w:hAnsi="宋体" w:eastAsia="宋体" w:cs="宋体"/>
          <w:b w:val="0"/>
          <w:bCs/>
          <w:kern w:val="2"/>
          <w:sz w:val="24"/>
          <w:szCs w:val="24"/>
          <w:highlight w:val="none"/>
          <w:lang w:eastAsia="zh-CN"/>
        </w:rPr>
        <w:t>2</w:t>
      </w:r>
      <w:r>
        <w:rPr>
          <w:rFonts w:hint="eastAsia" w:ascii="宋体" w:hAnsi="宋体" w:eastAsia="宋体" w:cs="宋体"/>
          <w:b w:val="0"/>
          <w:bCs/>
          <w:kern w:val="2"/>
          <w:sz w:val="24"/>
          <w:szCs w:val="24"/>
          <w:highlight w:val="none"/>
        </w:rPr>
        <w:t>：</w:t>
      </w:r>
    </w:p>
    <w:p w14:paraId="331142DE">
      <w:pPr>
        <w:spacing w:line="360" w:lineRule="auto"/>
        <w:jc w:val="center"/>
        <w:rPr>
          <w:rFonts w:hint="eastAsia" w:ascii="宋体" w:hAnsi="宋体" w:eastAsia="宋体" w:cs="宋体"/>
        </w:rPr>
      </w:pPr>
      <w:bookmarkStart w:id="48" w:name="第04章合同条款及格式03附件02"/>
      <w:bookmarkEnd w:id="48"/>
      <w:r>
        <w:rPr>
          <w:rFonts w:hint="eastAsia" w:ascii="宋体" w:hAnsi="宋体" w:eastAsia="宋体" w:cs="宋体"/>
          <w:b/>
          <w:sz w:val="32"/>
          <w:szCs w:val="32"/>
        </w:rPr>
        <w:t>履约担保</w:t>
      </w:r>
    </w:p>
    <w:p w14:paraId="200FB357">
      <w:pPr>
        <w:spacing w:line="240" w:lineRule="auto"/>
        <w:rPr>
          <w:rFonts w:hint="eastAsia" w:ascii="宋体" w:hAnsi="宋体" w:eastAsia="宋体" w:cs="宋体"/>
          <w:sz w:val="24"/>
          <w:szCs w:val="32"/>
        </w:rPr>
      </w:pPr>
      <w:r>
        <w:rPr>
          <w:rFonts w:hint="eastAsia" w:ascii="宋体" w:hAnsi="宋体" w:eastAsia="宋体" w:cs="宋体"/>
          <w:sz w:val="24"/>
          <w:szCs w:val="32"/>
        </w:rPr>
        <w:t>(发包人名称)：</w:t>
      </w:r>
    </w:p>
    <w:p w14:paraId="224DB8F9">
      <w:pPr>
        <w:spacing w:line="240" w:lineRule="auto"/>
        <w:ind w:firstLine="480"/>
        <w:rPr>
          <w:rFonts w:hint="eastAsia" w:ascii="宋体" w:hAnsi="宋体" w:eastAsia="宋体" w:cs="宋体"/>
          <w:sz w:val="24"/>
          <w:szCs w:val="32"/>
        </w:rPr>
      </w:pPr>
      <w:r>
        <w:rPr>
          <w:rFonts w:hint="eastAsia" w:ascii="宋体" w:hAnsi="宋体" w:eastAsia="宋体" w:cs="宋体"/>
          <w:sz w:val="24"/>
          <w:szCs w:val="32"/>
        </w:rPr>
        <w:t>鉴于</w:t>
      </w:r>
      <w:r>
        <w:rPr>
          <w:rFonts w:hint="eastAsia" w:ascii="宋体" w:hAnsi="宋体" w:eastAsia="宋体" w:cs="宋体"/>
          <w:sz w:val="24"/>
          <w:szCs w:val="32"/>
          <w:u w:val="single"/>
          <w:lang w:val="en-US" w:eastAsia="zh-CN"/>
        </w:rPr>
        <w:t>西安市长安区河道管理中心</w:t>
      </w:r>
      <w:r>
        <w:rPr>
          <w:rFonts w:hint="eastAsia" w:ascii="宋体" w:hAnsi="宋体" w:eastAsia="宋体" w:cs="宋体"/>
          <w:sz w:val="24"/>
          <w:szCs w:val="32"/>
          <w:u w:val="single"/>
        </w:rPr>
        <w:t>　</w:t>
      </w:r>
      <w:r>
        <w:rPr>
          <w:rFonts w:hint="eastAsia" w:ascii="宋体" w:hAnsi="宋体" w:eastAsia="宋体" w:cs="宋体"/>
          <w:sz w:val="24"/>
          <w:szCs w:val="32"/>
          <w:u w:val="none"/>
        </w:rPr>
        <w:t>(发包人名称，以下简称“发包人”)</w:t>
      </w:r>
      <w:r>
        <w:rPr>
          <w:rFonts w:hint="eastAsia" w:ascii="宋体" w:hAnsi="宋体" w:eastAsia="宋体" w:cs="宋体"/>
          <w:sz w:val="24"/>
          <w:szCs w:val="32"/>
        </w:rPr>
        <w:t>已接受</w:t>
      </w:r>
    </w:p>
    <w:p w14:paraId="42A969C5">
      <w:pPr>
        <w:spacing w:line="240" w:lineRule="auto"/>
        <w:rPr>
          <w:rFonts w:hint="eastAsia" w:ascii="宋体" w:hAnsi="宋体" w:eastAsia="宋体" w:cs="宋体"/>
          <w:sz w:val="24"/>
          <w:szCs w:val="32"/>
        </w:rPr>
      </w:pPr>
      <w:r>
        <w:rPr>
          <w:rFonts w:hint="eastAsia" w:ascii="宋体" w:hAnsi="宋体" w:eastAsia="宋体" w:cs="宋体"/>
          <w:sz w:val="24"/>
          <w:szCs w:val="32"/>
          <w:u w:val="single"/>
        </w:rPr>
        <w:t>　　　　</w:t>
      </w:r>
      <w:r>
        <w:rPr>
          <w:rFonts w:hint="eastAsia" w:ascii="宋体" w:hAnsi="宋体" w:eastAsia="宋体" w:cs="宋体"/>
          <w:sz w:val="24"/>
          <w:szCs w:val="32"/>
          <w:u w:val="none"/>
        </w:rPr>
        <w:t>(承包人名称，以下简称“承包人”)</w:t>
      </w:r>
      <w:r>
        <w:rPr>
          <w:rFonts w:hint="eastAsia" w:ascii="宋体" w:hAnsi="宋体" w:eastAsia="宋体" w:cs="宋体"/>
          <w:sz w:val="24"/>
          <w:szCs w:val="32"/>
        </w:rPr>
        <w:t>于</w:t>
      </w:r>
      <w:r>
        <w:rPr>
          <w:rFonts w:hint="eastAsia" w:ascii="宋体" w:hAnsi="宋体" w:eastAsia="宋体" w:cs="宋体"/>
          <w:sz w:val="24"/>
          <w:szCs w:val="32"/>
          <w:u w:val="single"/>
        </w:rPr>
        <w:t>　　　　</w:t>
      </w:r>
      <w:r>
        <w:rPr>
          <w:rFonts w:hint="eastAsia" w:ascii="宋体" w:hAnsi="宋体" w:eastAsia="宋体" w:cs="宋体"/>
          <w:sz w:val="24"/>
          <w:szCs w:val="32"/>
        </w:rPr>
        <w:t>年</w:t>
      </w:r>
      <w:r>
        <w:rPr>
          <w:rFonts w:hint="eastAsia" w:ascii="宋体" w:hAnsi="宋体" w:eastAsia="宋体" w:cs="宋体"/>
          <w:sz w:val="24"/>
          <w:szCs w:val="32"/>
          <w:u w:val="single"/>
        </w:rPr>
        <w:t>　　</w:t>
      </w:r>
      <w:r>
        <w:rPr>
          <w:rFonts w:hint="eastAsia" w:ascii="宋体" w:hAnsi="宋体" w:eastAsia="宋体" w:cs="宋体"/>
          <w:sz w:val="24"/>
          <w:szCs w:val="32"/>
        </w:rPr>
        <w:t>月</w:t>
      </w:r>
      <w:r>
        <w:rPr>
          <w:rFonts w:hint="eastAsia" w:ascii="宋体" w:hAnsi="宋体" w:eastAsia="宋体" w:cs="宋体"/>
          <w:sz w:val="24"/>
          <w:szCs w:val="32"/>
          <w:u w:val="single"/>
        </w:rPr>
        <w:t>　　</w:t>
      </w:r>
      <w:r>
        <w:rPr>
          <w:rFonts w:hint="eastAsia" w:ascii="宋体" w:hAnsi="宋体" w:eastAsia="宋体" w:cs="宋体"/>
          <w:sz w:val="24"/>
          <w:szCs w:val="32"/>
        </w:rPr>
        <w:t>日递交的</w:t>
      </w:r>
    </w:p>
    <w:p w14:paraId="4A04BBCF">
      <w:pPr>
        <w:spacing w:line="240" w:lineRule="auto"/>
        <w:rPr>
          <w:rFonts w:hint="eastAsia" w:ascii="宋体" w:hAnsi="宋体" w:eastAsia="宋体" w:cs="宋体"/>
          <w:sz w:val="24"/>
          <w:szCs w:val="32"/>
        </w:rPr>
      </w:pPr>
      <w:r>
        <w:rPr>
          <w:rFonts w:hint="eastAsia" w:ascii="宋体" w:hAnsi="宋体" w:cs="宋体"/>
          <w:sz w:val="24"/>
          <w:szCs w:val="32"/>
          <w:u w:val="single"/>
          <w:lang w:val="en-US" w:eastAsia="zh-CN"/>
        </w:rPr>
        <w:t>2025年库峪河高庙村左岸水毁修复工程（施工）</w:t>
      </w:r>
      <w:r>
        <w:rPr>
          <w:rFonts w:hint="eastAsia" w:ascii="宋体" w:hAnsi="宋体" w:eastAsia="宋体" w:cs="宋体"/>
          <w:sz w:val="24"/>
          <w:szCs w:val="32"/>
        </w:rPr>
        <w:t>的投标文件。我方愿意无条件地、不可撤销地就承包人履行与你方订立的合同，向你方提供担保。</w:t>
      </w:r>
    </w:p>
    <w:p w14:paraId="075CE95A">
      <w:pPr>
        <w:spacing w:line="240" w:lineRule="auto"/>
        <w:rPr>
          <w:rFonts w:hint="eastAsia" w:ascii="宋体" w:hAnsi="宋体" w:eastAsia="宋体" w:cs="宋体"/>
          <w:sz w:val="24"/>
          <w:szCs w:val="32"/>
        </w:rPr>
      </w:pPr>
      <w:r>
        <w:rPr>
          <w:rFonts w:hint="eastAsia" w:ascii="宋体" w:hAnsi="宋体" w:eastAsia="宋体" w:cs="宋体"/>
          <w:sz w:val="24"/>
          <w:szCs w:val="32"/>
        </w:rPr>
        <w:t>　　1.担保金额人民币(大写)</w:t>
      </w:r>
      <w:r>
        <w:rPr>
          <w:rFonts w:hint="eastAsia" w:ascii="宋体" w:hAnsi="宋体" w:eastAsia="宋体" w:cs="宋体"/>
          <w:sz w:val="24"/>
          <w:szCs w:val="32"/>
          <w:u w:val="single"/>
        </w:rPr>
        <w:t>　　　　　　</w:t>
      </w:r>
      <w:r>
        <w:rPr>
          <w:rFonts w:hint="eastAsia" w:ascii="宋体" w:hAnsi="宋体" w:eastAsia="宋体" w:cs="宋体"/>
          <w:sz w:val="24"/>
          <w:szCs w:val="32"/>
        </w:rPr>
        <w:t>元(￥</w:t>
      </w:r>
      <w:r>
        <w:rPr>
          <w:rFonts w:hint="eastAsia" w:ascii="宋体" w:hAnsi="宋体" w:eastAsia="宋体" w:cs="宋体"/>
          <w:sz w:val="24"/>
          <w:szCs w:val="32"/>
          <w:u w:val="single"/>
        </w:rPr>
        <w:t>　　　　　　</w:t>
      </w:r>
      <w:r>
        <w:rPr>
          <w:rFonts w:hint="eastAsia" w:ascii="宋体" w:hAnsi="宋体" w:eastAsia="宋体" w:cs="宋体"/>
          <w:sz w:val="24"/>
          <w:szCs w:val="32"/>
        </w:rPr>
        <w:t>元)。</w:t>
      </w:r>
    </w:p>
    <w:p w14:paraId="3D4E7C2D">
      <w:pPr>
        <w:spacing w:line="240" w:lineRule="auto"/>
        <w:rPr>
          <w:rFonts w:hint="eastAsia" w:ascii="宋体" w:hAnsi="宋体" w:eastAsia="宋体" w:cs="宋体"/>
          <w:sz w:val="24"/>
          <w:szCs w:val="32"/>
        </w:rPr>
      </w:pPr>
      <w:r>
        <w:rPr>
          <w:rFonts w:hint="eastAsia" w:ascii="宋体" w:hAnsi="宋体" w:eastAsia="宋体" w:cs="宋体"/>
          <w:sz w:val="24"/>
          <w:szCs w:val="32"/>
        </w:rPr>
        <w:t>　　2.担保有效期自发包人与承包人签订的合同生效之日起至发包人签发合同工程完工证书之日止。</w:t>
      </w:r>
    </w:p>
    <w:p w14:paraId="6DC70F57">
      <w:pPr>
        <w:spacing w:line="240" w:lineRule="auto"/>
        <w:rPr>
          <w:rFonts w:hint="eastAsia" w:ascii="宋体" w:hAnsi="宋体" w:eastAsia="宋体" w:cs="宋体"/>
          <w:sz w:val="24"/>
          <w:szCs w:val="32"/>
        </w:rPr>
      </w:pPr>
      <w:r>
        <w:rPr>
          <w:rFonts w:hint="eastAsia" w:ascii="宋体" w:hAnsi="宋体" w:eastAsia="宋体" w:cs="宋体"/>
          <w:sz w:val="24"/>
          <w:szCs w:val="32"/>
        </w:rPr>
        <w:t>　　3.在本担保有效期内，因承包人违反合同约定的义务给你方造成经济损失时，我方在收到你方以书面形式提出的在担保金额内的赔偿要求后，无条件地在7天内予以支付。</w:t>
      </w:r>
    </w:p>
    <w:p w14:paraId="6E4FEB20">
      <w:pPr>
        <w:spacing w:line="240" w:lineRule="auto"/>
        <w:ind w:firstLine="480"/>
        <w:rPr>
          <w:rFonts w:hint="eastAsia" w:ascii="宋体" w:hAnsi="宋体" w:eastAsia="宋体" w:cs="宋体"/>
          <w:sz w:val="24"/>
          <w:szCs w:val="32"/>
          <w:lang w:val="en-US" w:eastAsia="zh-CN"/>
        </w:rPr>
      </w:pPr>
      <w:r>
        <w:rPr>
          <w:rFonts w:hint="eastAsia" w:ascii="宋体" w:hAnsi="宋体" w:eastAsia="宋体" w:cs="宋体"/>
          <w:sz w:val="24"/>
          <w:szCs w:val="32"/>
        </w:rPr>
        <w:t>4.发包人和承包人按《通用合同条款》第15条变更合同时，我方承担本担保规定的义务不变。</w:t>
      </w:r>
      <w:r>
        <w:rPr>
          <w:rFonts w:hint="eastAsia" w:ascii="宋体" w:hAnsi="宋体" w:eastAsia="宋体" w:cs="宋体"/>
          <w:sz w:val="24"/>
          <w:szCs w:val="32"/>
          <w:lang w:val="en-US" w:eastAsia="zh-CN"/>
        </w:rPr>
        <w:t xml:space="preserve"> </w:t>
      </w:r>
    </w:p>
    <w:p w14:paraId="753B2F18">
      <w:pPr>
        <w:pStyle w:val="7"/>
        <w:ind w:firstLine="480"/>
        <w:rPr>
          <w:rFonts w:hint="eastAsia" w:ascii="宋体" w:hAnsi="宋体" w:eastAsia="宋体" w:cs="宋体"/>
          <w:lang w:val="en-US" w:eastAsia="zh-CN"/>
        </w:rPr>
      </w:pPr>
    </w:p>
    <w:p w14:paraId="2711B720">
      <w:pPr>
        <w:pStyle w:val="7"/>
        <w:ind w:firstLine="480"/>
        <w:rPr>
          <w:rFonts w:hint="eastAsia" w:ascii="宋体" w:hAnsi="宋体" w:eastAsia="宋体" w:cs="宋体"/>
          <w:lang w:val="en-US" w:eastAsia="zh-CN"/>
        </w:rPr>
      </w:pPr>
    </w:p>
    <w:p w14:paraId="72917E06">
      <w:pPr>
        <w:pStyle w:val="7"/>
        <w:ind w:firstLine="480"/>
        <w:rPr>
          <w:rFonts w:hint="eastAsia" w:ascii="宋体" w:hAnsi="宋体" w:eastAsia="宋体" w:cs="宋体"/>
          <w:lang w:val="en-US" w:eastAsia="zh-CN"/>
        </w:rPr>
      </w:pPr>
    </w:p>
    <w:p w14:paraId="471FD97C">
      <w:pPr>
        <w:spacing w:line="360" w:lineRule="auto"/>
        <w:rPr>
          <w:rFonts w:hint="eastAsia" w:ascii="宋体" w:hAnsi="宋体" w:eastAsia="宋体" w:cs="宋体"/>
          <w:sz w:val="24"/>
          <w:szCs w:val="32"/>
        </w:rPr>
      </w:pPr>
      <w:r>
        <w:rPr>
          <w:rFonts w:hint="eastAsia" w:ascii="宋体" w:hAnsi="宋体" w:eastAsia="宋体" w:cs="宋体"/>
          <w:sz w:val="24"/>
          <w:szCs w:val="32"/>
        </w:rPr>
        <w:t>　　　　　　　　　　　　　　　　担保人：</w:t>
      </w:r>
      <w:r>
        <w:rPr>
          <w:rFonts w:hint="eastAsia" w:ascii="宋体" w:hAnsi="宋体" w:eastAsia="宋体" w:cs="宋体"/>
          <w:sz w:val="24"/>
          <w:szCs w:val="32"/>
          <w:u w:val="single"/>
        </w:rPr>
        <w:t>　　　　　　　　　</w:t>
      </w:r>
      <w:r>
        <w:rPr>
          <w:rFonts w:hint="eastAsia" w:ascii="宋体" w:hAnsi="宋体" w:eastAsia="宋体" w:cs="宋体"/>
          <w:sz w:val="24"/>
          <w:szCs w:val="32"/>
        </w:rPr>
        <w:t>(盖单位章)</w:t>
      </w:r>
    </w:p>
    <w:p w14:paraId="2CFBA106">
      <w:pPr>
        <w:spacing w:line="360" w:lineRule="auto"/>
        <w:rPr>
          <w:rFonts w:hint="eastAsia" w:ascii="宋体" w:hAnsi="宋体" w:eastAsia="宋体" w:cs="宋体"/>
          <w:sz w:val="24"/>
          <w:szCs w:val="32"/>
        </w:rPr>
      </w:pPr>
      <w:r>
        <w:rPr>
          <w:rFonts w:hint="eastAsia" w:ascii="宋体" w:hAnsi="宋体" w:eastAsia="宋体" w:cs="宋体"/>
          <w:sz w:val="24"/>
          <w:szCs w:val="32"/>
        </w:rPr>
        <w:t>　　　　　　　　　　　　　　　　法定代表人或其委托代理人：</w:t>
      </w:r>
      <w:r>
        <w:rPr>
          <w:rFonts w:hint="eastAsia" w:ascii="宋体" w:hAnsi="宋体" w:eastAsia="宋体" w:cs="宋体"/>
          <w:sz w:val="24"/>
          <w:szCs w:val="32"/>
          <w:u w:val="single"/>
        </w:rPr>
        <w:t>　　　</w:t>
      </w:r>
      <w:r>
        <w:rPr>
          <w:rFonts w:hint="eastAsia" w:ascii="宋体" w:hAnsi="宋体" w:eastAsia="宋体" w:cs="宋体"/>
          <w:sz w:val="24"/>
          <w:szCs w:val="32"/>
        </w:rPr>
        <w:t>(签字)</w:t>
      </w:r>
    </w:p>
    <w:p w14:paraId="43B72E53">
      <w:pPr>
        <w:spacing w:line="360" w:lineRule="auto"/>
        <w:rPr>
          <w:rFonts w:hint="eastAsia" w:ascii="宋体" w:hAnsi="宋体" w:eastAsia="宋体" w:cs="宋体"/>
          <w:sz w:val="24"/>
          <w:szCs w:val="32"/>
        </w:rPr>
      </w:pPr>
      <w:r>
        <w:rPr>
          <w:rFonts w:hint="eastAsia" w:ascii="宋体" w:hAnsi="宋体" w:eastAsia="宋体" w:cs="宋体"/>
          <w:sz w:val="24"/>
          <w:szCs w:val="32"/>
        </w:rPr>
        <w:t>　　　　　　　　　　　　　　　　地址：</w:t>
      </w:r>
      <w:r>
        <w:rPr>
          <w:rFonts w:hint="eastAsia" w:ascii="宋体" w:hAnsi="宋体" w:eastAsia="宋体" w:cs="宋体"/>
          <w:sz w:val="24"/>
          <w:szCs w:val="32"/>
          <w:u w:val="single"/>
        </w:rPr>
        <w:t>　　　　　　　　　　　　　　　　</w:t>
      </w:r>
      <w:r>
        <w:rPr>
          <w:rFonts w:hint="eastAsia" w:ascii="宋体" w:hAnsi="宋体" w:eastAsia="宋体" w:cs="宋体"/>
          <w:sz w:val="24"/>
          <w:szCs w:val="32"/>
        </w:rPr>
        <w:t>　</w:t>
      </w:r>
    </w:p>
    <w:p w14:paraId="7DB1563F">
      <w:pPr>
        <w:spacing w:line="360" w:lineRule="auto"/>
        <w:rPr>
          <w:rFonts w:hint="eastAsia" w:ascii="宋体" w:hAnsi="宋体" w:eastAsia="宋体" w:cs="宋体"/>
          <w:sz w:val="24"/>
          <w:szCs w:val="32"/>
        </w:rPr>
      </w:pPr>
      <w:r>
        <w:rPr>
          <w:rFonts w:hint="eastAsia" w:ascii="宋体" w:hAnsi="宋体" w:eastAsia="宋体" w:cs="宋体"/>
          <w:sz w:val="24"/>
          <w:szCs w:val="32"/>
        </w:rPr>
        <w:t>　　　　　　　　　　　　　　　　邮政编码：</w:t>
      </w:r>
      <w:r>
        <w:rPr>
          <w:rFonts w:hint="eastAsia" w:ascii="宋体" w:hAnsi="宋体" w:eastAsia="宋体" w:cs="宋体"/>
          <w:sz w:val="24"/>
          <w:szCs w:val="32"/>
          <w:u w:val="single"/>
        </w:rPr>
        <w:t>　　　　　　　　　　　　　　</w:t>
      </w:r>
      <w:r>
        <w:rPr>
          <w:rFonts w:hint="eastAsia" w:ascii="宋体" w:hAnsi="宋体" w:eastAsia="宋体" w:cs="宋体"/>
          <w:sz w:val="24"/>
          <w:szCs w:val="32"/>
        </w:rPr>
        <w:t>　</w:t>
      </w:r>
    </w:p>
    <w:p w14:paraId="40711F3E">
      <w:pPr>
        <w:spacing w:line="360" w:lineRule="auto"/>
        <w:rPr>
          <w:rFonts w:hint="eastAsia" w:ascii="宋体" w:hAnsi="宋体" w:eastAsia="宋体" w:cs="宋体"/>
          <w:sz w:val="24"/>
          <w:szCs w:val="32"/>
        </w:rPr>
      </w:pPr>
      <w:r>
        <w:rPr>
          <w:rFonts w:hint="eastAsia" w:ascii="宋体" w:hAnsi="宋体" w:eastAsia="宋体" w:cs="宋体"/>
          <w:sz w:val="24"/>
          <w:szCs w:val="32"/>
        </w:rPr>
        <w:t>　　　　　　　　　　　　　　　　电话：</w:t>
      </w:r>
      <w:r>
        <w:rPr>
          <w:rFonts w:hint="eastAsia" w:ascii="宋体" w:hAnsi="宋体" w:eastAsia="宋体" w:cs="宋体"/>
          <w:sz w:val="24"/>
          <w:szCs w:val="32"/>
          <w:u w:val="single"/>
        </w:rPr>
        <w:t>　　　　　　　　　　　　　　　　</w:t>
      </w:r>
      <w:r>
        <w:rPr>
          <w:rFonts w:hint="eastAsia" w:ascii="宋体" w:hAnsi="宋体" w:eastAsia="宋体" w:cs="宋体"/>
          <w:sz w:val="24"/>
          <w:szCs w:val="32"/>
        </w:rPr>
        <w:t>　</w:t>
      </w:r>
    </w:p>
    <w:p w14:paraId="5B04BF93">
      <w:pPr>
        <w:spacing w:line="360" w:lineRule="auto"/>
        <w:rPr>
          <w:rFonts w:hint="eastAsia" w:ascii="宋体" w:hAnsi="宋体" w:eastAsia="宋体" w:cs="宋体"/>
          <w:sz w:val="24"/>
          <w:szCs w:val="32"/>
        </w:rPr>
      </w:pPr>
      <w:r>
        <w:rPr>
          <w:rFonts w:hint="eastAsia" w:ascii="宋体" w:hAnsi="宋体" w:eastAsia="宋体" w:cs="宋体"/>
          <w:sz w:val="24"/>
          <w:szCs w:val="32"/>
        </w:rPr>
        <w:t>　　　　　　　　　　　　　　　　传真：</w:t>
      </w:r>
      <w:r>
        <w:rPr>
          <w:rFonts w:hint="eastAsia" w:ascii="宋体" w:hAnsi="宋体" w:eastAsia="宋体" w:cs="宋体"/>
          <w:sz w:val="24"/>
          <w:szCs w:val="32"/>
          <w:u w:val="single"/>
        </w:rPr>
        <w:t>　　　　　　　　　　　　　　　　</w:t>
      </w:r>
      <w:r>
        <w:rPr>
          <w:rFonts w:hint="eastAsia" w:ascii="宋体" w:hAnsi="宋体" w:eastAsia="宋体" w:cs="宋体"/>
          <w:sz w:val="24"/>
          <w:szCs w:val="32"/>
        </w:rPr>
        <w:t>　</w:t>
      </w:r>
    </w:p>
    <w:p w14:paraId="22B4DC85">
      <w:pPr>
        <w:spacing w:line="360" w:lineRule="auto"/>
        <w:rPr>
          <w:rFonts w:hint="eastAsia" w:ascii="宋体" w:hAnsi="宋体" w:eastAsia="宋体" w:cs="宋体"/>
          <w:sz w:val="24"/>
          <w:szCs w:val="32"/>
        </w:rPr>
      </w:pPr>
      <w:r>
        <w:rPr>
          <w:rFonts w:hint="eastAsia" w:ascii="宋体" w:hAnsi="宋体" w:eastAsia="宋体" w:cs="宋体"/>
          <w:sz w:val="24"/>
          <w:szCs w:val="32"/>
        </w:rPr>
        <w:t>　　　　　　　　　　　　　　　　　</w:t>
      </w:r>
      <w:r>
        <w:rPr>
          <w:rFonts w:hint="eastAsia" w:ascii="宋体" w:hAnsi="宋体" w:eastAsia="宋体" w:cs="宋体"/>
          <w:sz w:val="24"/>
          <w:szCs w:val="32"/>
          <w:u w:val="single"/>
        </w:rPr>
        <w:t>　　　</w:t>
      </w:r>
      <w:r>
        <w:rPr>
          <w:rFonts w:hint="eastAsia" w:ascii="宋体" w:hAnsi="宋体" w:eastAsia="宋体" w:cs="宋体"/>
          <w:sz w:val="24"/>
          <w:szCs w:val="32"/>
        </w:rPr>
        <w:t>年</w:t>
      </w:r>
      <w:r>
        <w:rPr>
          <w:rFonts w:hint="eastAsia" w:ascii="宋体" w:hAnsi="宋体" w:eastAsia="宋体" w:cs="宋体"/>
          <w:sz w:val="24"/>
          <w:szCs w:val="32"/>
          <w:u w:val="single"/>
        </w:rPr>
        <w:t>　　　</w:t>
      </w:r>
      <w:r>
        <w:rPr>
          <w:rFonts w:hint="eastAsia" w:ascii="宋体" w:hAnsi="宋体" w:eastAsia="宋体" w:cs="宋体"/>
          <w:sz w:val="24"/>
          <w:szCs w:val="32"/>
        </w:rPr>
        <w:t>月</w:t>
      </w:r>
      <w:r>
        <w:rPr>
          <w:rFonts w:hint="eastAsia" w:ascii="宋体" w:hAnsi="宋体" w:eastAsia="宋体" w:cs="宋体"/>
          <w:sz w:val="24"/>
          <w:szCs w:val="32"/>
          <w:u w:val="single"/>
        </w:rPr>
        <w:t>　　　</w:t>
      </w:r>
      <w:r>
        <w:rPr>
          <w:rFonts w:hint="eastAsia" w:ascii="宋体" w:hAnsi="宋体" w:eastAsia="宋体" w:cs="宋体"/>
          <w:sz w:val="24"/>
          <w:szCs w:val="32"/>
        </w:rPr>
        <w:t>日</w:t>
      </w:r>
    </w:p>
    <w:p w14:paraId="03FA63D5">
      <w:pPr>
        <w:spacing w:line="360" w:lineRule="auto"/>
        <w:rPr>
          <w:rFonts w:hint="eastAsia" w:ascii="宋体" w:hAnsi="宋体" w:eastAsia="宋体" w:cs="宋体"/>
        </w:rPr>
      </w:pPr>
    </w:p>
    <w:p w14:paraId="43CCC89B">
      <w:pPr>
        <w:spacing w:line="360" w:lineRule="auto"/>
        <w:rPr>
          <w:rFonts w:hint="eastAsia" w:ascii="宋体" w:hAnsi="宋体" w:eastAsia="宋体" w:cs="宋体"/>
        </w:rPr>
      </w:pPr>
      <w:r>
        <w:rPr>
          <w:rFonts w:hint="eastAsia" w:ascii="宋体" w:hAnsi="宋体" w:eastAsia="宋体" w:cs="宋体"/>
        </w:rPr>
        <w:t>　</w:t>
      </w:r>
      <w:r>
        <w:rPr>
          <w:rFonts w:hint="eastAsia" w:ascii="宋体" w:hAnsi="宋体" w:eastAsia="宋体" w:cs="宋体"/>
          <w:sz w:val="24"/>
          <w:szCs w:val="32"/>
        </w:rPr>
        <w:t>　注：委托代理人应附授权委托书。</w:t>
      </w:r>
    </w:p>
    <w:p w14:paraId="382F0CD0">
      <w:pPr>
        <w:spacing w:line="360" w:lineRule="auto"/>
        <w:rPr>
          <w:rFonts w:hint="eastAsia" w:ascii="宋体" w:hAnsi="宋体" w:eastAsia="宋体" w:cs="宋体"/>
          <w:lang w:val="en-US" w:eastAsia="zh-CN"/>
        </w:rPr>
      </w:pPr>
      <w:r>
        <w:rPr>
          <w:rFonts w:hint="eastAsia" w:ascii="宋体" w:hAnsi="宋体" w:eastAsia="宋体" w:cs="宋体"/>
          <w:lang w:val="en-US" w:eastAsia="zh-CN"/>
        </w:rPr>
        <w:t xml:space="preserve"> </w:t>
      </w:r>
    </w:p>
    <w:p w14:paraId="7F6FE1B6">
      <w:pPr>
        <w:spacing w:line="360" w:lineRule="auto"/>
        <w:rPr>
          <w:rFonts w:hint="eastAsia" w:ascii="宋体" w:hAnsi="宋体" w:eastAsia="宋体" w:cs="宋体"/>
        </w:rPr>
      </w:pPr>
    </w:p>
    <w:p w14:paraId="3AF89BFB">
      <w:pPr>
        <w:spacing w:line="360" w:lineRule="auto"/>
        <w:rPr>
          <w:rFonts w:hint="eastAsia" w:ascii="宋体" w:hAnsi="宋体" w:eastAsia="宋体" w:cs="宋体"/>
        </w:rPr>
      </w:pPr>
    </w:p>
    <w:p w14:paraId="34C1D8A7">
      <w:pPr>
        <w:spacing w:line="360" w:lineRule="auto"/>
        <w:rPr>
          <w:rFonts w:hint="eastAsia" w:ascii="宋体" w:hAnsi="宋体" w:eastAsia="宋体" w:cs="宋体"/>
        </w:rPr>
      </w:pPr>
    </w:p>
    <w:p w14:paraId="4AE1B072">
      <w:pPr>
        <w:spacing w:line="360" w:lineRule="auto"/>
        <w:rPr>
          <w:rFonts w:hint="eastAsia" w:ascii="宋体" w:hAnsi="宋体" w:eastAsia="宋体" w:cs="宋体"/>
        </w:rPr>
      </w:pPr>
    </w:p>
    <w:p w14:paraId="2B6A381A">
      <w:pPr>
        <w:spacing w:line="360" w:lineRule="auto"/>
        <w:jc w:val="both"/>
        <w:rPr>
          <w:rFonts w:hint="eastAsia" w:ascii="宋体" w:hAnsi="宋体" w:eastAsia="宋体" w:cs="宋体"/>
          <w:sz w:val="21"/>
        </w:rPr>
      </w:pPr>
      <w:r>
        <w:rPr>
          <w:rFonts w:hint="eastAsia" w:ascii="宋体" w:hAnsi="宋体" w:eastAsia="宋体" w:cs="宋体"/>
        </w:rPr>
        <w:br w:type="page"/>
      </w:r>
      <w:r>
        <w:rPr>
          <w:rFonts w:hint="eastAsia" w:ascii="宋体" w:hAnsi="宋体" w:eastAsia="宋体" w:cs="宋体"/>
          <w:sz w:val="24"/>
          <w:szCs w:val="32"/>
        </w:rPr>
        <w:t>附件</w:t>
      </w:r>
      <w:r>
        <w:rPr>
          <w:rFonts w:hint="eastAsia" w:ascii="宋体" w:hAnsi="宋体" w:eastAsia="宋体" w:cs="宋体"/>
          <w:sz w:val="24"/>
          <w:szCs w:val="32"/>
          <w:lang w:val="en-US" w:eastAsia="zh-CN"/>
        </w:rPr>
        <w:t>3</w:t>
      </w:r>
      <w:r>
        <w:rPr>
          <w:rFonts w:hint="eastAsia" w:ascii="宋体" w:hAnsi="宋体" w:eastAsia="宋体" w:cs="宋体"/>
          <w:sz w:val="24"/>
          <w:szCs w:val="32"/>
        </w:rPr>
        <w:t>：</w:t>
      </w:r>
      <w:bookmarkStart w:id="49" w:name="第04章合同条款及格式03附件03"/>
      <w:bookmarkEnd w:id="49"/>
    </w:p>
    <w:p w14:paraId="74858D91">
      <w:pPr>
        <w:spacing w:line="360" w:lineRule="auto"/>
        <w:jc w:val="center"/>
        <w:rPr>
          <w:rFonts w:hint="eastAsia" w:ascii="宋体" w:hAnsi="宋体" w:eastAsia="宋体" w:cs="宋体"/>
          <w:sz w:val="21"/>
        </w:rPr>
      </w:pPr>
      <w:r>
        <w:rPr>
          <w:rFonts w:hint="eastAsia" w:ascii="宋体" w:hAnsi="宋体" w:eastAsia="宋体" w:cs="宋体"/>
          <w:b/>
          <w:sz w:val="32"/>
          <w:szCs w:val="32"/>
        </w:rPr>
        <w:t>工程质量保修书</w:t>
      </w:r>
    </w:p>
    <w:p w14:paraId="35CC2D81">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rPr>
        <w:t>发包人(全称):</w:t>
      </w:r>
      <w:r>
        <w:rPr>
          <w:rFonts w:hint="eastAsia" w:ascii="宋体" w:hAnsi="宋体" w:eastAsia="宋体" w:cs="宋体"/>
          <w:sz w:val="24"/>
          <w:szCs w:val="32"/>
          <w:u w:val="single"/>
          <w:lang w:val="en-US" w:eastAsia="zh-CN"/>
        </w:rPr>
        <w:t xml:space="preserve">                               </w:t>
      </w:r>
    </w:p>
    <w:p w14:paraId="0A33EA9A">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承包人(全称):</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lang w:val="en-US" w:eastAsia="zh-CN"/>
        </w:rPr>
        <w:t xml:space="preserve">             </w:t>
      </w:r>
    </w:p>
    <w:p w14:paraId="7918FC17">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为保证</w:t>
      </w:r>
      <w:r>
        <w:rPr>
          <w:rFonts w:hint="eastAsia" w:ascii="宋体" w:hAnsi="宋体" w:eastAsia="宋体" w:cs="宋体"/>
          <w:sz w:val="24"/>
          <w:szCs w:val="32"/>
          <w:u w:val="single"/>
          <w:lang w:val="en-US" w:eastAsia="zh-CN"/>
        </w:rPr>
        <w:t xml:space="preserve"> </w:t>
      </w:r>
      <w:r>
        <w:rPr>
          <w:rFonts w:hint="eastAsia" w:ascii="宋体" w:hAnsi="宋体" w:cs="宋体"/>
          <w:sz w:val="24"/>
          <w:szCs w:val="32"/>
          <w:u w:val="single"/>
          <w:lang w:val="en-US" w:eastAsia="zh-CN"/>
        </w:rPr>
        <w:t>2025年库峪河高庙村左岸水毁修复工程（施工）</w:t>
      </w:r>
      <w:r>
        <w:rPr>
          <w:rFonts w:hint="eastAsia" w:ascii="宋体" w:hAnsi="宋体" w:eastAsia="宋体" w:cs="宋体"/>
          <w:sz w:val="24"/>
          <w:szCs w:val="32"/>
        </w:rPr>
        <w:t>在合理使用期限内正常使用，</w:t>
      </w:r>
      <w:r>
        <w:rPr>
          <w:rFonts w:hint="eastAsia" w:ascii="宋体" w:hAnsi="宋体" w:eastAsia="宋体" w:cs="宋体"/>
          <w:sz w:val="24"/>
          <w:szCs w:val="32"/>
          <w:lang w:val="en-US" w:eastAsia="zh-CN"/>
        </w:rPr>
        <w:t>双</w:t>
      </w:r>
      <w:r>
        <w:rPr>
          <w:rFonts w:hint="eastAsia" w:ascii="宋体" w:hAnsi="宋体" w:eastAsia="宋体" w:cs="宋体"/>
          <w:sz w:val="24"/>
          <w:szCs w:val="32"/>
        </w:rPr>
        <w:t>方协商一致签订工程质量保修书。承包人在质量保修期内按照有关管理规定及</w:t>
      </w:r>
      <w:r>
        <w:rPr>
          <w:rFonts w:hint="eastAsia" w:ascii="宋体" w:hAnsi="宋体" w:eastAsia="宋体" w:cs="宋体"/>
          <w:sz w:val="24"/>
          <w:szCs w:val="32"/>
          <w:lang w:val="en-US" w:eastAsia="zh-CN"/>
        </w:rPr>
        <w:t>双</w:t>
      </w:r>
      <w:r>
        <w:rPr>
          <w:rFonts w:hint="eastAsia" w:ascii="宋体" w:hAnsi="宋体" w:eastAsia="宋体" w:cs="宋体"/>
          <w:sz w:val="24"/>
          <w:szCs w:val="32"/>
        </w:rPr>
        <w:t>方约定承担工程质量保修责任。</w:t>
      </w:r>
    </w:p>
    <w:p w14:paraId="0377558F">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一、工程质量保修范围和内容</w:t>
      </w:r>
    </w:p>
    <w:p w14:paraId="5F7FFA14">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具体质量保修内容约定如下：</w:t>
      </w:r>
      <w:r>
        <w:rPr>
          <w:rFonts w:hint="eastAsia" w:ascii="宋体" w:hAnsi="宋体" w:eastAsia="宋体" w:cs="宋体"/>
          <w:sz w:val="24"/>
          <w:szCs w:val="32"/>
          <w:u w:val="single"/>
        </w:rPr>
        <w:t>施工图纸范围内的全部工程内容</w:t>
      </w:r>
      <w:r>
        <w:rPr>
          <w:rFonts w:hint="eastAsia" w:ascii="宋体" w:hAnsi="宋体" w:eastAsia="宋体" w:cs="宋体"/>
          <w:sz w:val="24"/>
          <w:szCs w:val="32"/>
        </w:rPr>
        <w:t>。</w:t>
      </w:r>
    </w:p>
    <w:p w14:paraId="5439666B">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二、质量保修期</w:t>
      </w:r>
      <w:r>
        <w:rPr>
          <w:rFonts w:hint="eastAsia" w:ascii="宋体" w:hAnsi="宋体" w:eastAsia="宋体" w:cs="宋体"/>
          <w:sz w:val="24"/>
          <w:szCs w:val="32"/>
          <w:lang w:eastAsia="zh-CN"/>
        </w:rPr>
        <w:t>：</w:t>
      </w:r>
      <w:r>
        <w:rPr>
          <w:rFonts w:hint="eastAsia" w:ascii="宋体" w:hAnsi="宋体" w:eastAsia="宋体" w:cs="宋体"/>
          <w:sz w:val="24"/>
          <w:szCs w:val="32"/>
          <w:u w:val="single"/>
          <w:lang w:val="en-US" w:eastAsia="zh-CN"/>
        </w:rPr>
        <w:t>通过合同工程验收之日起12个月</w:t>
      </w:r>
      <w:r>
        <w:rPr>
          <w:rFonts w:hint="eastAsia" w:ascii="宋体" w:hAnsi="宋体" w:eastAsia="宋体" w:cs="宋体"/>
          <w:sz w:val="24"/>
          <w:szCs w:val="32"/>
        </w:rPr>
        <w:t>。</w:t>
      </w:r>
    </w:p>
    <w:p w14:paraId="04963E5E">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三、质量保修责任</w:t>
      </w:r>
    </w:p>
    <w:p w14:paraId="1578801C">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1.属于保修范围和内容的项目，承包人应在接到修理通知之日后3日内派人修理。承包人不在约定期限内派人修理，发包人可委托其他人员修理，保修费用从质量保证金内抵扣。</w:t>
      </w:r>
    </w:p>
    <w:p w14:paraId="587A1FDC">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2.发生须紧急抢修事故，承包人接到事故通知后，应立即到达事故现场抢修。非承包人施工质量引起的事故，抢修费用由发包人承担。</w:t>
      </w:r>
    </w:p>
    <w:p w14:paraId="002D4BD4">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3.在国家规定的工程合理使用期限内，因承包人原因致使工程在合理使用期限内造成人身和财产损害的，承包人应承担损害赔偿责任。</w:t>
      </w:r>
    </w:p>
    <w:p w14:paraId="5B4C59A7">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四、质量保证金的支付</w:t>
      </w:r>
    </w:p>
    <w:p w14:paraId="3D3E060C">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本工程约定的工程质量保证金为</w:t>
      </w:r>
      <w:r>
        <w:rPr>
          <w:rFonts w:hint="eastAsia" w:ascii="宋体" w:hAnsi="宋体" w:eastAsia="宋体" w:cs="宋体"/>
          <w:sz w:val="24"/>
          <w:szCs w:val="32"/>
          <w:u w:val="single"/>
        </w:rPr>
        <w:t xml:space="preserve"> /</w:t>
      </w:r>
      <w:r>
        <w:rPr>
          <w:rFonts w:hint="eastAsia" w:ascii="宋体" w:hAnsi="宋体" w:eastAsia="宋体" w:cs="宋体"/>
          <w:sz w:val="24"/>
          <w:szCs w:val="32"/>
        </w:rPr>
        <w:t>。质保金支付办法按照合同相关条款执行。</w:t>
      </w:r>
    </w:p>
    <w:p w14:paraId="1DDF4921">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五、其他</w:t>
      </w:r>
    </w:p>
    <w:p w14:paraId="3932BC04">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1.双</w:t>
      </w:r>
      <w:r>
        <w:rPr>
          <w:rFonts w:hint="eastAsia" w:ascii="宋体" w:hAnsi="宋体" w:eastAsia="宋体" w:cs="宋体"/>
          <w:sz w:val="24"/>
          <w:szCs w:val="32"/>
        </w:rPr>
        <w:t>方约定的其他工程质量保修事项：</w:t>
      </w:r>
    </w:p>
    <w:p w14:paraId="095C8B1D">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2.</w:t>
      </w:r>
      <w:r>
        <w:rPr>
          <w:rFonts w:hint="eastAsia" w:ascii="宋体" w:hAnsi="宋体" w:eastAsia="宋体" w:cs="宋体"/>
          <w:sz w:val="24"/>
          <w:szCs w:val="32"/>
        </w:rPr>
        <w:t>本工程质量保修作书为施工合同的附件，由施工合同发包人、承包人</w:t>
      </w:r>
      <w:r>
        <w:rPr>
          <w:rFonts w:hint="eastAsia" w:ascii="宋体" w:hAnsi="宋体" w:eastAsia="宋体" w:cs="宋体"/>
          <w:sz w:val="24"/>
          <w:szCs w:val="32"/>
          <w:lang w:val="en-US" w:eastAsia="zh-CN"/>
        </w:rPr>
        <w:t>双</w:t>
      </w:r>
      <w:r>
        <w:rPr>
          <w:rFonts w:hint="eastAsia" w:ascii="宋体" w:hAnsi="宋体" w:eastAsia="宋体" w:cs="宋体"/>
          <w:sz w:val="24"/>
          <w:szCs w:val="32"/>
        </w:rPr>
        <w:t>方共同签订。</w:t>
      </w:r>
    </w:p>
    <w:p w14:paraId="3F2C7703">
      <w:pPr>
        <w:keepNext w:val="0"/>
        <w:keepLines w:val="0"/>
        <w:pageBreakBefore w:val="0"/>
        <w:widowControl w:val="0"/>
        <w:kinsoku/>
        <w:wordWrap/>
        <w:overflowPunct/>
        <w:topLinePunct w:val="0"/>
        <w:autoSpaceDE/>
        <w:autoSpaceDN/>
        <w:bidi w:val="0"/>
        <w:adjustRightInd/>
        <w:snapToGrid/>
        <w:spacing w:line="240" w:lineRule="auto"/>
        <w:ind w:firstLine="536" w:firstLineChars="200"/>
        <w:textAlignment w:val="auto"/>
        <w:rPr>
          <w:rFonts w:hint="eastAsia" w:ascii="宋体" w:hAnsi="宋体" w:eastAsia="宋体" w:cs="宋体"/>
          <w:sz w:val="24"/>
          <w:szCs w:val="24"/>
        </w:rPr>
      </w:pPr>
      <w:r>
        <w:rPr>
          <w:rFonts w:hint="eastAsia" w:ascii="宋体" w:hAnsi="宋体" w:eastAsia="宋体" w:cs="宋体"/>
          <w:spacing w:val="14"/>
          <w:sz w:val="24"/>
          <w:szCs w:val="24"/>
          <w:lang w:val="en-US" w:eastAsia="zh-CN"/>
        </w:rPr>
        <w:t>3.</w:t>
      </w:r>
      <w:r>
        <w:rPr>
          <w:rFonts w:hint="eastAsia" w:ascii="宋体" w:hAnsi="宋体" w:eastAsia="宋体" w:cs="宋体"/>
          <w:spacing w:val="4"/>
          <w:sz w:val="24"/>
          <w:szCs w:val="24"/>
          <w:lang w:val="en-US" w:eastAsia="zh-CN"/>
        </w:rPr>
        <w:t>签订时间：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9CFB652">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24"/>
          <w:lang w:val="en-US" w:eastAsia="zh-CN"/>
        </w:rPr>
      </w:pPr>
    </w:p>
    <w:p w14:paraId="5A2C7048">
      <w:pPr>
        <w:spacing w:line="253" w:lineRule="auto"/>
        <w:rPr>
          <w:rFonts w:hint="eastAsia" w:ascii="宋体" w:hAnsi="宋体" w:eastAsia="宋体" w:cs="宋体"/>
          <w:sz w:val="21"/>
        </w:rPr>
      </w:pP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56"/>
        <w:gridCol w:w="2304"/>
        <w:gridCol w:w="2008"/>
        <w:gridCol w:w="2254"/>
      </w:tblGrid>
      <w:tr w14:paraId="1257D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atLeast"/>
        </w:trPr>
        <w:tc>
          <w:tcPr>
            <w:tcW w:w="2028" w:type="dxa"/>
            <w:noWrap w:val="0"/>
            <w:vAlign w:val="top"/>
          </w:tcPr>
          <w:p w14:paraId="2AEBF542">
            <w:pPr>
              <w:contextualSpacing/>
              <w:jc w:val="left"/>
              <w:rPr>
                <w:rFonts w:hint="eastAsia" w:ascii="宋体" w:hAnsi="宋体" w:eastAsia="宋体" w:cs="宋体"/>
                <w:sz w:val="24"/>
                <w:szCs w:val="24"/>
              </w:rPr>
            </w:pPr>
            <w:r>
              <w:rPr>
                <w:rFonts w:hint="eastAsia" w:ascii="宋体" w:hAnsi="宋体" w:eastAsia="宋体" w:cs="宋体"/>
                <w:sz w:val="24"/>
                <w:szCs w:val="24"/>
              </w:rPr>
              <w:t>发包人(盖章)：</w:t>
            </w:r>
          </w:p>
        </w:tc>
        <w:tc>
          <w:tcPr>
            <w:tcW w:w="2433" w:type="dxa"/>
            <w:noWrap w:val="0"/>
            <w:vAlign w:val="top"/>
          </w:tcPr>
          <w:p w14:paraId="5E146E91">
            <w:pPr>
              <w:contextualSpacing/>
              <w:jc w:val="left"/>
              <w:rPr>
                <w:rFonts w:hint="eastAsia" w:ascii="宋体" w:hAnsi="宋体" w:eastAsia="宋体" w:cs="宋体"/>
                <w:sz w:val="24"/>
                <w:szCs w:val="24"/>
              </w:rPr>
            </w:pPr>
          </w:p>
        </w:tc>
        <w:tc>
          <w:tcPr>
            <w:tcW w:w="2082" w:type="dxa"/>
            <w:noWrap w:val="0"/>
            <w:vAlign w:val="top"/>
          </w:tcPr>
          <w:p w14:paraId="73CA5F23">
            <w:pPr>
              <w:contextualSpacing/>
              <w:jc w:val="left"/>
              <w:rPr>
                <w:rFonts w:hint="eastAsia" w:ascii="宋体" w:hAnsi="宋体" w:eastAsia="宋体" w:cs="宋体"/>
                <w:sz w:val="24"/>
                <w:szCs w:val="24"/>
              </w:rPr>
            </w:pPr>
            <w:r>
              <w:rPr>
                <w:rFonts w:hint="eastAsia" w:ascii="宋体" w:hAnsi="宋体" w:eastAsia="宋体" w:cs="宋体"/>
                <w:sz w:val="24"/>
                <w:szCs w:val="24"/>
              </w:rPr>
              <w:t>承包人(盖章)：</w:t>
            </w:r>
          </w:p>
        </w:tc>
        <w:tc>
          <w:tcPr>
            <w:tcW w:w="2380" w:type="dxa"/>
            <w:noWrap w:val="0"/>
            <w:vAlign w:val="top"/>
          </w:tcPr>
          <w:p w14:paraId="1AADE4D2">
            <w:pPr>
              <w:contextualSpacing/>
              <w:jc w:val="left"/>
              <w:rPr>
                <w:rFonts w:hint="eastAsia" w:ascii="宋体" w:hAnsi="宋体" w:eastAsia="宋体" w:cs="宋体"/>
                <w:sz w:val="24"/>
                <w:szCs w:val="24"/>
              </w:rPr>
            </w:pPr>
          </w:p>
        </w:tc>
      </w:tr>
      <w:tr w14:paraId="1A575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028" w:type="dxa"/>
            <w:noWrap w:val="0"/>
            <w:vAlign w:val="top"/>
          </w:tcPr>
          <w:p w14:paraId="3BD12A0A">
            <w:pPr>
              <w:contextualSpacing/>
              <w:jc w:val="left"/>
              <w:rPr>
                <w:rFonts w:hint="eastAsia" w:ascii="宋体" w:hAnsi="宋体" w:eastAsia="宋体" w:cs="宋体"/>
                <w:sz w:val="24"/>
                <w:szCs w:val="24"/>
              </w:rPr>
            </w:pPr>
            <w:r>
              <w:rPr>
                <w:rFonts w:hint="eastAsia" w:ascii="宋体" w:hAnsi="宋体" w:eastAsia="宋体" w:cs="宋体"/>
                <w:sz w:val="24"/>
                <w:szCs w:val="24"/>
              </w:rPr>
              <w:t>授权代表(签字)：</w:t>
            </w:r>
          </w:p>
        </w:tc>
        <w:tc>
          <w:tcPr>
            <w:tcW w:w="2433" w:type="dxa"/>
            <w:noWrap w:val="0"/>
            <w:vAlign w:val="top"/>
          </w:tcPr>
          <w:p w14:paraId="02690988">
            <w:pPr>
              <w:contextualSpacing/>
              <w:jc w:val="left"/>
              <w:rPr>
                <w:rFonts w:hint="eastAsia" w:ascii="宋体" w:hAnsi="宋体" w:eastAsia="宋体" w:cs="宋体"/>
                <w:sz w:val="24"/>
                <w:szCs w:val="24"/>
              </w:rPr>
            </w:pPr>
          </w:p>
        </w:tc>
        <w:tc>
          <w:tcPr>
            <w:tcW w:w="2082" w:type="dxa"/>
            <w:noWrap w:val="0"/>
            <w:vAlign w:val="top"/>
          </w:tcPr>
          <w:p w14:paraId="51CBDC15">
            <w:pPr>
              <w:contextualSpacing/>
              <w:jc w:val="left"/>
              <w:rPr>
                <w:rFonts w:hint="eastAsia" w:ascii="宋体" w:hAnsi="宋体" w:eastAsia="宋体" w:cs="宋体"/>
                <w:b/>
                <w:bCs/>
                <w:sz w:val="24"/>
                <w:szCs w:val="24"/>
              </w:rPr>
            </w:pPr>
            <w:r>
              <w:rPr>
                <w:rFonts w:hint="eastAsia" w:ascii="宋体" w:hAnsi="宋体" w:eastAsia="宋体" w:cs="宋体"/>
                <w:sz w:val="24"/>
                <w:szCs w:val="24"/>
              </w:rPr>
              <w:t>授权代表(签字)：</w:t>
            </w:r>
          </w:p>
        </w:tc>
        <w:tc>
          <w:tcPr>
            <w:tcW w:w="2380" w:type="dxa"/>
            <w:noWrap w:val="0"/>
            <w:vAlign w:val="top"/>
          </w:tcPr>
          <w:p w14:paraId="24FE1F12">
            <w:pPr>
              <w:contextualSpacing/>
              <w:jc w:val="left"/>
              <w:rPr>
                <w:rFonts w:hint="eastAsia" w:ascii="宋体" w:hAnsi="宋体" w:eastAsia="宋体" w:cs="宋体"/>
                <w:sz w:val="24"/>
                <w:szCs w:val="24"/>
              </w:rPr>
            </w:pPr>
          </w:p>
        </w:tc>
      </w:tr>
      <w:tr w14:paraId="19518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28" w:type="dxa"/>
            <w:noWrap w:val="0"/>
            <w:vAlign w:val="top"/>
          </w:tcPr>
          <w:p w14:paraId="0E3C638F">
            <w:pPr>
              <w:contextualSpacing/>
              <w:jc w:val="left"/>
              <w:rPr>
                <w:rFonts w:hint="eastAsia" w:ascii="宋体" w:hAnsi="宋体" w:eastAsia="宋体" w:cs="宋体"/>
                <w:sz w:val="24"/>
                <w:szCs w:val="24"/>
              </w:rPr>
            </w:pPr>
          </w:p>
        </w:tc>
        <w:tc>
          <w:tcPr>
            <w:tcW w:w="2433" w:type="dxa"/>
            <w:noWrap w:val="0"/>
            <w:vAlign w:val="top"/>
          </w:tcPr>
          <w:p w14:paraId="4AAC3BB0">
            <w:pPr>
              <w:contextualSpacing/>
              <w:jc w:val="left"/>
              <w:rPr>
                <w:rFonts w:hint="eastAsia" w:ascii="宋体" w:hAnsi="宋体" w:eastAsia="宋体" w:cs="宋体"/>
                <w:sz w:val="24"/>
                <w:szCs w:val="24"/>
                <w:u w:val="single"/>
              </w:rPr>
            </w:pPr>
          </w:p>
        </w:tc>
        <w:tc>
          <w:tcPr>
            <w:tcW w:w="2082" w:type="dxa"/>
            <w:noWrap w:val="0"/>
            <w:vAlign w:val="top"/>
          </w:tcPr>
          <w:p w14:paraId="1E37493A">
            <w:pPr>
              <w:contextualSpacing/>
              <w:jc w:val="left"/>
              <w:rPr>
                <w:rFonts w:hint="eastAsia" w:ascii="宋体" w:hAnsi="宋体" w:eastAsia="宋体" w:cs="宋体"/>
                <w:sz w:val="24"/>
                <w:szCs w:val="24"/>
              </w:rPr>
            </w:pPr>
          </w:p>
        </w:tc>
        <w:tc>
          <w:tcPr>
            <w:tcW w:w="2380" w:type="dxa"/>
            <w:noWrap w:val="0"/>
            <w:vAlign w:val="top"/>
          </w:tcPr>
          <w:p w14:paraId="32F81FA8">
            <w:pPr>
              <w:contextualSpacing/>
              <w:jc w:val="left"/>
              <w:rPr>
                <w:rFonts w:hint="eastAsia" w:ascii="宋体" w:hAnsi="宋体" w:eastAsia="宋体" w:cs="宋体"/>
                <w:sz w:val="24"/>
                <w:szCs w:val="24"/>
                <w:u w:val="single"/>
              </w:rPr>
            </w:pPr>
          </w:p>
        </w:tc>
      </w:tr>
    </w:tbl>
    <w:p w14:paraId="71B10A2D">
      <w:pPr>
        <w:rPr>
          <w:rFonts w:hint="eastAsia" w:ascii="宋体" w:hAnsi="宋体" w:eastAsia="宋体" w:cs="宋体"/>
        </w:rPr>
      </w:pPr>
    </w:p>
    <w:p w14:paraId="1335EA5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none"/>
      <w:pStyle w:val="2"/>
      <w:suff w:val="space"/>
      <w:lvlText w:val=""/>
      <w:lvlJc w:val="left"/>
      <w:pPr>
        <w:ind w:left="0" w:firstLine="0"/>
      </w:pPr>
      <w:rPr>
        <w:rFonts w:hint="default" w:ascii="Times New Roman" w:hAnsi="Times New Roman" w:eastAsia="宋体"/>
        <w:b w:val="0"/>
        <w:i w:val="0"/>
        <w:caps w:val="0"/>
        <w:snapToGrid/>
        <w:vanish w:val="0"/>
        <w:color w:val="auto"/>
        <w:spacing w:val="0"/>
        <w:w w:val="100"/>
        <w:kern w:val="44"/>
        <w:position w:val="0"/>
        <w:sz w:val="32"/>
        <w:u w:val="none"/>
        <w:vertAlign w:val="baseline"/>
      </w:rPr>
    </w:lvl>
    <w:lvl w:ilvl="1" w:tentative="0">
      <w:start w:val="1"/>
      <w:numFmt w:val="none"/>
      <w:suff w:val="space"/>
      <w:lvlText w:val=""/>
      <w:lvlJc w:val="left"/>
      <w:pPr>
        <w:ind w:left="0" w:firstLine="0"/>
      </w:pPr>
      <w:rPr>
        <w:rFonts w:hint="eastAsia" w:ascii="Arial" w:hAnsi="Arial" w:eastAsia="黑体"/>
        <w:b/>
        <w:i w:val="0"/>
        <w:caps w:val="0"/>
        <w:smallCaps w:val="0"/>
        <w:snapToGrid/>
        <w:vanish w:val="0"/>
        <w:color w:val="auto"/>
        <w:spacing w:val="0"/>
        <w:w w:val="100"/>
        <w:kern w:val="2"/>
        <w:position w:val="0"/>
        <w:sz w:val="32"/>
        <w:u w:val="none"/>
        <w:vertAlign w:val="baseline"/>
      </w:rPr>
    </w:lvl>
    <w:lvl w:ilvl="2" w:tentative="0">
      <w:start w:val="1"/>
      <w:numFmt w:val="none"/>
      <w:suff w:val="space"/>
      <w:lvlText w:val=""/>
      <w:lvlJc w:val="left"/>
      <w:pPr>
        <w:ind w:left="0" w:firstLine="0"/>
      </w:pPr>
      <w:rPr>
        <w:rFonts w:hint="eastAsia" w:ascii="Times New Roman" w:hAnsi="Times New Roman" w:eastAsia="宋体"/>
        <w:b/>
        <w:i w:val="0"/>
        <w:caps w:val="0"/>
        <w:smallCaps w:val="0"/>
        <w:snapToGrid/>
        <w:vanish w:val="0"/>
        <w:color w:val="auto"/>
        <w:spacing w:val="0"/>
        <w:w w:val="100"/>
        <w:kern w:val="2"/>
        <w:position w:val="0"/>
        <w:sz w:val="32"/>
        <w:u w:val="none"/>
        <w:vertAlign w:val="baseline"/>
      </w:rPr>
    </w:lvl>
    <w:lvl w:ilvl="3" w:tentative="0">
      <w:start w:val="1"/>
      <w:numFmt w:val="none"/>
      <w:suff w:val="space"/>
      <w:lvlText w:val=""/>
      <w:lvlJc w:val="left"/>
      <w:pPr>
        <w:ind w:left="0" w:firstLine="0"/>
      </w:pPr>
      <w:rPr>
        <w:rFonts w:hint="eastAsia" w:ascii="Arial" w:hAnsi="Arial" w:eastAsia="黑体"/>
        <w:b/>
        <w:i w:val="0"/>
        <w:caps w:val="0"/>
        <w:smallCaps w:val="0"/>
        <w:snapToGrid/>
        <w:vanish w:val="0"/>
        <w:color w:val="auto"/>
        <w:spacing w:val="0"/>
        <w:w w:val="100"/>
        <w:kern w:val="2"/>
        <w:position w:val="0"/>
        <w:sz w:val="28"/>
        <w:u w:val="none"/>
        <w:vertAlign w:val="baseline"/>
      </w:rPr>
    </w:lvl>
    <w:lvl w:ilvl="4" w:tentative="0">
      <w:start w:val="1"/>
      <w:numFmt w:val="none"/>
      <w:suff w:val="space"/>
      <w:lvlText w:val=""/>
      <w:lvlJc w:val="left"/>
      <w:pPr>
        <w:ind w:left="0" w:firstLine="0"/>
      </w:pPr>
      <w:rPr>
        <w:rFonts w:hint="eastAsia" w:ascii="Times New Roman" w:hAnsi="Times New Roman" w:eastAsia="宋体"/>
        <w:b/>
        <w:i w:val="0"/>
        <w:caps w:val="0"/>
        <w:smallCaps w:val="0"/>
        <w:snapToGrid/>
        <w:vanish w:val="0"/>
        <w:color w:val="auto"/>
        <w:spacing w:val="0"/>
        <w:w w:val="100"/>
        <w:kern w:val="2"/>
        <w:position w:val="0"/>
        <w:sz w:val="28"/>
        <w:u w:val="none"/>
        <w:vertAlign w:val="baseline"/>
      </w:rPr>
    </w:lvl>
    <w:lvl w:ilvl="5" w:tentative="0">
      <w:start w:val="1"/>
      <w:numFmt w:val="none"/>
      <w:suff w:val="space"/>
      <w:lvlText w:val=""/>
      <w:lvlJc w:val="left"/>
      <w:pPr>
        <w:ind w:left="0" w:firstLine="0"/>
      </w:pPr>
      <w:rPr>
        <w:rFonts w:hint="eastAsia" w:ascii="Arial" w:hAnsi="Arial" w:eastAsia="黑体"/>
        <w:b/>
        <w:i w:val="0"/>
        <w:caps w:val="0"/>
        <w:smallCaps w:val="0"/>
        <w:snapToGrid/>
        <w:vanish w:val="0"/>
        <w:color w:val="auto"/>
        <w:spacing w:val="0"/>
        <w:w w:val="100"/>
        <w:kern w:val="2"/>
        <w:position w:val="0"/>
        <w:sz w:val="24"/>
        <w:u w:val="none"/>
        <w:vertAlign w:val="baseline"/>
      </w:rPr>
    </w:lvl>
    <w:lvl w:ilvl="6" w:tentative="0">
      <w:start w:val="1"/>
      <w:numFmt w:val="none"/>
      <w:suff w:val="space"/>
      <w:lvlText w:val=""/>
      <w:lvlJc w:val="left"/>
      <w:pPr>
        <w:ind w:left="0" w:firstLine="0"/>
      </w:pPr>
      <w:rPr>
        <w:rFonts w:hint="eastAsia" w:ascii="Times New Roman" w:hAnsi="Times New Roman" w:eastAsia="宋体"/>
        <w:b/>
        <w:i w:val="0"/>
        <w:caps w:val="0"/>
        <w:smallCaps w:val="0"/>
        <w:snapToGrid/>
        <w:vanish w:val="0"/>
        <w:color w:val="auto"/>
        <w:spacing w:val="0"/>
        <w:w w:val="100"/>
        <w:kern w:val="2"/>
        <w:position w:val="0"/>
        <w:sz w:val="24"/>
        <w:u w:val="none"/>
        <w:vertAlign w:val="baseline"/>
      </w:rPr>
    </w:lvl>
    <w:lvl w:ilvl="7" w:tentative="0">
      <w:start w:val="1"/>
      <w:numFmt w:val="none"/>
      <w:suff w:val="space"/>
      <w:lvlText w:val=""/>
      <w:lvlJc w:val="left"/>
      <w:pPr>
        <w:ind w:left="0" w:firstLine="0"/>
      </w:pPr>
      <w:rPr>
        <w:rFonts w:hint="eastAsia" w:ascii="Arial" w:hAnsi="Arial" w:eastAsia="黑体"/>
        <w:b w:val="0"/>
        <w:i w:val="0"/>
        <w:caps w:val="0"/>
        <w:smallCaps w:val="0"/>
        <w:snapToGrid/>
        <w:vanish w:val="0"/>
        <w:color w:val="auto"/>
        <w:spacing w:val="0"/>
        <w:w w:val="100"/>
        <w:kern w:val="2"/>
        <w:position w:val="0"/>
        <w:sz w:val="24"/>
        <w:u w:val="none"/>
        <w:vertAlign w:val="baseline"/>
      </w:rPr>
    </w:lvl>
    <w:lvl w:ilvl="8" w:tentative="0">
      <w:start w:val="1"/>
      <w:numFmt w:val="none"/>
      <w:suff w:val="space"/>
      <w:lvlText w:val=""/>
      <w:lvlJc w:val="left"/>
      <w:pPr>
        <w:ind w:left="0" w:firstLine="0"/>
      </w:pPr>
      <w:rPr>
        <w:rFonts w:hint="eastAsia" w:ascii="Arial" w:hAnsi="Arial" w:eastAsia="黑体"/>
        <w:b w:val="0"/>
        <w:i w:val="0"/>
        <w:caps w:val="0"/>
        <w:smallCaps w:val="0"/>
        <w:snapToGrid/>
        <w:vanish w:val="0"/>
        <w:color w:val="auto"/>
        <w:spacing w:val="0"/>
        <w:w w:val="100"/>
        <w:kern w:val="2"/>
        <w:position w:val="0"/>
        <w:sz w:val="20"/>
        <w:u w:val="none"/>
        <w:vertAlign w:val="baseline"/>
      </w:rPr>
    </w:lvl>
  </w:abstractNum>
  <w:abstractNum w:abstractNumId="1">
    <w:nsid w:val="0000000E"/>
    <w:multiLevelType w:val="singleLevel"/>
    <w:tmpl w:val="0000000E"/>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1OTFjOTdlYjRkMzgwY2VkNzU5NWZiMGEzZTg4NTUifQ=="/>
  </w:docVars>
  <w:rsids>
    <w:rsidRoot w:val="00000000"/>
    <w:rsid w:val="02C94D05"/>
    <w:rsid w:val="0C53629F"/>
    <w:rsid w:val="0F9F2542"/>
    <w:rsid w:val="196340DA"/>
    <w:rsid w:val="1C1E40D9"/>
    <w:rsid w:val="1C8179AA"/>
    <w:rsid w:val="1FCF726A"/>
    <w:rsid w:val="341108C6"/>
    <w:rsid w:val="36763AFC"/>
    <w:rsid w:val="54422133"/>
    <w:rsid w:val="5D4D4A96"/>
    <w:rsid w:val="5E0B0582"/>
    <w:rsid w:val="726D089A"/>
    <w:rsid w:val="76E26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qFormat/>
    <w:uiPriority w:val="0"/>
    <w:pPr>
      <w:keepNext/>
      <w:keepLines/>
      <w:numPr>
        <w:ilvl w:val="0"/>
        <w:numId w:val="1"/>
      </w:numPr>
      <w:tabs>
        <w:tab w:val="left" w:pos="425"/>
      </w:tabs>
      <w:spacing w:before="340" w:after="330"/>
      <w:jc w:val="center"/>
      <w:outlineLvl w:val="0"/>
    </w:pPr>
    <w:rPr>
      <w:rFonts w:ascii="Arial" w:hAnsi="Arial" w:eastAsia="仿宋"/>
      <w:kern w:val="44"/>
      <w:sz w:val="32"/>
      <w:szCs w:val="20"/>
    </w:rPr>
  </w:style>
  <w:style w:type="paragraph" w:styleId="5">
    <w:name w:val="heading 2"/>
    <w:basedOn w:val="3"/>
    <w:next w:val="1"/>
    <w:qFormat/>
    <w:uiPriority w:val="0"/>
    <w:pPr>
      <w:keepNext/>
      <w:keepLines/>
      <w:spacing w:before="260" w:after="260" w:line="360" w:lineRule="auto"/>
      <w:jc w:val="center"/>
      <w:outlineLvl w:val="1"/>
    </w:pPr>
    <w:rPr>
      <w:rFonts w:ascii="Arial" w:hAnsi="Arial" w:eastAsia="仿宋"/>
      <w:b w:val="0"/>
      <w:bCs/>
      <w:sz w:val="84"/>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toc 1"/>
    <w:basedOn w:val="4"/>
    <w:next w:val="1"/>
    <w:qFormat/>
    <w:uiPriority w:val="39"/>
    <w:pPr>
      <w:spacing w:line="360" w:lineRule="auto"/>
      <w:jc w:val="center"/>
    </w:pPr>
    <w:rPr>
      <w:rFonts w:ascii="Times New Roman" w:hAnsi="Times New Roman" w:eastAsia="仿宋" w:cs="Times New Roman"/>
      <w:b/>
      <w:sz w:val="84"/>
    </w:rPr>
  </w:style>
  <w:style w:type="paragraph" w:styleId="4">
    <w:name w:val="table of authorities"/>
    <w:basedOn w:val="1"/>
    <w:next w:val="1"/>
    <w:unhideWhenUsed/>
    <w:qFormat/>
    <w:uiPriority w:val="99"/>
    <w:pPr>
      <w:ind w:left="420" w:leftChars="200"/>
    </w:pPr>
  </w:style>
  <w:style w:type="paragraph" w:styleId="6">
    <w:name w:val="Body Text"/>
    <w:basedOn w:val="1"/>
    <w:next w:val="1"/>
    <w:qFormat/>
    <w:uiPriority w:val="0"/>
    <w:pPr>
      <w:tabs>
        <w:tab w:val="left" w:pos="567"/>
      </w:tabs>
      <w:spacing w:before="120" w:beforeLines="0" w:line="22" w:lineRule="atLeast"/>
    </w:pPr>
    <w:rPr>
      <w:rFonts w:ascii="宋体" w:hAnsi="宋体"/>
      <w:sz w:val="24"/>
    </w:rPr>
  </w:style>
  <w:style w:type="paragraph" w:styleId="7">
    <w:name w:val="Plain Text"/>
    <w:basedOn w:val="1"/>
    <w:qFormat/>
    <w:uiPriority w:val="0"/>
    <w:rPr>
      <w:rFonts w:ascii="宋体" w:hAnsi="Courier New"/>
      <w:szCs w:val="21"/>
    </w:rPr>
  </w:style>
  <w:style w:type="paragraph" w:styleId="8">
    <w:name w:val="toc 4"/>
    <w:basedOn w:val="1"/>
    <w:next w:val="1"/>
    <w:qFormat/>
    <w:uiPriority w:val="0"/>
    <w:pPr>
      <w:ind w:left="1260" w:leftChars="600"/>
      <w:jc w:val="center"/>
    </w:pPr>
    <w:rPr>
      <w:rFonts w:ascii="Times New Roman" w:hAnsi="Times New Roman" w:eastAsia="仿宋" w:cs="Times New Roman"/>
      <w:b/>
      <w:sz w:val="32"/>
    </w:rPr>
  </w:style>
  <w:style w:type="table" w:styleId="10">
    <w:name w:val="Table Grid"/>
    <w:basedOn w:val="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50</Pages>
  <Words>273</Words>
  <Characters>290</Characters>
  <Lines>0</Lines>
  <Paragraphs>0</Paragraphs>
  <TotalTime>108</TotalTime>
  <ScaleCrop>false</ScaleCrop>
  <LinksUpToDate>false</LinksUpToDate>
  <CharactersWithSpaces>574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2024-05-26T03:24:00Z</dcterms:created>
  <dc:creator>Administrator</dc:creator>
  <cp:lastModifiedBy>快乐生活</cp:lastModifiedBy>
  <dcterms:modified xsi:type="dcterms:W3CDTF">2026-04-07T07:09:40Z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0A15E5531D9C4C02A83FAE9E14ADF005_12</vt:lpwstr>
  </property>
  <property fmtid="{D5CDD505-2E9C-101B-9397-08002B2CF9AE}" pid="4" name="KSOTemplateDocerSaveRecord">
    <vt:lpwstr>eyJoZGlkIjoiMzM1OTFjOTdlYjRkMzgwY2VkNzU5NWZiMGEzZTg4NTUiLCJ1c2VySWQiOiI0MTA4NDM2MDEifQ==</vt:lpwstr>
  </property>
</Properties>
</file>