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C23A78">
      <w:pPr>
        <w:pStyle w:val="15"/>
        <w:jc w:val="center"/>
        <w:outlineLvl w:val="0"/>
        <w:rPr>
          <w:rFonts w:hint="eastAsia" w:ascii="仿宋" w:hAnsi="仿宋" w:eastAsia="仿宋" w:cs="仿宋"/>
          <w:sz w:val="36"/>
          <w:szCs w:val="36"/>
        </w:rPr>
      </w:pPr>
      <w:r>
        <w:rPr>
          <w:rFonts w:hint="eastAsia" w:ascii="仿宋" w:hAnsi="仿宋" w:eastAsia="仿宋" w:cs="仿宋"/>
          <w:b/>
          <w:sz w:val="36"/>
          <w:szCs w:val="36"/>
        </w:rPr>
        <w:t>拟签订采购合同文本</w:t>
      </w:r>
    </w:p>
    <w:p w14:paraId="1A4395CB">
      <w:pPr>
        <w:pStyle w:val="9"/>
        <w:ind w:firstLine="480" w:firstLineChars="200"/>
        <w:jc w:val="center"/>
        <w:rPr>
          <w:rFonts w:hint="eastAsia" w:ascii="仿宋" w:hAnsi="仿宋" w:eastAsia="仿宋" w:cs="仿宋"/>
          <w:color w:val="auto"/>
          <w:sz w:val="24"/>
          <w:szCs w:val="24"/>
          <w:highlight w:val="none"/>
          <w:u w:val="single"/>
          <w:lang w:eastAsia="zh-CN"/>
        </w:rPr>
      </w:pPr>
    </w:p>
    <w:p w14:paraId="4B2C29D3">
      <w:pPr>
        <w:pStyle w:val="9"/>
        <w:ind w:firstLine="480" w:firstLineChars="200"/>
        <w:jc w:val="center"/>
        <w:rPr>
          <w:rFonts w:hint="eastAsia" w:ascii="仿宋" w:hAnsi="仿宋" w:eastAsia="仿宋" w:cs="仿宋"/>
          <w:color w:val="auto"/>
          <w:sz w:val="24"/>
          <w:szCs w:val="24"/>
          <w:highlight w:val="none"/>
          <w:u w:val="single"/>
          <w:lang w:eastAsia="zh-CN"/>
        </w:rPr>
      </w:pPr>
    </w:p>
    <w:p w14:paraId="500FEBEE">
      <w:pPr>
        <w:pStyle w:val="3"/>
        <w:rPr>
          <w:rFonts w:hint="eastAsia" w:ascii="仿宋" w:hAnsi="仿宋" w:eastAsia="仿宋" w:cs="仿宋"/>
          <w:b/>
          <w:bCs/>
          <w:color w:val="auto"/>
          <w:sz w:val="30"/>
          <w:szCs w:val="30"/>
          <w:highlight w:val="none"/>
        </w:rPr>
      </w:pPr>
    </w:p>
    <w:p w14:paraId="6AF9047D">
      <w:pPr>
        <w:pStyle w:val="3"/>
        <w:rPr>
          <w:rFonts w:hint="eastAsia" w:ascii="仿宋" w:hAnsi="仿宋" w:eastAsia="仿宋" w:cs="仿宋"/>
          <w:color w:val="auto"/>
          <w:highlight w:val="none"/>
        </w:rPr>
      </w:pPr>
    </w:p>
    <w:p w14:paraId="3185C54D">
      <w:pPr>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u w:val="single"/>
        </w:rPr>
        <w:t xml:space="preserve">                           </w:t>
      </w:r>
      <w:r>
        <w:rPr>
          <w:rFonts w:hint="eastAsia" w:ascii="仿宋" w:hAnsi="仿宋" w:eastAsia="仿宋" w:cs="仿宋"/>
          <w:b/>
          <w:bCs/>
          <w:sz w:val="44"/>
          <w:szCs w:val="44"/>
          <w:highlight w:val="none"/>
        </w:rPr>
        <w:t>采购项目</w:t>
      </w:r>
    </w:p>
    <w:p w14:paraId="3BFF394C">
      <w:pPr>
        <w:rPr>
          <w:rFonts w:hint="eastAsia" w:ascii="仿宋" w:hAnsi="仿宋" w:eastAsia="仿宋" w:cs="仿宋"/>
          <w:highlight w:val="none"/>
        </w:rPr>
      </w:pPr>
    </w:p>
    <w:p w14:paraId="528B4064">
      <w:pPr>
        <w:rPr>
          <w:rFonts w:hint="eastAsia" w:ascii="仿宋" w:hAnsi="仿宋" w:eastAsia="仿宋" w:cs="仿宋"/>
          <w:highlight w:val="none"/>
        </w:rPr>
      </w:pPr>
    </w:p>
    <w:p w14:paraId="51E20596">
      <w:pPr>
        <w:pStyle w:val="3"/>
        <w:rPr>
          <w:rFonts w:hint="eastAsia" w:ascii="仿宋" w:hAnsi="仿宋" w:eastAsia="仿宋" w:cs="仿宋"/>
          <w:color w:val="auto"/>
          <w:highlight w:val="none"/>
        </w:rPr>
      </w:pPr>
    </w:p>
    <w:p w14:paraId="41D4568C">
      <w:pPr>
        <w:pStyle w:val="3"/>
        <w:rPr>
          <w:rFonts w:hint="eastAsia" w:ascii="仿宋" w:hAnsi="仿宋" w:eastAsia="仿宋" w:cs="仿宋"/>
          <w:color w:val="auto"/>
          <w:highlight w:val="none"/>
        </w:rPr>
      </w:pPr>
    </w:p>
    <w:p w14:paraId="49014398">
      <w:pPr>
        <w:rPr>
          <w:rFonts w:hint="eastAsia" w:ascii="仿宋" w:hAnsi="仿宋" w:eastAsia="仿宋" w:cs="仿宋"/>
          <w:highlight w:val="none"/>
        </w:rPr>
      </w:pPr>
    </w:p>
    <w:p w14:paraId="6A15FAD6">
      <w:pPr>
        <w:rPr>
          <w:rFonts w:hint="eastAsia" w:ascii="仿宋" w:hAnsi="仿宋" w:eastAsia="仿宋" w:cs="仿宋"/>
          <w:highlight w:val="none"/>
        </w:rPr>
      </w:pPr>
    </w:p>
    <w:p w14:paraId="31DC7271">
      <w:pPr>
        <w:jc w:val="center"/>
        <w:rPr>
          <w:rFonts w:hint="eastAsia" w:ascii="仿宋" w:hAnsi="仿宋" w:eastAsia="仿宋" w:cs="仿宋"/>
          <w:b/>
          <w:sz w:val="36"/>
          <w:szCs w:val="36"/>
          <w:highlight w:val="none"/>
        </w:rPr>
      </w:pPr>
      <w:r>
        <w:rPr>
          <w:rFonts w:hint="eastAsia" w:ascii="仿宋" w:hAnsi="仿宋" w:eastAsia="仿宋" w:cs="仿宋"/>
          <w:b/>
          <w:sz w:val="36"/>
          <w:szCs w:val="36"/>
          <w:highlight w:val="none"/>
        </w:rPr>
        <w:t>（示范文本仅供参考）</w:t>
      </w:r>
    </w:p>
    <w:p w14:paraId="70352453">
      <w:pPr>
        <w:jc w:val="center"/>
        <w:rPr>
          <w:rFonts w:hint="eastAsia" w:ascii="仿宋" w:hAnsi="仿宋" w:eastAsia="仿宋" w:cs="仿宋"/>
          <w:b/>
          <w:sz w:val="36"/>
          <w:szCs w:val="36"/>
          <w:highlight w:val="none"/>
        </w:rPr>
      </w:pPr>
    </w:p>
    <w:p w14:paraId="7CE63008">
      <w:pPr>
        <w:jc w:val="center"/>
        <w:rPr>
          <w:rFonts w:hint="eastAsia" w:ascii="仿宋" w:hAnsi="仿宋" w:eastAsia="仿宋" w:cs="仿宋"/>
          <w:b/>
          <w:sz w:val="36"/>
          <w:szCs w:val="36"/>
          <w:highlight w:val="none"/>
        </w:rPr>
      </w:pPr>
    </w:p>
    <w:p w14:paraId="3DC77164">
      <w:pPr>
        <w:jc w:val="center"/>
        <w:rPr>
          <w:rFonts w:hint="eastAsia" w:ascii="仿宋" w:hAnsi="仿宋" w:eastAsia="仿宋" w:cs="仿宋"/>
          <w:b/>
          <w:sz w:val="36"/>
          <w:szCs w:val="36"/>
          <w:highlight w:val="none"/>
        </w:rPr>
      </w:pPr>
    </w:p>
    <w:p w14:paraId="6D34EBC7">
      <w:pPr>
        <w:rPr>
          <w:rFonts w:hint="eastAsia" w:ascii="仿宋" w:hAnsi="仿宋" w:eastAsia="仿宋" w:cs="仿宋"/>
          <w:b/>
          <w:sz w:val="36"/>
          <w:szCs w:val="36"/>
          <w:highlight w:val="none"/>
        </w:rPr>
      </w:pPr>
    </w:p>
    <w:p w14:paraId="68C186FB">
      <w:pPr>
        <w:spacing w:before="158" w:beforeLines="50" w:line="360" w:lineRule="auto"/>
        <w:rPr>
          <w:rFonts w:hint="eastAsia" w:ascii="仿宋" w:hAnsi="仿宋" w:eastAsia="仿宋" w:cs="仿宋"/>
          <w:bCs/>
          <w:sz w:val="48"/>
          <w:szCs w:val="48"/>
          <w:highlight w:val="none"/>
        </w:rPr>
      </w:pPr>
    </w:p>
    <w:p w14:paraId="3F734E6F">
      <w:pPr>
        <w:spacing w:before="158" w:beforeLines="50" w:line="360" w:lineRule="auto"/>
        <w:ind w:firstLine="1584" w:firstLineChars="493"/>
        <w:jc w:val="left"/>
        <w:rPr>
          <w:rFonts w:hint="eastAsia" w:ascii="仿宋" w:hAnsi="仿宋" w:eastAsia="仿宋" w:cs="仿宋"/>
          <w:sz w:val="32"/>
          <w:szCs w:val="32"/>
          <w:highlight w:val="none"/>
          <w:u w:val="single"/>
        </w:rPr>
      </w:pPr>
      <w:r>
        <w:rPr>
          <w:rFonts w:hint="eastAsia" w:ascii="仿宋" w:hAnsi="仿宋" w:eastAsia="仿宋" w:cs="仿宋"/>
          <w:b/>
          <w:bCs/>
          <w:sz w:val="32"/>
          <w:szCs w:val="32"/>
          <w:highlight w:val="none"/>
          <w:lang w:val="en-US" w:eastAsia="zh-CN"/>
        </w:rPr>
        <w:t>甲方</w:t>
      </w:r>
      <w:r>
        <w:rPr>
          <w:rFonts w:hint="eastAsia" w:ascii="仿宋" w:hAnsi="仿宋" w:eastAsia="仿宋" w:cs="仿宋"/>
          <w:b/>
          <w:bCs/>
          <w:sz w:val="32"/>
          <w:szCs w:val="32"/>
          <w:highlight w:val="none"/>
        </w:rPr>
        <w:t>：</w:t>
      </w:r>
      <w:r>
        <w:rPr>
          <w:rFonts w:hint="eastAsia" w:ascii="仿宋" w:hAnsi="仿宋" w:eastAsia="仿宋" w:cs="仿宋"/>
          <w:sz w:val="32"/>
          <w:szCs w:val="32"/>
          <w:highlight w:val="none"/>
          <w:u w:val="single"/>
        </w:rPr>
        <w:t xml:space="preserve">                     </w:t>
      </w:r>
    </w:p>
    <w:p w14:paraId="19B0A5C9">
      <w:pPr>
        <w:spacing w:before="158" w:beforeLines="50" w:line="360" w:lineRule="auto"/>
        <w:ind w:firstLine="1584" w:firstLineChars="493"/>
        <w:jc w:val="left"/>
        <w:rPr>
          <w:rFonts w:hint="eastAsia" w:ascii="仿宋" w:hAnsi="仿宋" w:eastAsia="仿宋" w:cs="仿宋"/>
          <w:b/>
          <w:bCs/>
          <w:sz w:val="32"/>
          <w:szCs w:val="32"/>
          <w:highlight w:val="none"/>
        </w:rPr>
      </w:pPr>
      <w:r>
        <w:rPr>
          <w:rFonts w:hint="eastAsia" w:ascii="仿宋" w:hAnsi="仿宋" w:eastAsia="仿宋" w:cs="仿宋"/>
          <w:b/>
          <w:bCs/>
          <w:sz w:val="32"/>
          <w:szCs w:val="32"/>
          <w:highlight w:val="none"/>
          <w:lang w:val="en-US" w:eastAsia="zh-CN"/>
        </w:rPr>
        <w:t>乙方</w:t>
      </w:r>
      <w:r>
        <w:rPr>
          <w:rFonts w:hint="eastAsia" w:ascii="仿宋" w:hAnsi="仿宋" w:eastAsia="仿宋" w:cs="仿宋"/>
          <w:b/>
          <w:bCs/>
          <w:sz w:val="32"/>
          <w:szCs w:val="32"/>
          <w:highlight w:val="none"/>
        </w:rPr>
        <w:t>：</w:t>
      </w:r>
      <w:r>
        <w:rPr>
          <w:rFonts w:hint="eastAsia" w:ascii="仿宋" w:hAnsi="仿宋" w:eastAsia="仿宋" w:cs="仿宋"/>
          <w:sz w:val="32"/>
          <w:szCs w:val="32"/>
          <w:highlight w:val="none"/>
          <w:u w:val="single"/>
        </w:rPr>
        <w:t xml:space="preserve">                     </w:t>
      </w:r>
      <w:r>
        <w:rPr>
          <w:rFonts w:hint="eastAsia" w:ascii="仿宋" w:hAnsi="仿宋" w:eastAsia="仿宋" w:cs="仿宋"/>
          <w:sz w:val="32"/>
          <w:szCs w:val="32"/>
          <w:highlight w:val="none"/>
        </w:rPr>
        <w:t xml:space="preserve">  </w:t>
      </w:r>
      <w:r>
        <w:rPr>
          <w:rFonts w:hint="eastAsia" w:ascii="仿宋" w:hAnsi="仿宋" w:eastAsia="仿宋" w:cs="仿宋"/>
          <w:b/>
          <w:bCs/>
          <w:sz w:val="32"/>
          <w:szCs w:val="32"/>
          <w:highlight w:val="none"/>
        </w:rPr>
        <w:t xml:space="preserve">        </w:t>
      </w:r>
    </w:p>
    <w:p w14:paraId="17E37AA7">
      <w:pPr>
        <w:pStyle w:val="3"/>
        <w:jc w:val="center"/>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rPr>
        <w:t>二〇二</w:t>
      </w:r>
      <w:r>
        <w:rPr>
          <w:rFonts w:hint="eastAsia" w:ascii="仿宋" w:hAnsi="仿宋" w:eastAsia="仿宋" w:cs="仿宋"/>
          <w:b/>
          <w:bCs/>
          <w:color w:val="auto"/>
          <w:sz w:val="32"/>
          <w:szCs w:val="32"/>
          <w:highlight w:val="none"/>
          <w:lang w:val="en-US" w:eastAsia="zh-CN"/>
        </w:rPr>
        <w:t>六</w:t>
      </w:r>
      <w:r>
        <w:rPr>
          <w:rFonts w:hint="eastAsia" w:ascii="仿宋" w:hAnsi="仿宋" w:eastAsia="仿宋" w:cs="仿宋"/>
          <w:b/>
          <w:bCs/>
          <w:color w:val="auto"/>
          <w:sz w:val="32"/>
          <w:szCs w:val="32"/>
          <w:highlight w:val="none"/>
        </w:rPr>
        <w:t>年</w:t>
      </w:r>
      <w:r>
        <w:rPr>
          <w:rFonts w:hint="eastAsia" w:ascii="仿宋" w:hAnsi="仿宋" w:eastAsia="仿宋" w:cs="仿宋"/>
          <w:b/>
          <w:bCs/>
          <w:color w:val="auto"/>
          <w:sz w:val="32"/>
          <w:szCs w:val="32"/>
          <w:highlight w:val="none"/>
          <w:lang w:val="en-US" w:eastAsia="zh-CN"/>
        </w:rPr>
        <w:t xml:space="preserve">  </w:t>
      </w:r>
      <w:r>
        <w:rPr>
          <w:rFonts w:hint="eastAsia" w:ascii="仿宋" w:hAnsi="仿宋" w:eastAsia="仿宋" w:cs="仿宋"/>
          <w:b/>
          <w:bCs/>
          <w:color w:val="auto"/>
          <w:sz w:val="32"/>
          <w:szCs w:val="32"/>
          <w:highlight w:val="none"/>
        </w:rPr>
        <w:t>月</w:t>
      </w:r>
    </w:p>
    <w:p w14:paraId="6F72EE2D">
      <w:pPr>
        <w:spacing w:before="74" w:line="238" w:lineRule="auto"/>
        <w:ind w:left="21"/>
        <w:rPr>
          <w:rFonts w:hint="eastAsia" w:ascii="仿宋" w:hAnsi="仿宋" w:eastAsia="仿宋" w:cs="仿宋"/>
          <w:spacing w:val="11"/>
          <w:sz w:val="23"/>
          <w:szCs w:val="23"/>
          <w:u w:val="single"/>
          <w14:textOutline w14:w="4356" w14:cap="sq" w14:cmpd="sng" w14:algn="ctr">
            <w14:solidFill>
              <w14:srgbClr w14:val="000000"/>
            </w14:solidFill>
            <w14:prstDash w14:val="solid"/>
            <w14:bevel/>
          </w14:textOutline>
        </w:rPr>
      </w:pPr>
    </w:p>
    <w:p w14:paraId="594DC4AF">
      <w:pPr>
        <w:spacing w:before="74" w:line="238" w:lineRule="auto"/>
        <w:ind w:left="21"/>
        <w:rPr>
          <w:rFonts w:hint="eastAsia" w:ascii="仿宋" w:hAnsi="仿宋" w:eastAsia="仿宋" w:cs="仿宋"/>
          <w:spacing w:val="11"/>
          <w:sz w:val="23"/>
          <w:szCs w:val="23"/>
          <w:u w:val="single"/>
          <w14:textOutline w14:w="4356" w14:cap="sq" w14:cmpd="sng" w14:algn="ctr">
            <w14:solidFill>
              <w14:srgbClr w14:val="000000"/>
            </w14:solidFill>
            <w14:prstDash w14:val="solid"/>
            <w14:bevel/>
          </w14:textOutline>
        </w:rPr>
      </w:pPr>
    </w:p>
    <w:p w14:paraId="1C6F270C">
      <w:pPr>
        <w:pStyle w:val="3"/>
        <w:jc w:val="center"/>
        <w:rPr>
          <w:rFonts w:hint="eastAsia" w:ascii="仿宋" w:hAnsi="仿宋" w:eastAsia="仿宋" w:cs="仿宋"/>
          <w:color w:val="auto"/>
          <w:highlight w:val="none"/>
        </w:rPr>
      </w:pPr>
      <w:r>
        <w:rPr>
          <w:rFonts w:hint="eastAsia" w:ascii="仿宋" w:hAnsi="仿宋" w:eastAsia="仿宋" w:cs="仿宋"/>
          <w:b/>
          <w:bCs/>
          <w:color w:val="auto"/>
          <w:sz w:val="36"/>
          <w:szCs w:val="36"/>
          <w:highlight w:val="none"/>
        </w:rPr>
        <w:br w:type="page"/>
      </w:r>
    </w:p>
    <w:p w14:paraId="0D26A937">
      <w:pPr>
        <w:spacing w:line="360" w:lineRule="auto"/>
        <w:rPr>
          <w:rFonts w:hint="eastAsia" w:ascii="仿宋" w:hAnsi="仿宋" w:eastAsia="仿宋" w:cs="仿宋"/>
          <w:sz w:val="24"/>
        </w:rPr>
      </w:pPr>
      <w:r>
        <w:rPr>
          <w:rFonts w:hint="eastAsia" w:ascii="仿宋" w:hAnsi="仿宋" w:eastAsia="仿宋" w:cs="仿宋"/>
          <w:sz w:val="24"/>
        </w:rPr>
        <w:t>甲　　方：</w:t>
      </w:r>
      <w:r>
        <w:rPr>
          <w:rFonts w:hint="eastAsia" w:ascii="仿宋" w:hAnsi="仿宋" w:eastAsia="仿宋" w:cs="仿宋"/>
          <w:sz w:val="24"/>
          <w:u w:val="single"/>
          <w:lang w:eastAsia="zh-CN"/>
        </w:rPr>
        <w:t>西安市公安局长安分局</w:t>
      </w:r>
    </w:p>
    <w:p w14:paraId="4A9B388A">
      <w:pPr>
        <w:spacing w:line="360" w:lineRule="auto"/>
        <w:rPr>
          <w:rFonts w:hint="eastAsia" w:ascii="仿宋" w:hAnsi="仿宋" w:eastAsia="仿宋" w:cs="仿宋"/>
          <w:sz w:val="24"/>
          <w:u w:val="single"/>
        </w:rPr>
      </w:pPr>
      <w:r>
        <w:rPr>
          <w:rFonts w:hint="eastAsia" w:ascii="仿宋" w:hAnsi="仿宋" w:eastAsia="仿宋" w:cs="仿宋"/>
          <w:sz w:val="24"/>
        </w:rPr>
        <w:t>电　　话：</w:t>
      </w:r>
      <w:r>
        <w:rPr>
          <w:rFonts w:hint="eastAsia" w:ascii="仿宋" w:hAnsi="仿宋" w:eastAsia="仿宋" w:cs="仿宋"/>
          <w:sz w:val="24"/>
          <w:u w:val="single"/>
        </w:rPr>
        <w:t>　　　　　</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　　　</w:t>
      </w:r>
    </w:p>
    <w:p w14:paraId="4CFF2921">
      <w:pPr>
        <w:spacing w:line="360" w:lineRule="auto"/>
        <w:rPr>
          <w:rFonts w:hint="eastAsia" w:ascii="仿宋" w:hAnsi="仿宋" w:eastAsia="仿宋" w:cs="仿宋"/>
          <w:sz w:val="24"/>
        </w:rPr>
      </w:pPr>
      <w:r>
        <w:rPr>
          <w:rFonts w:hint="eastAsia" w:ascii="仿宋" w:hAnsi="仿宋" w:eastAsia="仿宋" w:cs="仿宋"/>
          <w:sz w:val="24"/>
        </w:rPr>
        <w:t>地　　址：</w:t>
      </w:r>
      <w:r>
        <w:rPr>
          <w:rFonts w:hint="eastAsia" w:ascii="仿宋" w:hAnsi="仿宋" w:eastAsia="仿宋" w:cs="仿宋"/>
          <w:sz w:val="24"/>
          <w:u w:val="single"/>
        </w:rPr>
        <w:t>　　　　　</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　　　</w:t>
      </w:r>
      <w:r>
        <w:rPr>
          <w:rFonts w:hint="eastAsia" w:ascii="仿宋" w:hAnsi="仿宋" w:eastAsia="仿宋" w:cs="仿宋"/>
          <w:sz w:val="24"/>
        </w:rPr>
        <w:t>　　　　　　　　　　</w:t>
      </w:r>
    </w:p>
    <w:p w14:paraId="407965B6">
      <w:pPr>
        <w:spacing w:line="360" w:lineRule="auto"/>
        <w:rPr>
          <w:rFonts w:hint="eastAsia" w:ascii="仿宋" w:hAnsi="仿宋" w:eastAsia="仿宋" w:cs="仿宋"/>
          <w:sz w:val="24"/>
        </w:rPr>
      </w:pPr>
    </w:p>
    <w:p w14:paraId="7D54D539">
      <w:pPr>
        <w:spacing w:line="360" w:lineRule="auto"/>
        <w:rPr>
          <w:rFonts w:hint="eastAsia" w:ascii="仿宋" w:hAnsi="仿宋" w:eastAsia="仿宋" w:cs="仿宋"/>
          <w:sz w:val="24"/>
        </w:rPr>
      </w:pPr>
      <w:r>
        <w:rPr>
          <w:rFonts w:hint="eastAsia" w:ascii="仿宋" w:hAnsi="仿宋" w:eastAsia="仿宋" w:cs="仿宋"/>
          <w:sz w:val="24"/>
        </w:rPr>
        <w:t>乙　　方：</w:t>
      </w:r>
      <w:r>
        <w:rPr>
          <w:rFonts w:hint="eastAsia" w:ascii="仿宋" w:hAnsi="仿宋" w:eastAsia="仿宋" w:cs="仿宋"/>
          <w:sz w:val="24"/>
          <w:u w:val="single"/>
        </w:rPr>
        <w:t>　　　　　</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　　　</w:t>
      </w:r>
      <w:r>
        <w:rPr>
          <w:rFonts w:hint="eastAsia" w:ascii="仿宋" w:hAnsi="仿宋" w:eastAsia="仿宋" w:cs="仿宋"/>
          <w:sz w:val="24"/>
        </w:rPr>
        <w:t>　　　　　　　　　　</w:t>
      </w:r>
    </w:p>
    <w:p w14:paraId="295938C1">
      <w:pPr>
        <w:spacing w:line="360" w:lineRule="auto"/>
        <w:rPr>
          <w:rFonts w:hint="eastAsia" w:ascii="仿宋" w:hAnsi="仿宋" w:eastAsia="仿宋" w:cs="仿宋"/>
          <w:sz w:val="24"/>
        </w:rPr>
      </w:pPr>
      <w:r>
        <w:rPr>
          <w:rFonts w:hint="eastAsia" w:ascii="仿宋" w:hAnsi="仿宋" w:eastAsia="仿宋" w:cs="仿宋"/>
          <w:sz w:val="24"/>
        </w:rPr>
        <w:t>电　　话：</w:t>
      </w:r>
      <w:r>
        <w:rPr>
          <w:rFonts w:hint="eastAsia" w:ascii="仿宋" w:hAnsi="仿宋" w:eastAsia="仿宋" w:cs="仿宋"/>
          <w:sz w:val="24"/>
          <w:u w:val="single"/>
        </w:rPr>
        <w:t>　　　　　</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　　　</w:t>
      </w:r>
      <w:r>
        <w:rPr>
          <w:rFonts w:hint="eastAsia" w:ascii="仿宋" w:hAnsi="仿宋" w:eastAsia="仿宋" w:cs="仿宋"/>
          <w:sz w:val="24"/>
        </w:rPr>
        <w:t>　　　　　　　　　　　　　　　</w:t>
      </w:r>
    </w:p>
    <w:p w14:paraId="30136AC6">
      <w:pPr>
        <w:spacing w:line="360" w:lineRule="auto"/>
        <w:rPr>
          <w:rFonts w:hint="eastAsia" w:ascii="仿宋" w:hAnsi="仿宋" w:eastAsia="仿宋" w:cs="仿宋"/>
          <w:sz w:val="24"/>
        </w:rPr>
      </w:pPr>
      <w:r>
        <w:rPr>
          <w:rFonts w:hint="eastAsia" w:ascii="仿宋" w:hAnsi="仿宋" w:eastAsia="仿宋" w:cs="仿宋"/>
          <w:sz w:val="24"/>
        </w:rPr>
        <w:t>地　　址：</w:t>
      </w:r>
      <w:r>
        <w:rPr>
          <w:rFonts w:hint="eastAsia" w:ascii="仿宋" w:hAnsi="仿宋" w:eastAsia="仿宋" w:cs="仿宋"/>
          <w:sz w:val="24"/>
          <w:u w:val="single"/>
        </w:rPr>
        <w:t>　　　　　</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　　　</w:t>
      </w:r>
      <w:r>
        <w:rPr>
          <w:rFonts w:hint="eastAsia" w:ascii="仿宋" w:hAnsi="仿宋" w:eastAsia="仿宋" w:cs="仿宋"/>
          <w:sz w:val="24"/>
        </w:rPr>
        <w:t>　　　　　　　　　　</w:t>
      </w:r>
    </w:p>
    <w:p w14:paraId="7C644346">
      <w:pPr>
        <w:spacing w:line="360" w:lineRule="auto"/>
        <w:ind w:firstLine="480" w:firstLineChars="200"/>
        <w:rPr>
          <w:rFonts w:hint="eastAsia" w:ascii="仿宋" w:hAnsi="仿宋" w:eastAsia="仿宋" w:cs="仿宋"/>
          <w:sz w:val="24"/>
        </w:rPr>
      </w:pPr>
      <w:r>
        <w:rPr>
          <w:rFonts w:hint="eastAsia" w:ascii="仿宋" w:hAnsi="仿宋" w:eastAsia="仿宋" w:cs="仿宋"/>
          <w:sz w:val="24"/>
        </w:rPr>
        <w:t>按照《中华人民共和国政府采购法》</w:t>
      </w:r>
      <w:r>
        <w:rPr>
          <w:rFonts w:hint="eastAsia" w:ascii="仿宋" w:hAnsi="仿宋" w:eastAsia="仿宋" w:cs="仿宋"/>
          <w:sz w:val="24"/>
          <w:lang w:eastAsia="zh-CN"/>
        </w:rPr>
        <w:t>、</w:t>
      </w:r>
      <w:r>
        <w:rPr>
          <w:rFonts w:hint="eastAsia" w:ascii="仿宋" w:hAnsi="仿宋" w:eastAsia="仿宋" w:cs="仿宋"/>
          <w:sz w:val="24"/>
        </w:rPr>
        <w:t>《中华人民共和国民法典(合同编)》的规定，根据</w:t>
      </w:r>
      <w:r>
        <w:rPr>
          <w:rFonts w:hint="eastAsia" w:ascii="仿宋" w:hAnsi="仿宋" w:eastAsia="仿宋" w:cs="仿宋"/>
          <w:sz w:val="24"/>
          <w:u w:val="single"/>
        </w:rPr>
        <w:t>    </w:t>
      </w:r>
      <w:r>
        <w:rPr>
          <w:rFonts w:hint="eastAsia" w:ascii="仿宋" w:hAnsi="仿宋" w:eastAsia="仿宋" w:cs="仿宋"/>
          <w:sz w:val="24"/>
          <w:u w:val="single"/>
          <w:lang w:val="en-US" w:eastAsia="zh-CN"/>
        </w:rPr>
        <w:t xml:space="preserve">          </w:t>
      </w:r>
      <w:r>
        <w:rPr>
          <w:rFonts w:hint="eastAsia" w:ascii="仿宋" w:hAnsi="仿宋" w:eastAsia="仿宋" w:cs="仿宋"/>
          <w:sz w:val="24"/>
        </w:rPr>
        <w:t>项目的采购结果，采购文件、响应文件等有关规定，为确保甲方采购项目的顺利实施，经</w:t>
      </w:r>
      <w:r>
        <w:rPr>
          <w:rFonts w:hint="eastAsia" w:ascii="仿宋" w:hAnsi="仿宋" w:eastAsia="仿宋" w:cs="仿宋"/>
          <w:sz w:val="24"/>
          <w:lang w:val="en-US" w:eastAsia="zh-CN"/>
        </w:rPr>
        <w:t>双</w:t>
      </w:r>
      <w:r>
        <w:rPr>
          <w:rFonts w:hint="eastAsia" w:ascii="仿宋" w:hAnsi="仿宋" w:eastAsia="仿宋" w:cs="仿宋"/>
          <w:sz w:val="24"/>
        </w:rPr>
        <w:t>方协商，本着平等互利和诚实信用的原则，一致同意遵守本合同如下。</w:t>
      </w:r>
    </w:p>
    <w:p w14:paraId="4BE02DCB">
      <w:pPr>
        <w:widowControl/>
        <w:spacing w:line="360" w:lineRule="auto"/>
        <w:ind w:firstLine="482" w:firstLineChars="200"/>
        <w:jc w:val="left"/>
        <w:outlineLvl w:val="1"/>
        <w:rPr>
          <w:rFonts w:hint="eastAsia" w:ascii="仿宋" w:hAnsi="仿宋" w:eastAsia="仿宋" w:cs="仿宋"/>
          <w:b/>
          <w:sz w:val="24"/>
          <w:szCs w:val="24"/>
        </w:rPr>
      </w:pPr>
      <w:bookmarkStart w:id="0" w:name="_Toc11438"/>
      <w:r>
        <w:rPr>
          <w:rFonts w:hint="eastAsia" w:ascii="仿宋" w:hAnsi="仿宋" w:eastAsia="仿宋" w:cs="仿宋"/>
          <w:b/>
          <w:sz w:val="24"/>
          <w:szCs w:val="24"/>
        </w:rPr>
        <w:t>第一条  项目基本情况</w:t>
      </w:r>
      <w:bookmarkEnd w:id="0"/>
    </w:p>
    <w:p w14:paraId="72BF5892">
      <w:pPr>
        <w:widowControl/>
        <w:spacing w:line="360" w:lineRule="auto"/>
        <w:ind w:firstLine="480" w:firstLineChars="200"/>
        <w:jc w:val="left"/>
        <w:outlineLvl w:val="1"/>
        <w:rPr>
          <w:rFonts w:hint="eastAsia" w:ascii="仿宋" w:hAnsi="仿宋" w:eastAsia="仿宋" w:cs="仿宋"/>
          <w:b w:val="0"/>
          <w:bCs/>
          <w:sz w:val="24"/>
          <w:szCs w:val="24"/>
          <w:lang w:eastAsia="zh-CN"/>
        </w:rPr>
      </w:pPr>
      <w:bookmarkStart w:id="1" w:name="_Toc24394"/>
      <w:r>
        <w:rPr>
          <w:rFonts w:hint="eastAsia" w:ascii="仿宋" w:hAnsi="仿宋" w:eastAsia="仿宋" w:cs="仿宋"/>
          <w:b w:val="0"/>
          <w:bCs/>
          <w:sz w:val="24"/>
          <w:szCs w:val="24"/>
          <w:lang w:eastAsia="zh-CN"/>
        </w:rPr>
        <w:t>西安市公安局长安分局体检服务采购，服务内容</w:t>
      </w:r>
      <w:r>
        <w:rPr>
          <w:rFonts w:hint="eastAsia" w:ascii="仿宋" w:hAnsi="仿宋" w:eastAsia="仿宋" w:cs="仿宋"/>
          <w:b w:val="0"/>
          <w:bCs/>
          <w:sz w:val="24"/>
          <w:szCs w:val="24"/>
          <w:lang w:val="en-US" w:eastAsia="zh-CN"/>
        </w:rPr>
        <w:t>包括：</w:t>
      </w:r>
      <w:r>
        <w:rPr>
          <w:rFonts w:hint="eastAsia" w:ascii="仿宋" w:hAnsi="仿宋" w:eastAsia="仿宋" w:cs="仿宋"/>
          <w:b w:val="0"/>
          <w:bCs/>
          <w:color w:val="0000FF"/>
          <w:sz w:val="24"/>
          <w:szCs w:val="24"/>
          <w:u w:val="single"/>
          <w:lang w:eastAsia="zh-CN"/>
        </w:rPr>
        <w:t>正式民警（含退休人员）、辅警、临聘人员</w:t>
      </w:r>
      <w:r>
        <w:rPr>
          <w:rFonts w:hint="eastAsia" w:ascii="仿宋" w:hAnsi="仿宋" w:eastAsia="仿宋" w:cs="仿宋"/>
          <w:b w:val="0"/>
          <w:bCs/>
          <w:sz w:val="24"/>
          <w:szCs w:val="24"/>
          <w:lang w:val="en-US" w:eastAsia="zh-CN"/>
        </w:rPr>
        <w:t>的健康体检</w:t>
      </w:r>
      <w:r>
        <w:rPr>
          <w:rFonts w:hint="eastAsia" w:ascii="仿宋" w:hAnsi="仿宋" w:eastAsia="仿宋" w:cs="仿宋"/>
          <w:b w:val="0"/>
          <w:bCs/>
          <w:sz w:val="24"/>
          <w:szCs w:val="24"/>
          <w:lang w:eastAsia="zh-CN"/>
        </w:rPr>
        <w:t>。</w:t>
      </w:r>
    </w:p>
    <w:p w14:paraId="66162EFE">
      <w:pPr>
        <w:widowControl/>
        <w:spacing w:line="360" w:lineRule="auto"/>
        <w:ind w:firstLine="482" w:firstLineChars="200"/>
        <w:jc w:val="left"/>
        <w:outlineLvl w:val="1"/>
        <w:rPr>
          <w:rFonts w:hint="eastAsia" w:ascii="仿宋" w:hAnsi="仿宋" w:eastAsia="仿宋" w:cs="仿宋"/>
          <w:b/>
          <w:sz w:val="24"/>
          <w:szCs w:val="24"/>
        </w:rPr>
      </w:pPr>
      <w:r>
        <w:rPr>
          <w:rFonts w:hint="eastAsia" w:ascii="仿宋" w:hAnsi="仿宋" w:eastAsia="仿宋" w:cs="仿宋"/>
          <w:b/>
          <w:sz w:val="24"/>
          <w:szCs w:val="24"/>
        </w:rPr>
        <w:t>第二条  服务期限</w:t>
      </w:r>
      <w:bookmarkEnd w:id="1"/>
      <w:bookmarkStart w:id="66" w:name="_GoBack"/>
      <w:bookmarkEnd w:id="66"/>
    </w:p>
    <w:p w14:paraId="5C0230C1">
      <w:pPr>
        <w:adjustRightInd w:val="0"/>
        <w:snapToGrid w:val="0"/>
        <w:spacing w:line="360" w:lineRule="auto"/>
        <w:ind w:firstLine="480" w:firstLineChars="200"/>
        <w:rPr>
          <w:rFonts w:hint="eastAsia" w:ascii="仿宋" w:hAnsi="仿宋" w:eastAsia="仿宋" w:cs="仿宋"/>
          <w:sz w:val="24"/>
          <w:highlight w:val="none"/>
        </w:rPr>
      </w:pPr>
      <w:bookmarkStart w:id="2" w:name="_Toc2407"/>
      <w:bookmarkStart w:id="3" w:name="_Toc239568418"/>
      <w:bookmarkStart w:id="4" w:name="_Toc247334841"/>
      <w:bookmarkStart w:id="5" w:name="_Toc212019594"/>
      <w:bookmarkStart w:id="6" w:name="_Toc211854449"/>
      <w:bookmarkStart w:id="7" w:name="_Toc211911348"/>
      <w:bookmarkStart w:id="8" w:name="_Toc241833903"/>
      <w:bookmarkStart w:id="9" w:name="_Toc238984975"/>
      <w:bookmarkStart w:id="10" w:name="_Toc232492928"/>
      <w:bookmarkStart w:id="11" w:name="_Toc283019214"/>
      <w:bookmarkStart w:id="12" w:name="_Toc185395249"/>
      <w:bookmarkStart w:id="13" w:name="_Toc251768862"/>
      <w:bookmarkStart w:id="14" w:name="_Toc286993786"/>
      <w:bookmarkStart w:id="15" w:name="_Toc225670751"/>
      <w:bookmarkStart w:id="16" w:name="_Toc237145406"/>
      <w:bookmarkStart w:id="17" w:name="_Toc239233914"/>
      <w:bookmarkStart w:id="18" w:name="_Toc282696226"/>
      <w:bookmarkStart w:id="19" w:name="_Toc225244852"/>
      <w:bookmarkStart w:id="20" w:name="_Toc225654644"/>
      <w:r>
        <w:rPr>
          <w:rFonts w:hint="eastAsia" w:ascii="仿宋" w:hAnsi="仿宋" w:eastAsia="仿宋" w:cs="仿宋"/>
          <w:b w:val="0"/>
          <w:bCs/>
          <w:color w:val="0000FF"/>
          <w:sz w:val="24"/>
          <w:szCs w:val="24"/>
          <w:lang w:val="en-US" w:eastAsia="zh-CN"/>
        </w:rPr>
        <w:t>自合同签订之日起一年内</w:t>
      </w:r>
      <w:r>
        <w:rPr>
          <w:rFonts w:hint="eastAsia" w:ascii="仿宋" w:hAnsi="仿宋" w:eastAsia="仿宋" w:cs="仿宋"/>
          <w:b w:val="0"/>
          <w:bCs/>
          <w:color w:val="0000FF"/>
          <w:sz w:val="24"/>
          <w:szCs w:val="24"/>
          <w:lang w:eastAsia="zh-CN"/>
        </w:rPr>
        <w:t>，</w:t>
      </w:r>
      <w:r>
        <w:rPr>
          <w:rFonts w:hint="eastAsia" w:ascii="仿宋" w:hAnsi="仿宋" w:eastAsia="仿宋" w:cs="仿宋"/>
          <w:b w:val="0"/>
          <w:bCs/>
          <w:color w:val="0000FF"/>
          <w:sz w:val="24"/>
          <w:highlight w:val="none"/>
        </w:rPr>
        <w:t>202</w:t>
      </w:r>
      <w:r>
        <w:rPr>
          <w:rFonts w:hint="eastAsia" w:ascii="仿宋" w:hAnsi="仿宋" w:eastAsia="仿宋" w:cs="仿宋"/>
          <w:b w:val="0"/>
          <w:bCs/>
          <w:color w:val="0000FF"/>
          <w:sz w:val="24"/>
          <w:highlight w:val="none"/>
          <w:lang w:val="en-US" w:eastAsia="zh-CN"/>
        </w:rPr>
        <w:t>6</w:t>
      </w:r>
      <w:r>
        <w:rPr>
          <w:rFonts w:hint="eastAsia" w:ascii="仿宋" w:hAnsi="仿宋" w:eastAsia="仿宋" w:cs="仿宋"/>
          <w:b w:val="0"/>
          <w:bCs/>
          <w:color w:val="0000FF"/>
          <w:sz w:val="24"/>
          <w:highlight w:val="none"/>
        </w:rPr>
        <w:t>年</w:t>
      </w:r>
      <w:r>
        <w:rPr>
          <w:rFonts w:hint="eastAsia" w:ascii="仿宋" w:hAnsi="仿宋" w:eastAsia="仿宋" w:cs="仿宋"/>
          <w:b w:val="0"/>
          <w:bCs/>
          <w:color w:val="0000FF"/>
          <w:sz w:val="24"/>
          <w:highlight w:val="none"/>
          <w:u w:val="single"/>
        </w:rPr>
        <w:t xml:space="preserve">   </w:t>
      </w:r>
      <w:r>
        <w:rPr>
          <w:rFonts w:hint="eastAsia" w:ascii="仿宋" w:hAnsi="仿宋" w:eastAsia="仿宋" w:cs="仿宋"/>
          <w:b w:val="0"/>
          <w:bCs/>
          <w:color w:val="0000FF"/>
          <w:sz w:val="24"/>
          <w:highlight w:val="none"/>
        </w:rPr>
        <w:t>月</w:t>
      </w:r>
      <w:r>
        <w:rPr>
          <w:rFonts w:hint="eastAsia" w:ascii="仿宋" w:hAnsi="仿宋" w:eastAsia="仿宋" w:cs="仿宋"/>
          <w:b w:val="0"/>
          <w:bCs/>
          <w:color w:val="0000FF"/>
          <w:sz w:val="24"/>
          <w:highlight w:val="none"/>
          <w:u w:val="single"/>
        </w:rPr>
        <w:t xml:space="preserve">   </w:t>
      </w:r>
      <w:r>
        <w:rPr>
          <w:rFonts w:hint="eastAsia" w:ascii="仿宋" w:hAnsi="仿宋" w:eastAsia="仿宋" w:cs="仿宋"/>
          <w:b w:val="0"/>
          <w:bCs/>
          <w:color w:val="0000FF"/>
          <w:sz w:val="24"/>
          <w:highlight w:val="none"/>
        </w:rPr>
        <w:t>日--202</w:t>
      </w:r>
      <w:r>
        <w:rPr>
          <w:rFonts w:hint="eastAsia" w:ascii="仿宋" w:hAnsi="仿宋" w:eastAsia="仿宋" w:cs="仿宋"/>
          <w:b w:val="0"/>
          <w:bCs/>
          <w:color w:val="0000FF"/>
          <w:sz w:val="24"/>
          <w:highlight w:val="none"/>
          <w:lang w:val="en-US" w:eastAsia="zh-CN"/>
        </w:rPr>
        <w:t>6</w:t>
      </w:r>
      <w:r>
        <w:rPr>
          <w:rFonts w:hint="eastAsia" w:ascii="仿宋" w:hAnsi="仿宋" w:eastAsia="仿宋" w:cs="仿宋"/>
          <w:b w:val="0"/>
          <w:bCs/>
          <w:color w:val="0000FF"/>
          <w:sz w:val="24"/>
          <w:highlight w:val="none"/>
        </w:rPr>
        <w:t>年</w:t>
      </w:r>
      <w:r>
        <w:rPr>
          <w:rFonts w:hint="eastAsia" w:ascii="仿宋" w:hAnsi="仿宋" w:eastAsia="仿宋" w:cs="仿宋"/>
          <w:b w:val="0"/>
          <w:bCs/>
          <w:color w:val="0000FF"/>
          <w:sz w:val="24"/>
          <w:highlight w:val="none"/>
          <w:u w:val="single"/>
        </w:rPr>
        <w:t xml:space="preserve">   </w:t>
      </w:r>
      <w:r>
        <w:rPr>
          <w:rFonts w:hint="eastAsia" w:ascii="仿宋" w:hAnsi="仿宋" w:eastAsia="仿宋" w:cs="仿宋"/>
          <w:b w:val="0"/>
          <w:bCs/>
          <w:color w:val="0000FF"/>
          <w:sz w:val="24"/>
          <w:highlight w:val="none"/>
        </w:rPr>
        <w:t>月</w:t>
      </w:r>
      <w:r>
        <w:rPr>
          <w:rFonts w:hint="eastAsia" w:ascii="仿宋" w:hAnsi="仿宋" w:eastAsia="仿宋" w:cs="仿宋"/>
          <w:b w:val="0"/>
          <w:bCs/>
          <w:color w:val="0000FF"/>
          <w:sz w:val="24"/>
          <w:highlight w:val="none"/>
          <w:u w:val="single"/>
        </w:rPr>
        <w:t xml:space="preserve">   </w:t>
      </w:r>
      <w:r>
        <w:rPr>
          <w:rFonts w:hint="eastAsia" w:ascii="仿宋" w:hAnsi="仿宋" w:eastAsia="仿宋" w:cs="仿宋"/>
          <w:b w:val="0"/>
          <w:bCs/>
          <w:color w:val="0000FF"/>
          <w:sz w:val="24"/>
          <w:highlight w:val="none"/>
        </w:rPr>
        <w:t>日。</w:t>
      </w:r>
      <w:r>
        <w:rPr>
          <w:rFonts w:hint="eastAsia" w:ascii="仿宋" w:hAnsi="仿宋" w:eastAsia="仿宋" w:cs="仿宋"/>
          <w:sz w:val="24"/>
          <w:highlight w:val="none"/>
        </w:rPr>
        <w:t>甲方人员因故未能在规定时间进行体检时，经甲方同意可要求在规定时间之外另行约定体检时间，乙方应配合甲方安排。</w:t>
      </w:r>
    </w:p>
    <w:p w14:paraId="01343F8F">
      <w:pPr>
        <w:widowControl/>
        <w:tabs>
          <w:tab w:val="left" w:pos="387"/>
        </w:tabs>
        <w:spacing w:line="360" w:lineRule="auto"/>
        <w:ind w:firstLine="482" w:firstLineChars="200"/>
        <w:jc w:val="left"/>
        <w:outlineLvl w:val="1"/>
        <w:rPr>
          <w:rFonts w:hint="eastAsia" w:ascii="仿宋" w:hAnsi="仿宋" w:eastAsia="仿宋" w:cs="仿宋"/>
          <w:b/>
          <w:sz w:val="24"/>
          <w:szCs w:val="24"/>
        </w:rPr>
      </w:pPr>
      <w:r>
        <w:rPr>
          <w:rFonts w:hint="eastAsia" w:ascii="仿宋" w:hAnsi="仿宋" w:eastAsia="仿宋" w:cs="仿宋"/>
          <w:b/>
          <w:sz w:val="24"/>
          <w:szCs w:val="24"/>
        </w:rPr>
        <w:t>第三条  服务内容与质量标准</w:t>
      </w:r>
      <w:bookmarkEnd w:id="2"/>
    </w:p>
    <w:p w14:paraId="3EB4EC81">
      <w:pPr>
        <w:spacing w:line="360" w:lineRule="auto"/>
        <w:ind w:firstLine="480" w:firstLineChars="200"/>
        <w:rPr>
          <w:rFonts w:hint="eastAsia" w:ascii="仿宋" w:hAnsi="仿宋" w:eastAsia="仿宋" w:cs="仿宋"/>
          <w:sz w:val="24"/>
          <w:szCs w:val="24"/>
          <w:lang w:eastAsia="zh-CN"/>
        </w:rPr>
      </w:pPr>
      <w:r>
        <w:rPr>
          <w:rFonts w:hint="eastAsia" w:ascii="仿宋" w:hAnsi="仿宋" w:eastAsia="仿宋" w:cs="仿宋"/>
          <w:sz w:val="24"/>
          <w:szCs w:val="24"/>
        </w:rPr>
        <w:t>整个项目应符合国家有关规范和标准</w:t>
      </w:r>
      <w:r>
        <w:rPr>
          <w:rFonts w:hint="eastAsia" w:ascii="仿宋" w:hAnsi="仿宋" w:eastAsia="仿宋" w:cs="仿宋"/>
          <w:sz w:val="24"/>
          <w:szCs w:val="24"/>
          <w:lang w:eastAsia="zh-CN"/>
        </w:rPr>
        <w:t>。</w:t>
      </w:r>
    </w:p>
    <w:p w14:paraId="18A12967">
      <w:pPr>
        <w:widowControl/>
        <w:spacing w:line="360" w:lineRule="auto"/>
        <w:ind w:firstLine="482" w:firstLineChars="200"/>
        <w:jc w:val="left"/>
        <w:outlineLvl w:val="1"/>
        <w:rPr>
          <w:rFonts w:hint="eastAsia" w:ascii="仿宋" w:hAnsi="仿宋" w:eastAsia="仿宋" w:cs="仿宋"/>
          <w:b/>
          <w:sz w:val="24"/>
          <w:szCs w:val="24"/>
        </w:rPr>
      </w:pPr>
      <w:bookmarkStart w:id="21" w:name="_Toc20078"/>
      <w:r>
        <w:rPr>
          <w:rFonts w:hint="eastAsia" w:ascii="仿宋" w:hAnsi="仿宋" w:eastAsia="仿宋" w:cs="仿宋"/>
          <w:b/>
          <w:sz w:val="24"/>
          <w:szCs w:val="24"/>
        </w:rPr>
        <w:t xml:space="preserve">第四条  </w:t>
      </w:r>
      <w:r>
        <w:rPr>
          <w:rFonts w:hint="eastAsia" w:ascii="仿宋" w:hAnsi="仿宋" w:eastAsia="仿宋" w:cs="仿宋"/>
          <w:b/>
          <w:sz w:val="24"/>
          <w:szCs w:val="24"/>
          <w:lang w:val="en-US" w:eastAsia="zh-CN"/>
        </w:rPr>
        <w:t>结算价款</w:t>
      </w:r>
      <w:r>
        <w:rPr>
          <w:rFonts w:hint="eastAsia" w:ascii="仿宋" w:hAnsi="仿宋" w:eastAsia="仿宋" w:cs="仿宋"/>
          <w:b/>
          <w:sz w:val="24"/>
          <w:szCs w:val="24"/>
        </w:rPr>
        <w:t>及支付方式</w:t>
      </w:r>
      <w:bookmarkEnd w:id="21"/>
    </w:p>
    <w:p w14:paraId="65A08F2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1、分组结算价</w:t>
      </w:r>
    </w:p>
    <w:p w14:paraId="677D549F">
      <w:pPr>
        <w:pStyle w:val="9"/>
        <w:ind w:firstLine="480" w:firstLineChars="200"/>
        <w:jc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分组结算价</w:t>
      </w:r>
    </w:p>
    <w:tbl>
      <w:tblPr>
        <w:tblStyle w:val="12"/>
        <w:tblW w:w="9405" w:type="dxa"/>
        <w:tblInd w:w="-117"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40"/>
        <w:gridCol w:w="2070"/>
        <w:gridCol w:w="3015"/>
        <w:gridCol w:w="3480"/>
      </w:tblGrid>
      <w:tr w14:paraId="6DF74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4"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4A190">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序号</w:t>
            </w:r>
          </w:p>
        </w:tc>
        <w:tc>
          <w:tcPr>
            <w:tcW w:w="20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3E7DD">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分组名称</w:t>
            </w:r>
          </w:p>
        </w:tc>
        <w:tc>
          <w:tcPr>
            <w:tcW w:w="3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DAEFF">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分组结算价</w:t>
            </w:r>
          </w:p>
        </w:tc>
        <w:tc>
          <w:tcPr>
            <w:tcW w:w="3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44BBF">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分组结算价</w:t>
            </w:r>
          </w:p>
        </w:tc>
      </w:tr>
      <w:tr w14:paraId="0385F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7A9BB0">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1</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4BE6A0">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6B1B95">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F435B9">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49700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653E3">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91C1A6">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0754B1">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4F2174">
            <w:pPr>
              <w:jc w:val="left"/>
              <w:rPr>
                <w:rFonts w:hint="eastAsia" w:ascii="仿宋" w:hAnsi="仿宋" w:eastAsia="仿宋" w:cs="仿宋"/>
                <w:i w:val="0"/>
                <w:iCs w:val="0"/>
                <w:color w:val="auto"/>
                <w:sz w:val="24"/>
                <w:szCs w:val="24"/>
                <w:highlight w:val="none"/>
                <w:u w:val="none"/>
              </w:rPr>
            </w:pPr>
          </w:p>
        </w:tc>
      </w:tr>
      <w:tr w14:paraId="15EE7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5A306D">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2</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FBFA24">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E335A1">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DC25B7">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0D661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FB259">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BEFCE">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DB0530">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DAD223">
            <w:pPr>
              <w:jc w:val="left"/>
              <w:rPr>
                <w:rFonts w:hint="eastAsia" w:ascii="仿宋" w:hAnsi="仿宋" w:eastAsia="仿宋" w:cs="仿宋"/>
                <w:i w:val="0"/>
                <w:iCs w:val="0"/>
                <w:color w:val="auto"/>
                <w:sz w:val="24"/>
                <w:szCs w:val="24"/>
                <w:highlight w:val="none"/>
                <w:u w:val="none"/>
              </w:rPr>
            </w:pPr>
          </w:p>
        </w:tc>
      </w:tr>
      <w:tr w14:paraId="2E53D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D590DC">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3</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AF0C5C">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F62A47">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345E68">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707C6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32B0B4">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8B9B7C">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F230AC">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90DED">
            <w:pPr>
              <w:jc w:val="left"/>
              <w:rPr>
                <w:rFonts w:hint="eastAsia" w:ascii="仿宋" w:hAnsi="仿宋" w:eastAsia="仿宋" w:cs="仿宋"/>
                <w:i w:val="0"/>
                <w:iCs w:val="0"/>
                <w:color w:val="auto"/>
                <w:sz w:val="24"/>
                <w:szCs w:val="24"/>
                <w:highlight w:val="none"/>
                <w:u w:val="none"/>
              </w:rPr>
            </w:pPr>
          </w:p>
        </w:tc>
      </w:tr>
      <w:tr w14:paraId="004B8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B419FE">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4</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7603DC">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36AF37">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4705C1">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3B039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33B37E">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F4BD2">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69917">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6AA05">
            <w:pPr>
              <w:jc w:val="left"/>
              <w:rPr>
                <w:rFonts w:hint="eastAsia" w:ascii="仿宋" w:hAnsi="仿宋" w:eastAsia="仿宋" w:cs="仿宋"/>
                <w:i w:val="0"/>
                <w:iCs w:val="0"/>
                <w:color w:val="auto"/>
                <w:sz w:val="24"/>
                <w:szCs w:val="24"/>
                <w:highlight w:val="none"/>
                <w:u w:val="none"/>
              </w:rPr>
            </w:pPr>
          </w:p>
        </w:tc>
      </w:tr>
      <w:tr w14:paraId="6B5357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DBCD97">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5</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9CE07A">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3C8FB5">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C7BE8B">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14E44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CF4752">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999BD9">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56B0D">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D4C72B">
            <w:pPr>
              <w:jc w:val="left"/>
              <w:rPr>
                <w:rFonts w:hint="eastAsia" w:ascii="仿宋" w:hAnsi="仿宋" w:eastAsia="仿宋" w:cs="仿宋"/>
                <w:i w:val="0"/>
                <w:iCs w:val="0"/>
                <w:color w:val="auto"/>
                <w:sz w:val="24"/>
                <w:szCs w:val="24"/>
                <w:highlight w:val="none"/>
                <w:u w:val="none"/>
              </w:rPr>
            </w:pPr>
          </w:p>
        </w:tc>
      </w:tr>
      <w:tr w14:paraId="28B81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FEDFC9">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6</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14E6AC">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F733ED">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65ED78">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09625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F9EFC1">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06E718">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B2AAC0">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17ED4">
            <w:pPr>
              <w:jc w:val="left"/>
              <w:rPr>
                <w:rFonts w:hint="eastAsia" w:ascii="仿宋" w:hAnsi="仿宋" w:eastAsia="仿宋" w:cs="仿宋"/>
                <w:i w:val="0"/>
                <w:iCs w:val="0"/>
                <w:color w:val="auto"/>
                <w:sz w:val="24"/>
                <w:szCs w:val="24"/>
                <w:highlight w:val="none"/>
                <w:u w:val="none"/>
              </w:rPr>
            </w:pPr>
          </w:p>
        </w:tc>
      </w:tr>
      <w:tr w14:paraId="5433DC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789FEC">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7</w:t>
            </w:r>
          </w:p>
        </w:tc>
        <w:tc>
          <w:tcPr>
            <w:tcW w:w="20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0FC34">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E71786">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1FA83F">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79938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BACE2C">
            <w:pPr>
              <w:jc w:val="center"/>
              <w:rPr>
                <w:rFonts w:hint="eastAsia" w:ascii="仿宋" w:hAnsi="仿宋" w:eastAsia="仿宋" w:cs="仿宋"/>
                <w:i w:val="0"/>
                <w:iCs w:val="0"/>
                <w:color w:val="auto"/>
                <w:sz w:val="24"/>
                <w:szCs w:val="24"/>
                <w:highlight w:val="none"/>
                <w:u w:val="none"/>
              </w:rPr>
            </w:pPr>
          </w:p>
        </w:tc>
        <w:tc>
          <w:tcPr>
            <w:tcW w:w="20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B8A0C">
            <w:pPr>
              <w:jc w:val="center"/>
              <w:rPr>
                <w:rFonts w:hint="eastAsia" w:ascii="仿宋" w:hAnsi="仿宋" w:eastAsia="仿宋" w:cs="仿宋"/>
                <w:i w:val="0"/>
                <w:iCs w:val="0"/>
                <w:color w:val="auto"/>
                <w:sz w:val="24"/>
                <w:szCs w:val="24"/>
                <w:highlight w:val="none"/>
                <w:u w:val="none"/>
              </w:rPr>
            </w:pPr>
          </w:p>
        </w:tc>
        <w:tc>
          <w:tcPr>
            <w:tcW w:w="3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2384F">
            <w:pPr>
              <w:jc w:val="left"/>
              <w:rPr>
                <w:rFonts w:hint="eastAsia" w:ascii="仿宋" w:hAnsi="仿宋" w:eastAsia="仿宋" w:cs="仿宋"/>
                <w:i w:val="0"/>
                <w:iCs w:val="0"/>
                <w:color w:val="auto"/>
                <w:sz w:val="24"/>
                <w:szCs w:val="24"/>
                <w:highlight w:val="none"/>
                <w:u w:val="none"/>
              </w:rPr>
            </w:pPr>
          </w:p>
        </w:tc>
        <w:tc>
          <w:tcPr>
            <w:tcW w:w="3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9509F7">
            <w:pPr>
              <w:jc w:val="left"/>
              <w:rPr>
                <w:rFonts w:hint="eastAsia" w:ascii="仿宋" w:hAnsi="仿宋" w:eastAsia="仿宋" w:cs="仿宋"/>
                <w:i w:val="0"/>
                <w:iCs w:val="0"/>
                <w:color w:val="auto"/>
                <w:sz w:val="24"/>
                <w:szCs w:val="24"/>
                <w:highlight w:val="none"/>
                <w:u w:val="none"/>
              </w:rPr>
            </w:pPr>
          </w:p>
        </w:tc>
      </w:tr>
      <w:tr w14:paraId="2BC05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FF227">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8</w:t>
            </w:r>
          </w:p>
        </w:tc>
        <w:tc>
          <w:tcPr>
            <w:tcW w:w="20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2D79E">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43E73">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51CC5">
            <w:pPr>
              <w:keepNext w:val="0"/>
              <w:keepLines w:val="0"/>
              <w:widowControl/>
              <w:suppressLineNumbers w:val="0"/>
              <w:jc w:val="left"/>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auto"/>
                <w:kern w:val="0"/>
                <w:sz w:val="24"/>
                <w:szCs w:val="24"/>
                <w:highlight w:val="none"/>
                <w:u w:val="none"/>
                <w:lang w:val="en-US" w:eastAsia="zh-CN" w:bidi="ar"/>
              </w:rPr>
              <w:t>大写：</w:t>
            </w:r>
          </w:p>
        </w:tc>
      </w:tr>
      <w:tr w14:paraId="64DC5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DD09A">
            <w:pPr>
              <w:keepNext w:val="0"/>
              <w:keepLines w:val="0"/>
              <w:widowControl/>
              <w:suppressLineNumbers w:val="0"/>
              <w:jc w:val="center"/>
              <w:textAlignment w:val="center"/>
              <w:rPr>
                <w:rFonts w:hint="default"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9</w:t>
            </w:r>
          </w:p>
        </w:tc>
        <w:tc>
          <w:tcPr>
            <w:tcW w:w="20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5AC36">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F9909">
            <w:pPr>
              <w:keepNext w:val="0"/>
              <w:keepLines w:val="0"/>
              <w:widowControl/>
              <w:suppressLineNumbers w:val="0"/>
              <w:jc w:val="left"/>
              <w:textAlignment w:val="center"/>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356A4">
            <w:pPr>
              <w:keepNext w:val="0"/>
              <w:keepLines w:val="0"/>
              <w:widowControl/>
              <w:suppressLineNumbers w:val="0"/>
              <w:jc w:val="left"/>
              <w:textAlignment w:val="center"/>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大写：</w:t>
            </w:r>
          </w:p>
        </w:tc>
      </w:tr>
      <w:tr w14:paraId="51D22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6"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B50F8">
            <w:pPr>
              <w:keepNext w:val="0"/>
              <w:keepLines w:val="0"/>
              <w:widowControl/>
              <w:suppressLineNumbers w:val="0"/>
              <w:jc w:val="center"/>
              <w:textAlignment w:val="center"/>
              <w:rPr>
                <w:rFonts w:hint="default"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10</w:t>
            </w:r>
          </w:p>
        </w:tc>
        <w:tc>
          <w:tcPr>
            <w:tcW w:w="20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1E9A2">
            <w:pPr>
              <w:keepNext w:val="0"/>
              <w:keepLines w:val="0"/>
              <w:widowControl/>
              <w:suppressLineNumbers w:val="0"/>
              <w:jc w:val="center"/>
              <w:textAlignment w:val="center"/>
              <w:rPr>
                <w:rFonts w:hint="eastAsia" w:ascii="仿宋" w:hAnsi="仿宋" w:eastAsia="仿宋" w:cs="仿宋"/>
                <w:i w:val="0"/>
                <w:iCs w:val="0"/>
                <w:color w:val="auto"/>
                <w:sz w:val="24"/>
                <w:szCs w:val="24"/>
                <w:highlight w:val="none"/>
                <w:u w:val="none"/>
              </w:rPr>
            </w:pPr>
          </w:p>
        </w:tc>
        <w:tc>
          <w:tcPr>
            <w:tcW w:w="3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3622F">
            <w:pPr>
              <w:keepNext w:val="0"/>
              <w:keepLines w:val="0"/>
              <w:widowControl/>
              <w:suppressLineNumbers w:val="0"/>
              <w:jc w:val="left"/>
              <w:textAlignment w:val="center"/>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小写：</w:t>
            </w:r>
          </w:p>
        </w:tc>
        <w:tc>
          <w:tcPr>
            <w:tcW w:w="3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3C435">
            <w:pPr>
              <w:keepNext w:val="0"/>
              <w:keepLines w:val="0"/>
              <w:widowControl/>
              <w:suppressLineNumbers w:val="0"/>
              <w:jc w:val="left"/>
              <w:textAlignment w:val="center"/>
              <w:rPr>
                <w:rFonts w:hint="eastAsia" w:ascii="仿宋" w:hAnsi="仿宋" w:eastAsia="仿宋" w:cs="仿宋"/>
                <w:i w:val="0"/>
                <w:iCs w:val="0"/>
                <w:color w:val="auto"/>
                <w:kern w:val="0"/>
                <w:sz w:val="24"/>
                <w:szCs w:val="24"/>
                <w:highlight w:val="none"/>
                <w:u w:val="none"/>
                <w:lang w:val="en-US" w:eastAsia="zh-CN" w:bidi="ar"/>
              </w:rPr>
            </w:pPr>
            <w:r>
              <w:rPr>
                <w:rFonts w:hint="eastAsia" w:ascii="仿宋" w:hAnsi="仿宋" w:eastAsia="仿宋" w:cs="仿宋"/>
                <w:i w:val="0"/>
                <w:iCs w:val="0"/>
                <w:color w:val="auto"/>
                <w:kern w:val="0"/>
                <w:sz w:val="24"/>
                <w:szCs w:val="24"/>
                <w:highlight w:val="none"/>
                <w:u w:val="none"/>
                <w:lang w:val="en-US" w:eastAsia="zh-CN" w:bidi="ar"/>
              </w:rPr>
              <w:t>大写：</w:t>
            </w:r>
          </w:p>
        </w:tc>
      </w:tr>
    </w:tbl>
    <w:p w14:paraId="2F40205E">
      <w:pPr>
        <w:pStyle w:val="5"/>
        <w:rPr>
          <w:rFonts w:hint="eastAsia" w:ascii="仿宋" w:hAnsi="仿宋" w:eastAsia="仿宋" w:cs="仿宋"/>
          <w:sz w:val="24"/>
          <w:szCs w:val="24"/>
          <w:highlight w:val="none"/>
        </w:rPr>
      </w:pPr>
    </w:p>
    <w:p w14:paraId="592E3492">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i w:val="0"/>
          <w:iCs w:val="0"/>
          <w:caps w:val="0"/>
          <w:spacing w:val="0"/>
          <w:sz w:val="24"/>
          <w:szCs w:val="24"/>
          <w:shd w:val="clear" w:fill="FFFFFF"/>
        </w:rPr>
      </w:pPr>
      <w:r>
        <w:rPr>
          <w:rFonts w:hint="eastAsia" w:ascii="仿宋" w:hAnsi="仿宋" w:eastAsia="仿宋" w:cs="仿宋"/>
          <w:i w:val="0"/>
          <w:iCs w:val="0"/>
          <w:caps w:val="0"/>
          <w:spacing w:val="0"/>
          <w:sz w:val="24"/>
          <w:szCs w:val="24"/>
          <w:shd w:val="clear" w:fill="FFFFFF"/>
          <w:lang w:val="en-US" w:eastAsia="zh-CN"/>
        </w:rPr>
        <w:t>分组结算价*人数，据实结算。</w:t>
      </w:r>
    </w:p>
    <w:p w14:paraId="671B04F3">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b w:val="0"/>
          <w:bCs w:val="0"/>
          <w:i w:val="0"/>
          <w:iCs w:val="0"/>
          <w:caps w:val="0"/>
          <w:spacing w:val="0"/>
          <w:sz w:val="24"/>
          <w:szCs w:val="24"/>
          <w:shd w:val="clear" w:fill="FFFFFF"/>
        </w:rPr>
      </w:pPr>
      <w:r>
        <w:rPr>
          <w:rFonts w:hint="eastAsia" w:ascii="仿宋" w:hAnsi="仿宋" w:eastAsia="仿宋" w:cs="仿宋"/>
          <w:b w:val="0"/>
          <w:bCs w:val="0"/>
          <w:i w:val="0"/>
          <w:iCs w:val="0"/>
          <w:caps w:val="0"/>
          <w:spacing w:val="0"/>
          <w:sz w:val="24"/>
          <w:szCs w:val="24"/>
          <w:shd w:val="clear" w:fill="FFFFFF"/>
          <w:lang w:val="en-US" w:eastAsia="zh-CN"/>
        </w:rPr>
        <w:t>总报价</w:t>
      </w:r>
      <w:r>
        <w:rPr>
          <w:rFonts w:hint="eastAsia" w:ascii="仿宋" w:hAnsi="仿宋" w:eastAsia="仿宋" w:cs="仿宋"/>
          <w:b w:val="0"/>
          <w:bCs w:val="0"/>
          <w:i w:val="0"/>
          <w:iCs w:val="0"/>
          <w:caps w:val="0"/>
          <w:spacing w:val="0"/>
          <w:sz w:val="24"/>
          <w:szCs w:val="24"/>
          <w:shd w:val="clear" w:fill="FFFFFF"/>
        </w:rPr>
        <w:t>为人民币（大写）：</w:t>
      </w:r>
      <w:r>
        <w:rPr>
          <w:rFonts w:hint="eastAsia" w:ascii="仿宋" w:hAnsi="仿宋" w:eastAsia="仿宋" w:cs="仿宋"/>
          <w:b w:val="0"/>
          <w:bCs w:val="0"/>
          <w:i w:val="0"/>
          <w:iCs w:val="0"/>
          <w:caps w:val="0"/>
          <w:spacing w:val="0"/>
          <w:sz w:val="24"/>
          <w:szCs w:val="24"/>
          <w:u w:val="single"/>
          <w:shd w:val="clear" w:fill="FFFFFF"/>
          <w:lang w:val="en-US" w:eastAsia="zh-CN"/>
        </w:rPr>
        <w:t xml:space="preserve">       </w:t>
      </w:r>
      <w:r>
        <w:rPr>
          <w:rFonts w:hint="eastAsia" w:ascii="仿宋" w:hAnsi="仿宋" w:eastAsia="仿宋" w:cs="仿宋"/>
          <w:b w:val="0"/>
          <w:bCs w:val="0"/>
          <w:i w:val="0"/>
          <w:iCs w:val="0"/>
          <w:caps w:val="0"/>
          <w:spacing w:val="0"/>
          <w:sz w:val="24"/>
          <w:szCs w:val="24"/>
          <w:shd w:val="clear" w:fill="FFFFFF"/>
        </w:rPr>
        <w:t>元，￥</w:t>
      </w:r>
      <w:r>
        <w:rPr>
          <w:rFonts w:hint="eastAsia" w:ascii="仿宋" w:hAnsi="仿宋" w:eastAsia="仿宋" w:cs="仿宋"/>
          <w:b w:val="0"/>
          <w:bCs w:val="0"/>
          <w:i w:val="0"/>
          <w:iCs w:val="0"/>
          <w:caps w:val="0"/>
          <w:spacing w:val="0"/>
          <w:sz w:val="24"/>
          <w:szCs w:val="24"/>
          <w:u w:val="single"/>
          <w:shd w:val="clear" w:fill="FFFFFF"/>
        </w:rPr>
        <w:t xml:space="preserve"> </w:t>
      </w:r>
      <w:r>
        <w:rPr>
          <w:rFonts w:hint="eastAsia" w:ascii="仿宋" w:hAnsi="仿宋" w:eastAsia="仿宋" w:cs="仿宋"/>
          <w:b w:val="0"/>
          <w:bCs w:val="0"/>
          <w:i w:val="0"/>
          <w:iCs w:val="0"/>
          <w:caps w:val="0"/>
          <w:spacing w:val="0"/>
          <w:sz w:val="24"/>
          <w:szCs w:val="24"/>
          <w:u w:val="single"/>
          <w:shd w:val="clear" w:fill="FFFFFF"/>
          <w:lang w:val="en-US" w:eastAsia="zh-CN"/>
        </w:rPr>
        <w:t xml:space="preserve">      </w:t>
      </w:r>
      <w:r>
        <w:rPr>
          <w:rFonts w:hint="eastAsia" w:ascii="仿宋" w:hAnsi="仿宋" w:eastAsia="仿宋" w:cs="仿宋"/>
          <w:b w:val="0"/>
          <w:bCs w:val="0"/>
          <w:i w:val="0"/>
          <w:iCs w:val="0"/>
          <w:caps w:val="0"/>
          <w:spacing w:val="0"/>
          <w:sz w:val="24"/>
          <w:szCs w:val="24"/>
          <w:shd w:val="clear" w:fill="FFFFFF"/>
        </w:rPr>
        <w:t>。</w:t>
      </w:r>
    </w:p>
    <w:p w14:paraId="29DFEC38">
      <w:pPr>
        <w:keepNext w:val="0"/>
        <w:keepLines w:val="0"/>
        <w:pageBreakBefore w:val="0"/>
        <w:widowControl/>
        <w:numPr>
          <w:ilvl w:val="0"/>
          <w:numId w:val="1"/>
        </w:numPr>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color w:val="0000FF"/>
          <w:kern w:val="0"/>
          <w:sz w:val="24"/>
          <w:szCs w:val="24"/>
        </w:rPr>
      </w:pPr>
      <w:r>
        <w:rPr>
          <w:rFonts w:hint="eastAsia" w:ascii="仿宋" w:hAnsi="仿宋" w:eastAsia="仿宋" w:cs="仿宋"/>
          <w:kern w:val="0"/>
          <w:sz w:val="24"/>
          <w:szCs w:val="24"/>
          <w:lang w:val="en-US" w:eastAsia="zh-CN"/>
        </w:rPr>
        <w:t>支付方式：</w:t>
      </w:r>
      <w:r>
        <w:rPr>
          <w:rFonts w:hint="eastAsia" w:ascii="仿宋" w:hAnsi="仿宋" w:eastAsia="仿宋" w:cs="仿宋"/>
          <w:color w:val="0000FF"/>
          <w:kern w:val="0"/>
          <w:sz w:val="24"/>
          <w:szCs w:val="24"/>
          <w:lang w:val="en-US" w:eastAsia="zh-CN"/>
        </w:rPr>
        <w:t>全部体检完成并出具专业的体检报告，经甲方确定乙方无违约行为后据实结算并支付 ，达到付款条件起10日内，支付合同总金额的 100.00%。</w:t>
      </w:r>
    </w:p>
    <w:p w14:paraId="526FC52B">
      <w:pPr>
        <w:pStyle w:val="7"/>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b w:val="0"/>
          <w:bCs w:val="0"/>
          <w:kern w:val="0"/>
          <w:sz w:val="24"/>
          <w:szCs w:val="24"/>
          <w:lang w:val="en-US" w:eastAsia="zh-CN" w:bidi="ar-SA"/>
        </w:rPr>
      </w:pPr>
      <w:r>
        <w:rPr>
          <w:rFonts w:hint="eastAsia" w:ascii="仿宋" w:hAnsi="仿宋" w:eastAsia="仿宋" w:cs="仿宋"/>
          <w:b w:val="0"/>
          <w:bCs w:val="0"/>
          <w:kern w:val="0"/>
          <w:sz w:val="24"/>
          <w:szCs w:val="24"/>
          <w:lang w:val="en-US" w:eastAsia="zh-CN" w:bidi="ar-SA"/>
        </w:rPr>
        <w:t>结算方式：银行转账</w:t>
      </w:r>
    </w:p>
    <w:p w14:paraId="4CFA5499">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kern w:val="0"/>
          <w:sz w:val="24"/>
          <w:szCs w:val="24"/>
        </w:rPr>
      </w:pPr>
      <w:r>
        <w:rPr>
          <w:rFonts w:hint="eastAsia" w:ascii="仿宋" w:hAnsi="仿宋" w:eastAsia="仿宋" w:cs="仿宋"/>
          <w:kern w:val="0"/>
          <w:sz w:val="24"/>
          <w:szCs w:val="24"/>
          <w:lang w:val="en-US" w:eastAsia="zh-CN"/>
        </w:rPr>
        <w:t>4、</w:t>
      </w:r>
      <w:r>
        <w:rPr>
          <w:rFonts w:hint="eastAsia" w:ascii="仿宋" w:hAnsi="仿宋" w:eastAsia="仿宋" w:cs="仿宋"/>
          <w:kern w:val="0"/>
          <w:sz w:val="24"/>
          <w:szCs w:val="24"/>
        </w:rPr>
        <w:t>乙方收款账户</w:t>
      </w:r>
    </w:p>
    <w:p w14:paraId="3034D9E5">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kern w:val="0"/>
          <w:sz w:val="24"/>
          <w:szCs w:val="24"/>
        </w:rPr>
      </w:pPr>
      <w:r>
        <w:rPr>
          <w:rFonts w:hint="eastAsia" w:ascii="仿宋" w:hAnsi="仿宋" w:eastAsia="仿宋" w:cs="仿宋"/>
          <w:kern w:val="0"/>
          <w:sz w:val="24"/>
          <w:szCs w:val="24"/>
        </w:rPr>
        <w:t xml:space="preserve">账户名称：                 </w:t>
      </w:r>
    </w:p>
    <w:p w14:paraId="74595E47">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kern w:val="0"/>
          <w:sz w:val="24"/>
          <w:szCs w:val="24"/>
        </w:rPr>
      </w:pPr>
      <w:r>
        <w:rPr>
          <w:rFonts w:hint="eastAsia" w:ascii="仿宋" w:hAnsi="仿宋" w:eastAsia="仿宋" w:cs="仿宋"/>
          <w:kern w:val="0"/>
          <w:sz w:val="24"/>
          <w:szCs w:val="24"/>
        </w:rPr>
        <w:t xml:space="preserve">开户银行：                   </w:t>
      </w:r>
    </w:p>
    <w:p w14:paraId="4BB7119A">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仿宋" w:hAnsi="仿宋" w:eastAsia="仿宋" w:cs="仿宋"/>
          <w:sz w:val="24"/>
          <w:szCs w:val="24"/>
          <w:lang w:val="en-US" w:eastAsia="zh-CN"/>
        </w:rPr>
      </w:pPr>
      <w:r>
        <w:rPr>
          <w:rFonts w:hint="eastAsia" w:ascii="仿宋" w:hAnsi="仿宋" w:eastAsia="仿宋" w:cs="仿宋"/>
          <w:kern w:val="0"/>
          <w:sz w:val="24"/>
          <w:szCs w:val="24"/>
        </w:rPr>
        <w:t>银行账号：</w:t>
      </w:r>
      <w:r>
        <w:rPr>
          <w:rFonts w:hint="eastAsia" w:ascii="仿宋" w:hAnsi="仿宋" w:eastAsia="仿宋" w:cs="仿宋"/>
          <w:kern w:val="0"/>
          <w:sz w:val="24"/>
          <w:szCs w:val="24"/>
          <w:lang w:val="en-US" w:eastAsia="zh-CN"/>
        </w:rPr>
        <w:t xml:space="preserve">                 </w:t>
      </w:r>
    </w:p>
    <w:p w14:paraId="6C982E13">
      <w:pPr>
        <w:spacing w:line="360" w:lineRule="auto"/>
        <w:ind w:left="425"/>
        <w:outlineLvl w:val="1"/>
        <w:rPr>
          <w:rFonts w:hint="eastAsia" w:ascii="仿宋" w:hAnsi="仿宋" w:eastAsia="仿宋" w:cs="仿宋"/>
          <w:b/>
          <w:color w:val="auto"/>
          <w:sz w:val="24"/>
          <w:szCs w:val="24"/>
        </w:rPr>
      </w:pPr>
      <w:bookmarkStart w:id="22" w:name="_Toc22959"/>
      <w:r>
        <w:rPr>
          <w:rFonts w:hint="eastAsia" w:ascii="仿宋" w:hAnsi="仿宋" w:eastAsia="仿宋" w:cs="仿宋"/>
          <w:b/>
          <w:color w:val="auto"/>
          <w:sz w:val="24"/>
          <w:szCs w:val="24"/>
        </w:rPr>
        <w:t>第五条  知识产权（若有）</w:t>
      </w:r>
      <w:bookmarkEnd w:id="22"/>
    </w:p>
    <w:p w14:paraId="6EC06159">
      <w:pPr>
        <w:tabs>
          <w:tab w:val="left" w:pos="1440"/>
        </w:tabs>
        <w:spacing w:line="360" w:lineRule="auto"/>
        <w:ind w:firstLine="480" w:firstLineChars="200"/>
        <w:rPr>
          <w:rFonts w:hint="eastAsia" w:ascii="仿宋" w:hAnsi="仿宋" w:eastAsia="仿宋" w:cs="仿宋"/>
          <w:color w:val="auto"/>
          <w:sz w:val="24"/>
          <w:szCs w:val="24"/>
        </w:rPr>
      </w:pPr>
      <w:r>
        <w:rPr>
          <w:rFonts w:hint="eastAsia" w:ascii="仿宋" w:hAnsi="仿宋" w:eastAsia="仿宋" w:cs="仿宋"/>
          <w:color w:val="auto"/>
          <w:sz w:val="24"/>
          <w:szCs w:val="24"/>
        </w:rPr>
        <w:t>乙方应保证所提供的服务或其任何一部分均不会侵犯任何第三方的专利权、商标权或著作权。</w:t>
      </w:r>
    </w:p>
    <w:p w14:paraId="3589CBF9">
      <w:pPr>
        <w:spacing w:line="360" w:lineRule="auto"/>
        <w:ind w:left="426"/>
        <w:outlineLvl w:val="1"/>
        <w:rPr>
          <w:rFonts w:hint="eastAsia" w:ascii="仿宋" w:hAnsi="仿宋" w:eastAsia="仿宋" w:cs="仿宋"/>
          <w:b/>
          <w:color w:val="auto"/>
          <w:sz w:val="24"/>
          <w:szCs w:val="24"/>
        </w:rPr>
      </w:pPr>
      <w:bookmarkStart w:id="23" w:name="_Toc31647"/>
      <w:r>
        <w:rPr>
          <w:rFonts w:hint="eastAsia" w:ascii="仿宋" w:hAnsi="仿宋" w:eastAsia="仿宋" w:cs="仿宋"/>
          <w:b/>
          <w:color w:val="auto"/>
          <w:sz w:val="24"/>
          <w:szCs w:val="24"/>
        </w:rPr>
        <w:t>第六条  无产权瑕疵条款（如有）</w:t>
      </w:r>
      <w:bookmarkEnd w:id="23"/>
    </w:p>
    <w:p w14:paraId="530DE0E3">
      <w:pPr>
        <w:tabs>
          <w:tab w:val="left" w:pos="1440"/>
        </w:tabs>
        <w:spacing w:line="360" w:lineRule="auto"/>
        <w:ind w:firstLine="480" w:firstLineChars="200"/>
        <w:rPr>
          <w:rFonts w:hint="eastAsia" w:ascii="仿宋" w:hAnsi="仿宋" w:eastAsia="仿宋" w:cs="仿宋"/>
          <w:color w:val="auto"/>
          <w:sz w:val="24"/>
          <w:szCs w:val="24"/>
        </w:rPr>
      </w:pPr>
      <w:r>
        <w:rPr>
          <w:rFonts w:hint="eastAsia" w:ascii="仿宋" w:hAnsi="仿宋" w:eastAsia="仿宋" w:cs="仿宋"/>
          <w:color w:val="auto"/>
          <w:sz w:val="24"/>
          <w:szCs w:val="24"/>
        </w:rPr>
        <w:t>乙方保证所提供的服务的所有权完全属于乙方且无任何抵押、查封等产权瑕疵。如有产权瑕疵的，视为乙方违约。乙方应负担由此而产生的一切损失。</w:t>
      </w:r>
    </w:p>
    <w:p w14:paraId="75F06EAC">
      <w:pPr>
        <w:widowControl/>
        <w:spacing w:line="360" w:lineRule="auto"/>
        <w:ind w:firstLine="482" w:firstLineChars="200"/>
        <w:jc w:val="left"/>
        <w:outlineLvl w:val="1"/>
        <w:rPr>
          <w:rFonts w:hint="eastAsia" w:ascii="仿宋" w:hAnsi="仿宋" w:eastAsia="仿宋" w:cs="仿宋"/>
          <w:b/>
          <w:color w:val="auto"/>
          <w:sz w:val="24"/>
          <w:szCs w:val="24"/>
        </w:rPr>
      </w:pPr>
      <w:bookmarkStart w:id="24" w:name="_Toc4779"/>
      <w:r>
        <w:rPr>
          <w:rFonts w:hint="eastAsia" w:ascii="仿宋" w:hAnsi="仿宋" w:eastAsia="仿宋" w:cs="仿宋"/>
          <w:b/>
          <w:color w:val="auto"/>
          <w:sz w:val="24"/>
          <w:szCs w:val="24"/>
        </w:rPr>
        <w:t>第七条  履约保证金（如有）</w:t>
      </w:r>
      <w:bookmarkEnd w:id="24"/>
    </w:p>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14:paraId="44267F2C">
      <w:pPr>
        <w:spacing w:line="360" w:lineRule="auto"/>
        <w:ind w:left="426"/>
        <w:outlineLvl w:val="1"/>
        <w:rPr>
          <w:rFonts w:hint="eastAsia" w:ascii="仿宋" w:hAnsi="仿宋" w:eastAsia="仿宋" w:cs="仿宋"/>
          <w:b w:val="0"/>
          <w:bCs/>
          <w:color w:val="auto"/>
          <w:sz w:val="24"/>
          <w:szCs w:val="24"/>
          <w:lang w:val="en-US" w:eastAsia="zh-CN"/>
        </w:rPr>
      </w:pPr>
      <w:bookmarkStart w:id="25" w:name="_Toc16162"/>
      <w:r>
        <w:rPr>
          <w:rFonts w:hint="eastAsia" w:ascii="仿宋" w:hAnsi="仿宋" w:eastAsia="仿宋" w:cs="仿宋"/>
          <w:b w:val="0"/>
          <w:bCs/>
          <w:color w:val="auto"/>
          <w:sz w:val="24"/>
          <w:szCs w:val="24"/>
          <w:lang w:val="en-US" w:eastAsia="zh-CN"/>
        </w:rPr>
        <w:t>无。</w:t>
      </w:r>
    </w:p>
    <w:p w14:paraId="1302C5DF">
      <w:pPr>
        <w:spacing w:line="360" w:lineRule="auto"/>
        <w:ind w:left="426"/>
        <w:outlineLvl w:val="1"/>
        <w:rPr>
          <w:rFonts w:hint="eastAsia" w:ascii="仿宋" w:hAnsi="仿宋" w:eastAsia="仿宋" w:cs="仿宋"/>
          <w:b/>
          <w:color w:val="auto"/>
          <w:sz w:val="24"/>
          <w:szCs w:val="24"/>
        </w:rPr>
      </w:pPr>
      <w:r>
        <w:rPr>
          <w:rFonts w:hint="eastAsia" w:ascii="仿宋" w:hAnsi="仿宋" w:eastAsia="仿宋" w:cs="仿宋"/>
          <w:b/>
          <w:color w:val="auto"/>
          <w:sz w:val="24"/>
          <w:szCs w:val="24"/>
        </w:rPr>
        <w:t>第八条  甲方的权利和义务</w:t>
      </w:r>
      <w:bookmarkEnd w:id="25"/>
    </w:p>
    <w:p w14:paraId="5A819F8A">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1.甲方有权对合同规定范围内乙方的服务行为进行监督和检查，拥有监管权。有权定期核对乙方提供服务所配备的人员数量。对甲方认为不合理的部分有权下达整改通知书，并要求乙方限期整改。</w:t>
      </w:r>
    </w:p>
    <w:p w14:paraId="0D4D03AD">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2.负责检查监督乙方管理工作的实施及制度的执行情况。</w:t>
      </w:r>
    </w:p>
    <w:p w14:paraId="1FABC7CB">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3.根据本合同规定，按时向乙方支付应付服务费用。</w:t>
      </w:r>
    </w:p>
    <w:p w14:paraId="63CACC2B">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4.国家法律、法规所规定由甲方承担的其它责任。</w:t>
      </w:r>
    </w:p>
    <w:p w14:paraId="14FABEC6">
      <w:pPr>
        <w:spacing w:line="360" w:lineRule="auto"/>
        <w:ind w:left="426"/>
        <w:outlineLvl w:val="1"/>
        <w:rPr>
          <w:rFonts w:hint="eastAsia" w:ascii="仿宋" w:hAnsi="仿宋" w:eastAsia="仿宋" w:cs="仿宋"/>
          <w:b/>
          <w:color w:val="auto"/>
          <w:sz w:val="24"/>
          <w:szCs w:val="24"/>
        </w:rPr>
      </w:pPr>
      <w:bookmarkStart w:id="26" w:name="_Toc27740"/>
      <w:r>
        <w:rPr>
          <w:rFonts w:hint="eastAsia" w:ascii="仿宋" w:hAnsi="仿宋" w:eastAsia="仿宋" w:cs="仿宋"/>
          <w:b/>
          <w:color w:val="auto"/>
          <w:sz w:val="24"/>
          <w:szCs w:val="24"/>
        </w:rPr>
        <w:t>第九条  乙方的权利和义务</w:t>
      </w:r>
      <w:bookmarkEnd w:id="26"/>
    </w:p>
    <w:p w14:paraId="31584620">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1.对本合同规定的委托服务范围内的项目享有管理权及服务义务。</w:t>
      </w:r>
    </w:p>
    <w:p w14:paraId="528AC0F1">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2.根据本合同的规定向甲方收取相关服务费用，并有权在本项目管理范围内管理及合理使用。</w:t>
      </w:r>
    </w:p>
    <w:p w14:paraId="4301E290">
      <w:pPr>
        <w:adjustRightInd w:val="0"/>
        <w:spacing w:line="360" w:lineRule="auto"/>
        <w:ind w:firstLine="480" w:firstLineChars="200"/>
        <w:jc w:val="left"/>
        <w:textAlignment w:val="baseline"/>
        <w:rPr>
          <w:rFonts w:hint="eastAsia" w:ascii="仿宋" w:hAnsi="仿宋" w:eastAsia="仿宋" w:cs="仿宋"/>
          <w:color w:val="auto"/>
          <w:sz w:val="24"/>
          <w:szCs w:val="24"/>
        </w:rPr>
      </w:pPr>
      <w:r>
        <w:rPr>
          <w:rFonts w:hint="eastAsia" w:ascii="仿宋" w:hAnsi="仿宋" w:eastAsia="仿宋" w:cs="仿宋"/>
          <w:color w:val="auto"/>
          <w:sz w:val="24"/>
          <w:szCs w:val="24"/>
        </w:rPr>
        <w:t>3.及时向甲方通告本项目服务范围内有关服务的重大事项，及时配合处理投诉。</w:t>
      </w:r>
    </w:p>
    <w:p w14:paraId="05FB0080">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color w:val="auto"/>
          <w:sz w:val="24"/>
          <w:szCs w:val="24"/>
        </w:rPr>
        <w:t>4.</w:t>
      </w:r>
      <w:r>
        <w:rPr>
          <w:rFonts w:hint="eastAsia" w:ascii="仿宋" w:hAnsi="仿宋" w:eastAsia="仿宋" w:cs="仿宋"/>
          <w:bCs/>
          <w:color w:val="auto"/>
          <w:sz w:val="24"/>
          <w:szCs w:val="24"/>
        </w:rPr>
        <w:t>接受项目行业管理部门及政府有关部门的指导，接受甲方的监督。</w:t>
      </w:r>
    </w:p>
    <w:p w14:paraId="2CAA962A">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5.国家法律、法规所规定由乙方承担的其它责任。</w:t>
      </w:r>
    </w:p>
    <w:p w14:paraId="1678906B">
      <w:pPr>
        <w:spacing w:line="360" w:lineRule="auto"/>
        <w:ind w:left="426"/>
        <w:outlineLvl w:val="1"/>
        <w:rPr>
          <w:rFonts w:hint="eastAsia" w:ascii="仿宋" w:hAnsi="仿宋" w:eastAsia="仿宋" w:cs="仿宋"/>
          <w:b/>
          <w:color w:val="auto"/>
          <w:sz w:val="24"/>
          <w:szCs w:val="24"/>
        </w:rPr>
      </w:pPr>
      <w:bookmarkStart w:id="27" w:name="_Toc25988"/>
      <w:r>
        <w:rPr>
          <w:rFonts w:hint="eastAsia" w:ascii="仿宋" w:hAnsi="仿宋" w:eastAsia="仿宋" w:cs="仿宋"/>
          <w:b/>
          <w:color w:val="auto"/>
          <w:sz w:val="24"/>
          <w:szCs w:val="24"/>
        </w:rPr>
        <w:t>第十条  违约责任</w:t>
      </w:r>
      <w:bookmarkEnd w:id="27"/>
    </w:p>
    <w:p w14:paraId="6B8923FD">
      <w:pPr>
        <w:adjustRightInd w:val="0"/>
        <w:spacing w:line="360" w:lineRule="auto"/>
        <w:ind w:firstLine="480" w:firstLineChars="200"/>
        <w:jc w:val="left"/>
        <w:textAlignment w:val="baseline"/>
        <w:rPr>
          <w:rFonts w:hint="eastAsia" w:ascii="仿宋" w:hAnsi="仿宋" w:eastAsia="仿宋" w:cs="仿宋"/>
          <w:bCs/>
          <w:color w:val="auto"/>
          <w:sz w:val="24"/>
          <w:szCs w:val="24"/>
        </w:rPr>
      </w:pPr>
      <w:r>
        <w:rPr>
          <w:rFonts w:hint="eastAsia" w:ascii="仿宋" w:hAnsi="仿宋" w:eastAsia="仿宋" w:cs="仿宋"/>
          <w:bCs/>
          <w:color w:val="auto"/>
          <w:sz w:val="24"/>
          <w:szCs w:val="24"/>
        </w:rPr>
        <w:t>1.甲乙双方必须遵守本合同并执行合同中的各项规定，保证本合同的正常履行。</w:t>
      </w:r>
    </w:p>
    <w:p w14:paraId="134EC71A">
      <w:pPr>
        <w:adjustRightInd w:val="0"/>
        <w:spacing w:line="360" w:lineRule="auto"/>
        <w:ind w:firstLine="480" w:firstLineChars="200"/>
        <w:jc w:val="left"/>
        <w:textAlignment w:val="baseline"/>
        <w:rPr>
          <w:rFonts w:hint="eastAsia" w:ascii="仿宋" w:hAnsi="仿宋" w:eastAsia="仿宋" w:cs="仿宋"/>
          <w:bCs/>
          <w:sz w:val="24"/>
          <w:szCs w:val="24"/>
        </w:rPr>
      </w:pPr>
      <w:r>
        <w:rPr>
          <w:rFonts w:hint="eastAsia" w:ascii="仿宋" w:hAnsi="仿宋" w:eastAsia="仿宋" w:cs="仿宋"/>
          <w:bCs/>
          <w:sz w:val="24"/>
          <w:szCs w:val="24"/>
        </w:rPr>
        <w:t>2.如因乙方工作人员在履行职务过程中的的疏忽、失职、过错等故意或者过失原因给甲方造成损失或侵害，包括但不限于甲方本身的财产损失、由此而导致的甲方对任何第三方的法律责任等，乙方对此均应承担全部的赔偿责任。</w:t>
      </w:r>
    </w:p>
    <w:p w14:paraId="640904C4">
      <w:pPr>
        <w:adjustRightInd w:val="0"/>
        <w:spacing w:line="360" w:lineRule="auto"/>
        <w:ind w:firstLine="480" w:firstLineChars="200"/>
        <w:jc w:val="left"/>
        <w:textAlignment w:val="baseline"/>
        <w:rPr>
          <w:rFonts w:hint="eastAsia" w:ascii="仿宋" w:hAnsi="仿宋" w:eastAsia="仿宋" w:cs="仿宋"/>
          <w:bCs/>
          <w:sz w:val="24"/>
          <w:szCs w:val="24"/>
        </w:rPr>
      </w:pPr>
      <w:r>
        <w:rPr>
          <w:rFonts w:hint="eastAsia" w:ascii="仿宋" w:hAnsi="仿宋" w:eastAsia="仿宋" w:cs="仿宋"/>
          <w:bCs/>
          <w:sz w:val="24"/>
          <w:szCs w:val="24"/>
          <w:lang w:val="en-US" w:eastAsia="zh-CN"/>
        </w:rPr>
        <w:t>3</w:t>
      </w:r>
      <w:r>
        <w:rPr>
          <w:rFonts w:hint="eastAsia" w:ascii="仿宋" w:hAnsi="仿宋" w:eastAsia="仿宋" w:cs="仿宋"/>
          <w:bCs/>
          <w:sz w:val="24"/>
          <w:szCs w:val="24"/>
        </w:rPr>
        <w:t>、甲乙双方如出现违约的，违约方自违约之日起，每日按合同总价的5‰向守约方承担违约责任并且及时采取有效补救措施，违约金总额不超过本合同总价的5%，并继续履行本合同所规定的义务。</w:t>
      </w:r>
    </w:p>
    <w:p w14:paraId="66079361">
      <w:pPr>
        <w:adjustRightInd w:val="0"/>
        <w:spacing w:line="360" w:lineRule="auto"/>
        <w:ind w:firstLine="480" w:firstLineChars="200"/>
        <w:jc w:val="left"/>
        <w:textAlignment w:val="baseline"/>
        <w:rPr>
          <w:rFonts w:hint="eastAsia" w:ascii="仿宋" w:hAnsi="仿宋" w:eastAsia="仿宋" w:cs="仿宋"/>
          <w:bCs/>
          <w:sz w:val="24"/>
          <w:szCs w:val="24"/>
        </w:rPr>
      </w:pPr>
      <w:r>
        <w:rPr>
          <w:rFonts w:hint="eastAsia" w:ascii="仿宋" w:hAnsi="仿宋" w:eastAsia="仿宋" w:cs="仿宋"/>
          <w:bCs/>
          <w:sz w:val="24"/>
          <w:szCs w:val="24"/>
          <w:lang w:val="en-US" w:eastAsia="zh-CN"/>
        </w:rPr>
        <w:t>4</w:t>
      </w:r>
      <w:r>
        <w:rPr>
          <w:rFonts w:hint="eastAsia" w:ascii="仿宋" w:hAnsi="仿宋" w:eastAsia="仿宋" w:cs="仿宋"/>
          <w:bCs/>
          <w:sz w:val="24"/>
          <w:szCs w:val="24"/>
        </w:rPr>
        <w:t>、乙方违约超过15日的，则甲方有权解除合同，乙方应依甲方要求并按合同总价的10%向甲方承担违约责任，并将工作资料、已取得工作成果和其他相关的资料一并移交甲方，乙方不得以任何理由拒绝或拖延提交有关资料，或提供不真实、不准确、不完整的资料。</w:t>
      </w:r>
    </w:p>
    <w:p w14:paraId="5B77A995">
      <w:pPr>
        <w:spacing w:line="360" w:lineRule="auto"/>
        <w:ind w:left="426"/>
        <w:outlineLvl w:val="1"/>
        <w:rPr>
          <w:rFonts w:hint="eastAsia" w:ascii="仿宋" w:hAnsi="仿宋" w:eastAsia="仿宋" w:cs="仿宋"/>
          <w:b/>
          <w:sz w:val="24"/>
          <w:szCs w:val="24"/>
        </w:rPr>
      </w:pPr>
      <w:bookmarkStart w:id="28" w:name="_Toc26448"/>
      <w:r>
        <w:rPr>
          <w:rFonts w:hint="eastAsia" w:ascii="仿宋" w:hAnsi="仿宋" w:eastAsia="仿宋" w:cs="仿宋"/>
          <w:b/>
          <w:sz w:val="24"/>
          <w:szCs w:val="24"/>
        </w:rPr>
        <w:t>第十一条  不可抗力事件处理</w:t>
      </w:r>
      <w:bookmarkEnd w:id="28"/>
    </w:p>
    <w:p w14:paraId="17E09C35">
      <w:pPr>
        <w:tabs>
          <w:tab w:val="left" w:pos="0"/>
        </w:tabs>
        <w:spacing w:line="360" w:lineRule="auto"/>
        <w:ind w:firstLine="480" w:firstLineChars="200"/>
        <w:rPr>
          <w:rFonts w:hint="eastAsia" w:ascii="仿宋" w:hAnsi="仿宋" w:eastAsia="仿宋" w:cs="仿宋"/>
          <w:sz w:val="24"/>
          <w:szCs w:val="24"/>
        </w:rPr>
      </w:pPr>
      <w:bookmarkStart w:id="29" w:name="_Toc237145411"/>
      <w:bookmarkStart w:id="30" w:name="_Toc211854454"/>
      <w:bookmarkStart w:id="31" w:name="_Toc239568423"/>
      <w:bookmarkStart w:id="32" w:name="_Toc225654649"/>
      <w:bookmarkStart w:id="33" w:name="_Toc225670756"/>
      <w:bookmarkStart w:id="34" w:name="_Toc239233919"/>
      <w:bookmarkStart w:id="35" w:name="_Toc238984980"/>
      <w:bookmarkStart w:id="36" w:name="_Toc251768867"/>
      <w:bookmarkStart w:id="37" w:name="_Toc211911353"/>
      <w:bookmarkStart w:id="38" w:name="_Toc212019599"/>
      <w:bookmarkStart w:id="39" w:name="_Toc185395254"/>
      <w:bookmarkStart w:id="40" w:name="_Toc286993792"/>
      <w:bookmarkStart w:id="41" w:name="_Toc225244857"/>
      <w:bookmarkStart w:id="42" w:name="_Toc247334846"/>
      <w:bookmarkStart w:id="43" w:name="_Toc232492933"/>
      <w:bookmarkStart w:id="44" w:name="_Toc241833908"/>
      <w:r>
        <w:rPr>
          <w:rFonts w:hint="eastAsia" w:ascii="仿宋" w:hAnsi="仿宋" w:eastAsia="仿宋" w:cs="仿宋"/>
          <w:sz w:val="24"/>
          <w:szCs w:val="24"/>
        </w:rPr>
        <w:t>1.在合同有效期内，任何一方因不可抗力事件导致不能履行合同，则合同履行期可延长，其延长期与不可抗力影响期相同。</w:t>
      </w:r>
    </w:p>
    <w:p w14:paraId="431921AD">
      <w:pPr>
        <w:tabs>
          <w:tab w:val="left" w:pos="0"/>
        </w:tabs>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2.不可抗力事件发生后，应立即通知对方，并寄送有关权威机构出具的证明。</w:t>
      </w:r>
    </w:p>
    <w:p w14:paraId="45090337">
      <w:pPr>
        <w:tabs>
          <w:tab w:val="left" w:pos="0"/>
        </w:tabs>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3.不可抗力事件延续</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天以上，双方应通过友好协商，确定是否继续履行合同。</w:t>
      </w:r>
    </w:p>
    <w:p w14:paraId="76B5EFED">
      <w:pPr>
        <w:widowControl/>
        <w:spacing w:before="120" w:beforeLines="50" w:after="120" w:afterLines="50" w:line="360" w:lineRule="auto"/>
        <w:ind w:firstLine="482" w:firstLineChars="200"/>
        <w:jc w:val="left"/>
        <w:outlineLvl w:val="1"/>
        <w:rPr>
          <w:rFonts w:hint="eastAsia" w:ascii="仿宋" w:hAnsi="仿宋" w:eastAsia="仿宋" w:cs="仿宋"/>
          <w:kern w:val="0"/>
          <w:sz w:val="24"/>
          <w:szCs w:val="24"/>
        </w:rPr>
      </w:pPr>
      <w:bookmarkStart w:id="45" w:name="_Toc20448"/>
      <w:r>
        <w:rPr>
          <w:rFonts w:hint="eastAsia" w:ascii="仿宋" w:hAnsi="仿宋" w:eastAsia="仿宋" w:cs="仿宋"/>
          <w:b/>
          <w:sz w:val="24"/>
          <w:szCs w:val="24"/>
        </w:rPr>
        <w:t xml:space="preserve">第十二条  </w:t>
      </w:r>
      <w:r>
        <w:rPr>
          <w:rFonts w:hint="eastAsia" w:ascii="仿宋" w:hAnsi="仿宋" w:eastAsia="仿宋" w:cs="仿宋"/>
          <w:b/>
          <w:kern w:val="0"/>
          <w:sz w:val="24"/>
          <w:szCs w:val="24"/>
        </w:rPr>
        <w:t>合同的变更和终止</w:t>
      </w:r>
      <w:bookmarkEnd w:id="45"/>
    </w:p>
    <w:p w14:paraId="0E07AC3C">
      <w:pPr>
        <w:widowControl/>
        <w:spacing w:line="360" w:lineRule="auto"/>
        <w:ind w:firstLine="480" w:firstLineChars="200"/>
        <w:jc w:val="left"/>
        <w:rPr>
          <w:rFonts w:hint="eastAsia" w:ascii="仿宋" w:hAnsi="仿宋" w:eastAsia="仿宋" w:cs="仿宋"/>
          <w:kern w:val="0"/>
          <w:sz w:val="24"/>
          <w:szCs w:val="24"/>
        </w:rPr>
      </w:pPr>
      <w:r>
        <w:rPr>
          <w:rFonts w:hint="eastAsia" w:ascii="仿宋" w:hAnsi="仿宋" w:eastAsia="仿宋" w:cs="仿宋"/>
          <w:kern w:val="0"/>
          <w:sz w:val="24"/>
          <w:szCs w:val="24"/>
        </w:rPr>
        <w:t>除《中华人民共和国政府采购法》第49条、第50条第二款规定的情形外，本合同一经签订，甲乙双方不得擅自变更、中止或终止合同。</w:t>
      </w:r>
    </w:p>
    <w:p w14:paraId="00765359">
      <w:pPr>
        <w:spacing w:line="360" w:lineRule="auto"/>
        <w:ind w:left="426"/>
        <w:outlineLvl w:val="1"/>
        <w:rPr>
          <w:rFonts w:hint="eastAsia" w:ascii="仿宋" w:hAnsi="仿宋" w:eastAsia="仿宋" w:cs="仿宋"/>
          <w:b/>
          <w:sz w:val="24"/>
          <w:szCs w:val="24"/>
        </w:rPr>
      </w:pPr>
      <w:bookmarkStart w:id="46" w:name="_Toc32004"/>
      <w:r>
        <w:rPr>
          <w:rFonts w:hint="eastAsia" w:ascii="仿宋" w:hAnsi="仿宋" w:eastAsia="仿宋" w:cs="仿宋"/>
          <w:b/>
          <w:sz w:val="24"/>
          <w:szCs w:val="24"/>
        </w:rPr>
        <w:t>第十三条  解决合同纠纷的方式</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6"/>
    </w:p>
    <w:p w14:paraId="7AC8F021">
      <w:pPr>
        <w:pStyle w:val="20"/>
        <w:spacing w:line="360" w:lineRule="auto"/>
        <w:ind w:firstLine="420"/>
        <w:rPr>
          <w:rFonts w:hint="eastAsia" w:ascii="仿宋" w:hAnsi="仿宋" w:eastAsia="仿宋" w:cs="仿宋"/>
          <w:kern w:val="0"/>
          <w:sz w:val="24"/>
          <w:szCs w:val="24"/>
        </w:rPr>
      </w:pPr>
      <w:r>
        <w:rPr>
          <w:rFonts w:hint="eastAsia" w:ascii="仿宋" w:hAnsi="仿宋" w:eastAsia="仿宋" w:cs="仿宋"/>
          <w:sz w:val="24"/>
          <w:szCs w:val="24"/>
        </w:rPr>
        <w:t>1、在执行本合同中发生的或与本合同有关的争端，双方应通过友好协商解决，经协商在</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天内不能达成协议时，</w:t>
      </w:r>
      <w:r>
        <w:rPr>
          <w:rFonts w:hint="eastAsia" w:ascii="仿宋" w:hAnsi="仿宋" w:eastAsia="仿宋" w:cs="仿宋"/>
          <w:kern w:val="0"/>
          <w:sz w:val="24"/>
          <w:szCs w:val="24"/>
        </w:rPr>
        <w:t>则采取以下第</w:t>
      </w:r>
      <w:r>
        <w:rPr>
          <w:rFonts w:hint="eastAsia" w:ascii="仿宋" w:hAnsi="仿宋" w:eastAsia="仿宋" w:cs="仿宋"/>
          <w:kern w:val="0"/>
          <w:sz w:val="24"/>
          <w:szCs w:val="24"/>
          <w:u w:val="single"/>
        </w:rPr>
        <w:t xml:space="preserve"> 1 </w:t>
      </w:r>
      <w:r>
        <w:rPr>
          <w:rFonts w:hint="eastAsia" w:ascii="仿宋" w:hAnsi="仿宋" w:eastAsia="仿宋" w:cs="仿宋"/>
          <w:kern w:val="0"/>
          <w:sz w:val="24"/>
          <w:szCs w:val="24"/>
        </w:rPr>
        <w:t>种方式解决争议：</w:t>
      </w:r>
    </w:p>
    <w:p w14:paraId="7E317281">
      <w:pPr>
        <w:pStyle w:val="20"/>
        <w:spacing w:line="360" w:lineRule="auto"/>
        <w:ind w:firstLine="420"/>
        <w:rPr>
          <w:rFonts w:hint="eastAsia" w:ascii="仿宋" w:hAnsi="仿宋" w:eastAsia="仿宋" w:cs="仿宋"/>
          <w:kern w:val="0"/>
          <w:sz w:val="24"/>
          <w:szCs w:val="24"/>
        </w:rPr>
      </w:pPr>
      <w:r>
        <w:rPr>
          <w:rFonts w:hint="eastAsia" w:ascii="仿宋" w:hAnsi="仿宋" w:eastAsia="仿宋" w:cs="仿宋"/>
          <w:kern w:val="0"/>
          <w:sz w:val="24"/>
          <w:szCs w:val="24"/>
        </w:rPr>
        <w:t>（1）向甲方所在地有管辖权的人民法院提起诉讼；</w:t>
      </w:r>
    </w:p>
    <w:p w14:paraId="65C81DE4">
      <w:pPr>
        <w:pStyle w:val="20"/>
        <w:spacing w:line="360" w:lineRule="auto"/>
        <w:ind w:firstLine="420"/>
        <w:rPr>
          <w:rFonts w:hint="eastAsia" w:ascii="仿宋" w:hAnsi="仿宋" w:eastAsia="仿宋" w:cs="仿宋"/>
          <w:kern w:val="0"/>
          <w:sz w:val="24"/>
          <w:szCs w:val="24"/>
        </w:rPr>
      </w:pPr>
      <w:r>
        <w:rPr>
          <w:rFonts w:hint="eastAsia" w:ascii="仿宋" w:hAnsi="仿宋" w:eastAsia="仿宋" w:cs="仿宋"/>
          <w:kern w:val="0"/>
          <w:sz w:val="24"/>
          <w:szCs w:val="24"/>
        </w:rPr>
        <w:t>（2）向</w:t>
      </w:r>
      <w:r>
        <w:rPr>
          <w:rFonts w:hint="eastAsia" w:ascii="仿宋" w:hAnsi="仿宋" w:eastAsia="仿宋" w:cs="仿宋"/>
          <w:kern w:val="0"/>
          <w:sz w:val="24"/>
          <w:szCs w:val="24"/>
          <w:u w:val="single"/>
        </w:rPr>
        <w:t xml:space="preserve">  </w:t>
      </w:r>
      <w:r>
        <w:rPr>
          <w:rFonts w:hint="eastAsia" w:ascii="仿宋" w:hAnsi="仿宋" w:eastAsia="仿宋" w:cs="仿宋"/>
          <w:kern w:val="0"/>
          <w:sz w:val="24"/>
          <w:szCs w:val="24"/>
          <w:u w:val="single"/>
          <w:lang w:val="en-US" w:eastAsia="zh-CN"/>
        </w:rPr>
        <w:t xml:space="preserve"> /</w:t>
      </w:r>
      <w:r>
        <w:rPr>
          <w:rFonts w:hint="eastAsia" w:ascii="仿宋" w:hAnsi="仿宋" w:eastAsia="仿宋" w:cs="仿宋"/>
          <w:kern w:val="0"/>
          <w:sz w:val="24"/>
          <w:szCs w:val="24"/>
          <w:u w:val="single"/>
        </w:rPr>
        <w:t xml:space="preserve">  </w:t>
      </w:r>
      <w:r>
        <w:rPr>
          <w:rFonts w:hint="eastAsia" w:ascii="仿宋" w:hAnsi="仿宋" w:eastAsia="仿宋" w:cs="仿宋"/>
          <w:kern w:val="0"/>
          <w:sz w:val="24"/>
          <w:szCs w:val="24"/>
        </w:rPr>
        <w:t>仲裁委员会按其仲裁规则申请仲裁。</w:t>
      </w:r>
    </w:p>
    <w:p w14:paraId="783B2F8A">
      <w:pPr>
        <w:tabs>
          <w:tab w:val="left" w:pos="0"/>
        </w:tabs>
        <w:spacing w:line="360" w:lineRule="auto"/>
        <w:ind w:firstLine="480" w:firstLineChars="200"/>
        <w:rPr>
          <w:rFonts w:hint="eastAsia" w:ascii="仿宋" w:hAnsi="仿宋" w:eastAsia="仿宋" w:cs="仿宋"/>
          <w:sz w:val="24"/>
          <w:szCs w:val="24"/>
        </w:rPr>
      </w:pPr>
      <w:r>
        <w:rPr>
          <w:rFonts w:hint="eastAsia" w:ascii="仿宋" w:hAnsi="仿宋" w:eastAsia="仿宋" w:cs="仿宋"/>
          <w:kern w:val="0"/>
          <w:sz w:val="24"/>
          <w:szCs w:val="24"/>
        </w:rPr>
        <w:t>2、在仲裁期间，本合同应继续履行。</w:t>
      </w:r>
    </w:p>
    <w:p w14:paraId="68D17342">
      <w:pPr>
        <w:spacing w:line="360" w:lineRule="auto"/>
        <w:ind w:left="426"/>
        <w:outlineLvl w:val="1"/>
        <w:rPr>
          <w:rFonts w:hint="eastAsia" w:ascii="仿宋" w:hAnsi="仿宋" w:eastAsia="仿宋" w:cs="仿宋"/>
          <w:b/>
          <w:sz w:val="24"/>
          <w:szCs w:val="24"/>
        </w:rPr>
      </w:pPr>
      <w:bookmarkStart w:id="47" w:name="_Toc232492934"/>
      <w:bookmarkStart w:id="48" w:name="_Toc185395255"/>
      <w:bookmarkStart w:id="49" w:name="_Toc286993793"/>
      <w:bookmarkStart w:id="50" w:name="_Toc225670757"/>
      <w:bookmarkStart w:id="51" w:name="_Toc211911354"/>
      <w:bookmarkStart w:id="52" w:name="_Toc212019600"/>
      <w:bookmarkStart w:id="53" w:name="_Toc211854455"/>
      <w:bookmarkStart w:id="54" w:name="_Toc238984981"/>
      <w:bookmarkStart w:id="55" w:name="_Toc225654650"/>
      <w:bookmarkStart w:id="56" w:name="_Toc239568424"/>
      <w:bookmarkStart w:id="57" w:name="_Toc239233920"/>
      <w:bookmarkStart w:id="58" w:name="_Toc282696231"/>
      <w:bookmarkStart w:id="59" w:name="_Toc247334847"/>
      <w:bookmarkStart w:id="60" w:name="_Toc283019219"/>
      <w:bookmarkStart w:id="61" w:name="_Toc237145412"/>
      <w:bookmarkStart w:id="62" w:name="_Toc225244858"/>
      <w:bookmarkStart w:id="63" w:name="_Toc251768868"/>
      <w:bookmarkStart w:id="64" w:name="_Toc241833909"/>
      <w:bookmarkStart w:id="65" w:name="_Toc28433"/>
      <w:r>
        <w:rPr>
          <w:rFonts w:hint="eastAsia" w:ascii="仿宋" w:hAnsi="仿宋" w:eastAsia="仿宋" w:cs="仿宋"/>
          <w:b/>
          <w:sz w:val="24"/>
          <w:szCs w:val="24"/>
        </w:rPr>
        <w:t>第十四条  合同</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Pr>
          <w:rFonts w:hint="eastAsia" w:ascii="仿宋" w:hAnsi="仿宋" w:eastAsia="仿宋" w:cs="仿宋"/>
          <w:b/>
          <w:sz w:val="24"/>
          <w:szCs w:val="24"/>
        </w:rPr>
        <w:t>生效及其他</w:t>
      </w:r>
      <w:bookmarkEnd w:id="65"/>
    </w:p>
    <w:p w14:paraId="6B93AB67">
      <w:pPr>
        <w:pStyle w:val="21"/>
        <w:spacing w:line="360" w:lineRule="auto"/>
        <w:rPr>
          <w:rFonts w:hint="eastAsia" w:ascii="仿宋" w:hAnsi="仿宋" w:eastAsia="仿宋" w:cs="仿宋"/>
          <w:sz w:val="24"/>
          <w:szCs w:val="24"/>
        </w:rPr>
      </w:pPr>
      <w:r>
        <w:rPr>
          <w:rFonts w:hint="eastAsia" w:ascii="仿宋" w:hAnsi="仿宋" w:eastAsia="仿宋" w:cs="仿宋"/>
          <w:sz w:val="24"/>
          <w:szCs w:val="24"/>
        </w:rPr>
        <w:t>1、合同经双方法定代表人（单位负责人）或授权委托代理人签字并加盖单位公章并由采购代理机构盖章后生效。</w:t>
      </w:r>
    </w:p>
    <w:p w14:paraId="033E33E2">
      <w:pPr>
        <w:pStyle w:val="21"/>
        <w:spacing w:line="360" w:lineRule="auto"/>
        <w:rPr>
          <w:rFonts w:hint="eastAsia" w:ascii="仿宋" w:hAnsi="仿宋" w:eastAsia="仿宋" w:cs="仿宋"/>
          <w:sz w:val="24"/>
          <w:szCs w:val="24"/>
        </w:rPr>
      </w:pPr>
      <w:r>
        <w:rPr>
          <w:rFonts w:hint="eastAsia" w:ascii="仿宋" w:hAnsi="仿宋" w:eastAsia="仿宋" w:cs="仿宋"/>
          <w:sz w:val="24"/>
          <w:szCs w:val="24"/>
        </w:rPr>
        <w:t>2、合同执行中涉及采购资金和采购内容修改或补充的，须经政府采购监管部门审批，并签书面补充协议报政府采购监督管理部门备案，方可作为主合同不可分割的一部分。</w:t>
      </w:r>
    </w:p>
    <w:p w14:paraId="006011B9">
      <w:pPr>
        <w:pStyle w:val="21"/>
        <w:spacing w:line="360" w:lineRule="auto"/>
        <w:rPr>
          <w:rFonts w:hint="eastAsia" w:ascii="仿宋" w:hAnsi="仿宋" w:eastAsia="仿宋" w:cs="仿宋"/>
          <w:sz w:val="24"/>
          <w:szCs w:val="24"/>
          <w:highlight w:val="none"/>
        </w:rPr>
      </w:pPr>
      <w:r>
        <w:rPr>
          <w:rFonts w:hint="eastAsia" w:ascii="仿宋" w:hAnsi="仿宋" w:eastAsia="仿宋" w:cs="仿宋"/>
          <w:sz w:val="24"/>
          <w:szCs w:val="24"/>
          <w:highlight w:val="none"/>
        </w:rPr>
        <w:t>3、本合同一式</w:t>
      </w:r>
      <w:r>
        <w:rPr>
          <w:rFonts w:hint="eastAsia" w:ascii="仿宋" w:hAnsi="仿宋" w:eastAsia="仿宋" w:cs="仿宋"/>
          <w:sz w:val="24"/>
          <w:szCs w:val="24"/>
          <w:highlight w:val="none"/>
          <w:lang w:val="en-US" w:eastAsia="zh-CN"/>
        </w:rPr>
        <w:t>肆</w:t>
      </w:r>
      <w:r>
        <w:rPr>
          <w:rFonts w:hint="eastAsia" w:ascii="仿宋" w:hAnsi="仿宋" w:eastAsia="仿宋" w:cs="仿宋"/>
          <w:sz w:val="24"/>
          <w:szCs w:val="24"/>
          <w:highlight w:val="none"/>
        </w:rPr>
        <w:t>份，自双方签章之日起起效。甲方</w:t>
      </w:r>
      <w:r>
        <w:rPr>
          <w:rFonts w:hint="eastAsia" w:ascii="仿宋" w:hAnsi="仿宋" w:eastAsia="仿宋" w:cs="仿宋"/>
          <w:sz w:val="24"/>
          <w:szCs w:val="24"/>
          <w:highlight w:val="none"/>
          <w:lang w:val="en-US" w:eastAsia="zh-CN"/>
        </w:rPr>
        <w:t>贰</w:t>
      </w:r>
      <w:r>
        <w:rPr>
          <w:rFonts w:hint="eastAsia" w:ascii="仿宋" w:hAnsi="仿宋" w:eastAsia="仿宋" w:cs="仿宋"/>
          <w:sz w:val="24"/>
          <w:szCs w:val="24"/>
          <w:highlight w:val="none"/>
        </w:rPr>
        <w:t>份，乙方</w:t>
      </w:r>
      <w:r>
        <w:rPr>
          <w:rFonts w:hint="eastAsia" w:ascii="仿宋" w:hAnsi="仿宋" w:eastAsia="仿宋" w:cs="仿宋"/>
          <w:sz w:val="24"/>
          <w:szCs w:val="24"/>
          <w:highlight w:val="none"/>
          <w:lang w:val="en-US" w:eastAsia="zh-CN"/>
        </w:rPr>
        <w:t>贰</w:t>
      </w:r>
      <w:r>
        <w:rPr>
          <w:rFonts w:hint="eastAsia" w:ascii="仿宋" w:hAnsi="仿宋" w:eastAsia="仿宋" w:cs="仿宋"/>
          <w:sz w:val="24"/>
          <w:szCs w:val="24"/>
          <w:highlight w:val="none"/>
        </w:rPr>
        <w:t>份，具有同等法律效力。</w:t>
      </w:r>
    </w:p>
    <w:p w14:paraId="24985D55">
      <w:pPr>
        <w:pStyle w:val="21"/>
        <w:spacing w:line="360" w:lineRule="auto"/>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第十五条 附件</w:t>
      </w:r>
    </w:p>
    <w:p w14:paraId="7F8FC51A">
      <w:pPr>
        <w:pStyle w:val="21"/>
        <w:spacing w:line="360" w:lineRule="auto"/>
        <w:rPr>
          <w:rFonts w:hint="eastAsia" w:ascii="仿宋" w:hAnsi="仿宋" w:eastAsia="仿宋" w:cs="仿宋"/>
          <w:sz w:val="24"/>
          <w:szCs w:val="24"/>
          <w:highlight w:val="none"/>
        </w:rPr>
      </w:pPr>
      <w:r>
        <w:rPr>
          <w:rFonts w:hint="eastAsia" w:ascii="仿宋" w:hAnsi="仿宋" w:eastAsia="仿宋" w:cs="仿宋"/>
          <w:sz w:val="24"/>
          <w:szCs w:val="24"/>
          <w:highlight w:val="none"/>
        </w:rPr>
        <w:t>1、项目采购文件</w:t>
      </w:r>
    </w:p>
    <w:p w14:paraId="6D2C1EC5">
      <w:pPr>
        <w:pStyle w:val="21"/>
        <w:spacing w:line="360" w:lineRule="auto"/>
        <w:rPr>
          <w:rFonts w:hint="eastAsia" w:ascii="仿宋" w:hAnsi="仿宋" w:eastAsia="仿宋" w:cs="仿宋"/>
          <w:sz w:val="24"/>
          <w:szCs w:val="24"/>
          <w:highlight w:val="none"/>
        </w:rPr>
      </w:pPr>
      <w:r>
        <w:rPr>
          <w:rFonts w:hint="eastAsia" w:ascii="仿宋" w:hAnsi="仿宋" w:eastAsia="仿宋" w:cs="仿宋"/>
          <w:sz w:val="24"/>
          <w:szCs w:val="24"/>
          <w:highlight w:val="none"/>
        </w:rPr>
        <w:t>2、项目修改澄清文件</w:t>
      </w:r>
    </w:p>
    <w:p w14:paraId="67755697">
      <w:pPr>
        <w:pStyle w:val="21"/>
        <w:spacing w:line="360" w:lineRule="auto"/>
        <w:rPr>
          <w:rFonts w:hint="eastAsia" w:ascii="仿宋" w:hAnsi="仿宋" w:eastAsia="仿宋" w:cs="仿宋"/>
          <w:sz w:val="24"/>
          <w:szCs w:val="24"/>
          <w:highlight w:val="none"/>
        </w:rPr>
      </w:pPr>
      <w:r>
        <w:rPr>
          <w:rFonts w:hint="eastAsia" w:ascii="仿宋" w:hAnsi="仿宋" w:eastAsia="仿宋" w:cs="仿宋"/>
          <w:sz w:val="24"/>
          <w:szCs w:val="24"/>
          <w:highlight w:val="none"/>
        </w:rPr>
        <w:t>3、项目响应文件</w:t>
      </w:r>
    </w:p>
    <w:p w14:paraId="58BF864E">
      <w:pPr>
        <w:pStyle w:val="21"/>
        <w:spacing w:line="360" w:lineRule="auto"/>
        <w:rPr>
          <w:rFonts w:hint="eastAsia" w:ascii="仿宋" w:hAnsi="仿宋" w:eastAsia="仿宋" w:cs="仿宋"/>
          <w:sz w:val="24"/>
          <w:szCs w:val="24"/>
          <w:highlight w:val="none"/>
        </w:rPr>
      </w:pPr>
      <w:r>
        <w:rPr>
          <w:rFonts w:hint="eastAsia" w:ascii="仿宋" w:hAnsi="仿宋" w:eastAsia="仿宋" w:cs="仿宋"/>
          <w:sz w:val="24"/>
          <w:szCs w:val="24"/>
          <w:highlight w:val="none"/>
        </w:rPr>
        <w:t>4、成交通知书</w:t>
      </w:r>
    </w:p>
    <w:p w14:paraId="16AFA36D">
      <w:pPr>
        <w:pStyle w:val="21"/>
        <w:spacing w:line="360" w:lineRule="auto"/>
        <w:rPr>
          <w:rFonts w:hint="eastAsia" w:ascii="仿宋" w:hAnsi="仿宋" w:eastAsia="仿宋" w:cs="仿宋"/>
          <w:sz w:val="24"/>
          <w:szCs w:val="24"/>
          <w:highlight w:val="none"/>
        </w:rPr>
      </w:pPr>
      <w:r>
        <w:rPr>
          <w:rFonts w:hint="eastAsia" w:ascii="仿宋" w:hAnsi="仿宋" w:eastAsia="仿宋" w:cs="仿宋"/>
          <w:sz w:val="24"/>
          <w:szCs w:val="24"/>
          <w:highlight w:val="none"/>
        </w:rPr>
        <w:t>5、其他</w:t>
      </w:r>
    </w:p>
    <w:p w14:paraId="13C12B33">
      <w:pPr>
        <w:rPr>
          <w:rFonts w:hint="eastAsia" w:ascii="仿宋" w:hAnsi="仿宋" w:eastAsia="仿宋" w:cs="仿宋"/>
          <w:sz w:val="24"/>
          <w:szCs w:val="24"/>
          <w:highlight w:val="none"/>
        </w:rPr>
      </w:pPr>
      <w:r>
        <w:rPr>
          <w:rFonts w:hint="eastAsia" w:ascii="仿宋" w:hAnsi="仿宋" w:eastAsia="仿宋" w:cs="仿宋"/>
          <w:sz w:val="24"/>
          <w:szCs w:val="24"/>
          <w:highlight w:val="none"/>
        </w:rPr>
        <w:br w:type="page"/>
      </w:r>
    </w:p>
    <w:p w14:paraId="1F87A067">
      <w:pPr>
        <w:pStyle w:val="21"/>
        <w:spacing w:line="360" w:lineRule="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此页无正文</w:t>
      </w:r>
      <w:r>
        <w:rPr>
          <w:rFonts w:hint="eastAsia" w:ascii="仿宋" w:hAnsi="仿宋" w:eastAsia="仿宋" w:cs="仿宋"/>
          <w:sz w:val="24"/>
          <w:szCs w:val="24"/>
          <w:highlight w:val="none"/>
          <w:lang w:eastAsia="zh-CN"/>
        </w:rPr>
        <w:t>）</w:t>
      </w:r>
    </w:p>
    <w:p w14:paraId="21BCEED4">
      <w:pPr>
        <w:pStyle w:val="3"/>
        <w:rPr>
          <w:rFonts w:hint="eastAsia" w:ascii="仿宋" w:hAnsi="仿宋" w:eastAsia="仿宋" w:cs="仿宋"/>
          <w:sz w:val="24"/>
          <w:szCs w:val="24"/>
        </w:rPr>
      </w:pPr>
    </w:p>
    <w:p w14:paraId="6F462971">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甲方：   （盖章）   </w:t>
      </w:r>
      <w:r>
        <w:rPr>
          <w:rFonts w:hint="eastAsia" w:ascii="仿宋" w:hAnsi="仿宋" w:eastAsia="仿宋" w:cs="仿宋"/>
          <w:sz w:val="24"/>
          <w:szCs w:val="24"/>
        </w:rPr>
        <w:tab/>
      </w:r>
      <w:r>
        <w:rPr>
          <w:rFonts w:hint="eastAsia" w:ascii="仿宋" w:hAnsi="仿宋" w:eastAsia="仿宋" w:cs="仿宋"/>
          <w:sz w:val="24"/>
          <w:szCs w:val="24"/>
        </w:rPr>
        <w:tab/>
      </w:r>
      <w:r>
        <w:rPr>
          <w:rFonts w:hint="eastAsia" w:ascii="仿宋" w:hAnsi="仿宋" w:eastAsia="仿宋" w:cs="仿宋"/>
          <w:sz w:val="24"/>
          <w:szCs w:val="24"/>
        </w:rPr>
        <w:tab/>
      </w:r>
      <w:r>
        <w:rPr>
          <w:rFonts w:hint="eastAsia" w:ascii="仿宋" w:hAnsi="仿宋" w:eastAsia="仿宋" w:cs="仿宋"/>
          <w:sz w:val="24"/>
          <w:szCs w:val="24"/>
        </w:rPr>
        <w:t xml:space="preserve">     乙方：   （盖章）</w:t>
      </w:r>
    </w:p>
    <w:p w14:paraId="54B3B4B8">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法定代表人：（单位负责人）       </w:t>
      </w:r>
      <w:r>
        <w:rPr>
          <w:rFonts w:hint="eastAsia" w:ascii="仿宋" w:hAnsi="仿宋" w:eastAsia="仿宋" w:cs="仿宋"/>
          <w:sz w:val="24"/>
          <w:szCs w:val="24"/>
          <w:lang w:val="en-US" w:eastAsia="zh-CN"/>
        </w:rPr>
        <w:t xml:space="preserve">     </w:t>
      </w:r>
      <w:r>
        <w:rPr>
          <w:rFonts w:hint="eastAsia" w:ascii="仿宋" w:hAnsi="仿宋" w:eastAsia="仿宋" w:cs="仿宋"/>
          <w:sz w:val="24"/>
          <w:szCs w:val="24"/>
        </w:rPr>
        <w:t>法定代表人：（单位负责人）</w:t>
      </w:r>
    </w:p>
    <w:p w14:paraId="1F426B6A">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地    址：                           地    址：</w:t>
      </w:r>
    </w:p>
    <w:p w14:paraId="411BD282">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开户银行：                           开户银行：</w:t>
      </w:r>
    </w:p>
    <w:p w14:paraId="1A7DDF36">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账号：                               账号：</w:t>
      </w:r>
    </w:p>
    <w:p w14:paraId="017DAE08">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电    话：                           电    话：</w:t>
      </w:r>
    </w:p>
    <w:p w14:paraId="4B06F9D9">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传    真：                           传    真：</w:t>
      </w:r>
    </w:p>
    <w:p w14:paraId="55B23D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签约日期：  年  月  日 </w:t>
      </w:r>
      <w:r>
        <w:rPr>
          <w:rFonts w:hint="eastAsia" w:ascii="仿宋" w:hAnsi="仿宋" w:eastAsia="仿宋" w:cs="仿宋"/>
          <w:sz w:val="24"/>
          <w:szCs w:val="24"/>
        </w:rPr>
        <w:tab/>
      </w:r>
      <w:r>
        <w:rPr>
          <w:rFonts w:hint="eastAsia" w:ascii="仿宋" w:hAnsi="仿宋" w:eastAsia="仿宋" w:cs="仿宋"/>
          <w:sz w:val="24"/>
          <w:szCs w:val="24"/>
        </w:rPr>
        <w:tab/>
      </w:r>
      <w:r>
        <w:rPr>
          <w:rFonts w:hint="eastAsia" w:ascii="仿宋" w:hAnsi="仿宋" w:eastAsia="仿宋" w:cs="仿宋"/>
          <w:sz w:val="24"/>
          <w:szCs w:val="24"/>
        </w:rPr>
        <w:tab/>
      </w:r>
      <w:r>
        <w:rPr>
          <w:rFonts w:hint="eastAsia" w:ascii="仿宋" w:hAnsi="仿宋" w:eastAsia="仿宋" w:cs="仿宋"/>
          <w:sz w:val="24"/>
          <w:szCs w:val="24"/>
          <w:lang w:val="en-US" w:eastAsia="zh-CN"/>
        </w:rPr>
        <w:t xml:space="preserve">     </w:t>
      </w:r>
      <w:r>
        <w:rPr>
          <w:rFonts w:hint="eastAsia" w:ascii="仿宋" w:hAnsi="仿宋" w:eastAsia="仿宋" w:cs="仿宋"/>
          <w:sz w:val="24"/>
          <w:szCs w:val="24"/>
        </w:rPr>
        <w:t>签约日期：  年  月  日</w:t>
      </w:r>
    </w:p>
    <w:p w14:paraId="31C5D86E">
      <w:pPr>
        <w:rPr>
          <w:rFonts w:hint="eastAsia" w:ascii="仿宋" w:hAnsi="仿宋" w:eastAsia="仿宋" w:cs="仿宋"/>
          <w:sz w:val="24"/>
          <w:szCs w:val="24"/>
        </w:rPr>
      </w:pPr>
    </w:p>
    <w:p w14:paraId="2847AE27">
      <w:pPr>
        <w:rPr>
          <w:rFonts w:hint="eastAsia" w:ascii="仿宋" w:hAnsi="仿宋" w:eastAsia="仿宋" w:cs="仿宋"/>
          <w:b/>
          <w:bCs/>
          <w:color w:val="auto"/>
          <w:spacing w:val="6"/>
          <w:kern w:val="0"/>
          <w:sz w:val="28"/>
          <w:szCs w:val="28"/>
          <w:highlight w:val="none"/>
          <w:lang w:val="en-US" w:eastAsia="zh-CN" w:bidi="ar-SA"/>
        </w:rPr>
      </w:pPr>
      <w:r>
        <w:rPr>
          <w:rFonts w:hint="eastAsia" w:ascii="仿宋" w:hAnsi="仿宋" w:eastAsia="仿宋" w:cs="仿宋"/>
          <w:b/>
          <w:bCs/>
          <w:color w:val="auto"/>
          <w:spacing w:val="6"/>
          <w:kern w:val="0"/>
          <w:sz w:val="28"/>
          <w:szCs w:val="28"/>
          <w:highlight w:val="none"/>
          <w:lang w:val="en-US" w:eastAsia="zh-CN" w:bidi="ar-SA"/>
        </w:rPr>
        <w:br w:type="page"/>
      </w:r>
    </w:p>
    <w:p w14:paraId="3431CD0E">
      <w:pPr>
        <w:pStyle w:val="3"/>
        <w:jc w:val="left"/>
        <w:rPr>
          <w:rFonts w:hint="eastAsia" w:ascii="仿宋" w:hAnsi="仿宋" w:eastAsia="仿宋" w:cs="仿宋"/>
          <w:b/>
          <w:bCs/>
          <w:color w:val="auto"/>
          <w:spacing w:val="6"/>
          <w:kern w:val="0"/>
          <w:sz w:val="28"/>
          <w:szCs w:val="28"/>
          <w:highlight w:val="none"/>
          <w:lang w:val="en-US" w:eastAsia="zh-CN" w:bidi="ar-SA"/>
        </w:rPr>
      </w:pPr>
      <w:r>
        <w:rPr>
          <w:rFonts w:hint="eastAsia" w:ascii="仿宋" w:hAnsi="仿宋" w:eastAsia="仿宋" w:cs="仿宋"/>
          <w:b/>
          <w:bCs/>
          <w:color w:val="auto"/>
          <w:spacing w:val="6"/>
          <w:kern w:val="0"/>
          <w:sz w:val="28"/>
          <w:szCs w:val="28"/>
          <w:highlight w:val="none"/>
          <w:lang w:val="en-US" w:eastAsia="zh-CN" w:bidi="ar-SA"/>
        </w:rPr>
        <w:t>附件1</w:t>
      </w:r>
    </w:p>
    <w:p w14:paraId="3FAD42E4">
      <w:pPr>
        <w:keepNext w:val="0"/>
        <w:keepLines w:val="0"/>
        <w:pageBreakBefore w:val="0"/>
        <w:widowControl w:val="0"/>
        <w:kinsoku/>
        <w:wordWrap/>
        <w:overflowPunct/>
        <w:topLinePunct w:val="0"/>
        <w:autoSpaceDE/>
        <w:autoSpaceDN/>
        <w:bidi w:val="0"/>
        <w:adjustRightInd/>
        <w:snapToGrid/>
        <w:spacing w:line="500" w:lineRule="exact"/>
        <w:ind w:firstLine="482" w:firstLineChars="200"/>
        <w:jc w:val="center"/>
        <w:textAlignment w:val="auto"/>
        <w:outlineLvl w:val="9"/>
        <w:rPr>
          <w:rFonts w:hint="eastAsia" w:ascii="仿宋" w:hAnsi="仿宋" w:eastAsia="仿宋" w:cs="仿宋"/>
          <w:b/>
          <w:bCs/>
          <w:color w:val="auto"/>
          <w:kern w:val="2"/>
          <w:sz w:val="24"/>
          <w:szCs w:val="24"/>
          <w:highlight w:val="none"/>
          <w:lang w:val="en-US" w:eastAsia="zh-CN" w:bidi="ar-SA"/>
        </w:rPr>
      </w:pPr>
      <w:r>
        <w:rPr>
          <w:rFonts w:hint="eastAsia" w:ascii="仿宋" w:hAnsi="仿宋" w:eastAsia="仿宋" w:cs="仿宋"/>
          <w:b/>
          <w:bCs/>
          <w:color w:val="auto"/>
          <w:kern w:val="2"/>
          <w:sz w:val="24"/>
          <w:szCs w:val="24"/>
          <w:highlight w:val="none"/>
          <w:lang w:val="en-US" w:eastAsia="zh-CN" w:bidi="ar-SA"/>
        </w:rPr>
        <w:t>“政采贷”业务介绍</w:t>
      </w:r>
    </w:p>
    <w:p w14:paraId="38875EA6">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outlineLvl w:val="9"/>
        <w:rPr>
          <w:rFonts w:hint="eastAsia" w:ascii="仿宋" w:hAnsi="仿宋" w:eastAsia="仿宋" w:cs="仿宋"/>
          <w:color w:val="auto"/>
          <w:sz w:val="24"/>
          <w:szCs w:val="24"/>
          <w:highlight w:val="none"/>
          <w:lang w:val="en-US" w:eastAsia="zh-CN"/>
        </w:rPr>
      </w:pPr>
      <w:r>
        <w:rPr>
          <w:rFonts w:hint="eastAsia" w:ascii="仿宋" w:hAnsi="仿宋" w:eastAsia="仿宋" w:cs="仿宋"/>
          <w:color w:val="auto"/>
          <w:kern w:val="2"/>
          <w:sz w:val="24"/>
          <w:szCs w:val="24"/>
          <w:highlight w:val="none"/>
          <w:lang w:val="en-US" w:eastAsia="zh-CN" w:bidi="ar-SA"/>
        </w:rPr>
        <w:t>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r>
        <w:rPr>
          <w:rFonts w:hint="eastAsia" w:ascii="仿宋" w:hAnsi="仿宋" w:eastAsia="仿宋" w:cs="仿宋"/>
          <w:color w:val="auto"/>
          <w:sz w:val="24"/>
          <w:szCs w:val="24"/>
          <w:highlight w:val="none"/>
          <w:lang w:val="en-US" w:eastAsia="zh-CN"/>
        </w:rPr>
        <w:t>。</w:t>
      </w:r>
    </w:p>
    <w:p w14:paraId="6E17728E">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仿宋" w:hAnsi="仿宋" w:eastAsia="仿宋" w:cs="仿宋"/>
          <w:color w:val="auto"/>
          <w:sz w:val="24"/>
          <w:szCs w:val="24"/>
          <w:highlight w:val="none"/>
        </w:rPr>
      </w:pPr>
    </w:p>
    <w:p w14:paraId="3AC7AF83">
      <w:pPr>
        <w:ind w:firstLine="280" w:firstLineChars="100"/>
        <w:rPr>
          <w:rFonts w:hint="eastAsia" w:ascii="仿宋" w:hAnsi="仿宋" w:eastAsia="仿宋" w:cs="仿宋"/>
          <w:color w:val="auto"/>
          <w:sz w:val="28"/>
          <w:szCs w:val="28"/>
          <w:highlight w:val="none"/>
          <w:shd w:val="clear" w:color="auto" w:fill="FFFFFF"/>
        </w:rPr>
      </w:pPr>
    </w:p>
    <w:p w14:paraId="25BCE280">
      <w:pPr>
        <w:ind w:firstLine="280" w:firstLineChars="100"/>
        <w:rPr>
          <w:rFonts w:hint="eastAsia" w:ascii="仿宋" w:hAnsi="仿宋" w:eastAsia="仿宋" w:cs="仿宋"/>
          <w:color w:val="auto"/>
          <w:sz w:val="28"/>
          <w:szCs w:val="28"/>
          <w:highlight w:val="none"/>
          <w:shd w:val="clear" w:color="auto" w:fill="FFFFFF"/>
        </w:rPr>
      </w:pPr>
    </w:p>
    <w:p w14:paraId="18CF924E">
      <w:pPr>
        <w:ind w:firstLine="280" w:firstLineChars="100"/>
        <w:rPr>
          <w:rFonts w:hint="eastAsia" w:ascii="仿宋" w:hAnsi="仿宋" w:eastAsia="仿宋" w:cs="仿宋"/>
          <w:color w:val="auto"/>
          <w:sz w:val="28"/>
          <w:szCs w:val="28"/>
          <w:highlight w:val="none"/>
          <w:shd w:val="clear" w:color="auto" w:fill="FFFFFF"/>
        </w:rPr>
      </w:pPr>
    </w:p>
    <w:p w14:paraId="0B13CCEE">
      <w:pPr>
        <w:ind w:firstLine="280" w:firstLineChars="100"/>
        <w:rPr>
          <w:rFonts w:hint="eastAsia" w:ascii="仿宋" w:hAnsi="仿宋" w:eastAsia="仿宋" w:cs="仿宋"/>
          <w:color w:val="auto"/>
          <w:sz w:val="28"/>
          <w:szCs w:val="28"/>
          <w:highlight w:val="none"/>
          <w:shd w:val="clear" w:color="auto" w:fill="FFFFFF"/>
        </w:rPr>
      </w:pPr>
    </w:p>
    <w:p w14:paraId="193178A5">
      <w:pPr>
        <w:pStyle w:val="3"/>
        <w:rPr>
          <w:rFonts w:hint="eastAsia" w:ascii="仿宋" w:hAnsi="仿宋" w:eastAsia="仿宋" w:cs="仿宋"/>
          <w:b/>
          <w:bCs/>
          <w:color w:val="auto"/>
          <w:spacing w:val="6"/>
          <w:kern w:val="0"/>
          <w:sz w:val="28"/>
          <w:szCs w:val="28"/>
          <w:highlight w:val="none"/>
          <w:lang w:val="en-US" w:eastAsia="zh-CN" w:bidi="ar-SA"/>
        </w:rPr>
      </w:pPr>
      <w:r>
        <w:rPr>
          <w:rFonts w:hint="eastAsia" w:ascii="仿宋" w:hAnsi="仿宋" w:eastAsia="仿宋" w:cs="仿宋"/>
          <w:color w:val="auto"/>
          <w:sz w:val="28"/>
          <w:szCs w:val="28"/>
          <w:highlight w:val="none"/>
          <w:shd w:val="clear" w:color="auto" w:fill="FFFFFF"/>
        </w:rPr>
        <w:br w:type="page"/>
      </w:r>
      <w:r>
        <w:rPr>
          <w:rFonts w:hint="eastAsia" w:ascii="仿宋" w:hAnsi="仿宋" w:eastAsia="仿宋" w:cs="仿宋"/>
          <w:b/>
          <w:bCs/>
          <w:color w:val="auto"/>
          <w:spacing w:val="6"/>
          <w:kern w:val="0"/>
          <w:sz w:val="28"/>
          <w:szCs w:val="28"/>
          <w:highlight w:val="none"/>
          <w:lang w:val="en-US" w:eastAsia="zh-CN" w:bidi="ar-SA"/>
        </w:rPr>
        <w:t>附件2</w:t>
      </w:r>
    </w:p>
    <w:p w14:paraId="631A6095">
      <w:pPr>
        <w:jc w:val="center"/>
        <w:rPr>
          <w:rFonts w:hint="eastAsia" w:ascii="仿宋" w:hAnsi="仿宋" w:eastAsia="仿宋" w:cs="仿宋"/>
          <w:b/>
          <w:bCs/>
          <w:color w:val="auto"/>
          <w:spacing w:val="-4"/>
          <w:w w:val="95"/>
          <w:kern w:val="2"/>
          <w:sz w:val="24"/>
          <w:szCs w:val="24"/>
          <w:highlight w:val="none"/>
          <w:lang w:val="en-US" w:eastAsia="zh-CN" w:bidi="ar-SA"/>
        </w:rPr>
      </w:pPr>
      <w:r>
        <w:rPr>
          <w:rFonts w:hint="eastAsia" w:ascii="仿宋" w:hAnsi="仿宋" w:eastAsia="仿宋" w:cs="仿宋"/>
          <w:b/>
          <w:bCs/>
          <w:color w:val="auto"/>
          <w:spacing w:val="-4"/>
          <w:w w:val="95"/>
          <w:kern w:val="2"/>
          <w:sz w:val="24"/>
          <w:szCs w:val="24"/>
          <w:highlight w:val="none"/>
          <w:lang w:val="en-US" w:eastAsia="zh-CN" w:bidi="ar-SA"/>
        </w:rPr>
        <w:t>陕西政府采购供应商信用融资信息服务平台操作手册</w:t>
      </w:r>
    </w:p>
    <w:p w14:paraId="37A8AE8B">
      <w:pPr>
        <w:pStyle w:val="3"/>
        <w:keepNext w:val="0"/>
        <w:keepLines w:val="0"/>
        <w:pageBreakBefore w:val="0"/>
        <w:widowControl/>
        <w:kinsoku/>
        <w:wordWrap/>
        <w:overflowPunct/>
        <w:topLinePunct w:val="0"/>
        <w:autoSpaceDE w:val="0"/>
        <w:autoSpaceDN w:val="0"/>
        <w:bidi w:val="0"/>
        <w:adjustRightInd/>
        <w:snapToGrid/>
        <w:spacing w:after="0" w:line="590" w:lineRule="exact"/>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陕西政府采购供应商信用融资信息服务平台主要功能为：供应商凭中标项目或成交合提交融资意向，查看融资申请进度等功能，本操作手册将详细说明这些功能。</w:t>
      </w:r>
    </w:p>
    <w:p w14:paraId="6583CCFB">
      <w:pPr>
        <w:pStyle w:val="3"/>
        <w:keepNext w:val="0"/>
        <w:keepLines w:val="0"/>
        <w:pageBreakBefore w:val="0"/>
        <w:widowControl/>
        <w:kinsoku/>
        <w:wordWrap/>
        <w:overflowPunct/>
        <w:topLinePunct w:val="0"/>
        <w:autoSpaceDE w:val="0"/>
        <w:autoSpaceDN w:val="0"/>
        <w:bidi w:val="0"/>
        <w:adjustRightInd/>
        <w:snapToGrid/>
        <w:spacing w:after="0" w:line="590" w:lineRule="exact"/>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1、首页</w:t>
      </w:r>
    </w:p>
    <w:p w14:paraId="5D983515">
      <w:pPr>
        <w:pStyle w:val="3"/>
        <w:keepNext w:val="0"/>
        <w:keepLines w:val="0"/>
        <w:pageBreakBefore w:val="0"/>
        <w:widowControl/>
        <w:kinsoku/>
        <w:wordWrap/>
        <w:overflowPunct/>
        <w:topLinePunct w:val="0"/>
        <w:autoSpaceDE w:val="0"/>
        <w:autoSpaceDN w:val="0"/>
        <w:bidi w:val="0"/>
        <w:adjustRightInd/>
        <w:snapToGrid/>
        <w:spacing w:after="0" w:line="590" w:lineRule="exact"/>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平台首页主要呈现陕西政府采购信用融资相关政策法规、基本操作流程及供应商帮助内容，供应商企业可由登录注册模块登录平台。</w:t>
      </w:r>
    </w:p>
    <w:p w14:paraId="5A3A8930">
      <w:pPr>
        <w:pStyle w:val="3"/>
        <w:keepNext w:val="0"/>
        <w:keepLines w:val="0"/>
        <w:pageBreakBefore w:val="0"/>
        <w:widowControl/>
        <w:kinsoku/>
        <w:wordWrap/>
        <w:overflowPunct/>
        <w:topLinePunct w:val="0"/>
        <w:autoSpaceDE w:val="0"/>
        <w:autoSpaceDN w:val="0"/>
        <w:bidi w:val="0"/>
        <w:adjustRightInd/>
        <w:snapToGrid/>
        <w:spacing w:after="0" w:line="590" w:lineRule="exact"/>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2、登录</w:t>
      </w:r>
    </w:p>
    <w:p w14:paraId="306FDE31">
      <w:pPr>
        <w:pStyle w:val="3"/>
        <w:keepNext w:val="0"/>
        <w:keepLines w:val="0"/>
        <w:pageBreakBefore w:val="0"/>
        <w:widowControl/>
        <w:kinsoku/>
        <w:wordWrap/>
        <w:overflowPunct/>
        <w:topLinePunct w:val="0"/>
        <w:autoSpaceDE w:val="0"/>
        <w:autoSpaceDN w:val="0"/>
        <w:bidi w:val="0"/>
        <w:adjustRightInd/>
        <w:snapToGrid/>
        <w:spacing w:after="0" w:line="590" w:lineRule="exact"/>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陕西政府采购网的中标企业可用手机号注册用户，注册时需要填写企业名称及社会统一信用代码等信息，如下图：</w:t>
      </w:r>
    </w:p>
    <w:p w14:paraId="3D90895A">
      <w:pPr>
        <w:pStyle w:val="3"/>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drawing>
          <wp:inline distT="0" distB="0" distL="114300" distR="114300">
            <wp:extent cx="5478780" cy="3080385"/>
            <wp:effectExtent l="0" t="0" r="7620" b="5715"/>
            <wp:docPr id="4" name="图片 1" descr="mmexport1630048836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mmexport1630048836254"/>
                    <pic:cNvPicPr>
                      <a:picLocks noChangeAspect="1"/>
                    </pic:cNvPicPr>
                  </pic:nvPicPr>
                  <pic:blipFill>
                    <a:blip r:embed="rId4"/>
                    <a:stretch>
                      <a:fillRect/>
                    </a:stretch>
                  </pic:blipFill>
                  <pic:spPr>
                    <a:xfrm>
                      <a:off x="0" y="0"/>
                      <a:ext cx="5478780" cy="3080385"/>
                    </a:xfrm>
                    <a:prstGeom prst="rect">
                      <a:avLst/>
                    </a:prstGeom>
                    <a:noFill/>
                    <a:ln>
                      <a:noFill/>
                    </a:ln>
                  </pic:spPr>
                </pic:pic>
              </a:graphicData>
            </a:graphic>
          </wp:inline>
        </w:drawing>
      </w:r>
    </w:p>
    <w:p w14:paraId="6A4C24DF">
      <w:pPr>
        <w:pStyle w:val="3"/>
        <w:keepNext w:val="0"/>
        <w:keepLines w:val="0"/>
        <w:pageBreakBefore w:val="0"/>
        <w:widowControl/>
        <w:kinsoku/>
        <w:wordWrap/>
        <w:overflowPunct/>
        <w:topLinePunct w:val="0"/>
        <w:autoSpaceDE w:val="0"/>
        <w:autoSpaceDN w:val="0"/>
        <w:bidi w:val="0"/>
        <w:adjustRightInd/>
        <w:snapToGrid/>
        <w:spacing w:after="0" w:line="590" w:lineRule="exact"/>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注册成功后，凭手机登录平台，如下图，点击首页：</w:t>
      </w:r>
    </w:p>
    <w:p w14:paraId="75C71244">
      <w:pPr>
        <w:pStyle w:val="3"/>
        <w:spacing w:before="1"/>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drawing>
          <wp:inline distT="0" distB="0" distL="114300" distR="114300">
            <wp:extent cx="5478780" cy="3080385"/>
            <wp:effectExtent l="0" t="0" r="7620" b="5715"/>
            <wp:docPr id="7"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2"/>
                    <pic:cNvPicPr>
                      <a:picLocks noChangeAspect="1"/>
                    </pic:cNvPicPr>
                  </pic:nvPicPr>
                  <pic:blipFill>
                    <a:blip r:embed="rId5"/>
                    <a:stretch>
                      <a:fillRect/>
                    </a:stretch>
                  </pic:blipFill>
                  <pic:spPr>
                    <a:xfrm>
                      <a:off x="0" y="0"/>
                      <a:ext cx="5478780" cy="3080385"/>
                    </a:xfrm>
                    <a:prstGeom prst="rect">
                      <a:avLst/>
                    </a:prstGeom>
                    <a:noFill/>
                    <a:ln>
                      <a:noFill/>
                    </a:ln>
                  </pic:spPr>
                </pic:pic>
              </a:graphicData>
            </a:graphic>
          </wp:inline>
        </w:drawing>
      </w:r>
    </w:p>
    <w:p w14:paraId="096BFC79">
      <w:pPr>
        <w:pStyle w:val="3"/>
        <w:autoSpaceDE w:val="0"/>
        <w:autoSpaceDN w:val="0"/>
        <w:ind w:firstLine="480" w:firstLineChars="200"/>
        <w:jc w:val="left"/>
        <w:rPr>
          <w:rFonts w:hint="eastAsia" w:ascii="仿宋" w:hAnsi="仿宋" w:eastAsia="仿宋" w:cs="仿宋"/>
          <w:color w:val="auto"/>
          <w:sz w:val="22"/>
          <w:szCs w:val="22"/>
          <w:highlight w:val="none"/>
        </w:rPr>
      </w:pPr>
      <w:r>
        <w:rPr>
          <w:rFonts w:hint="eastAsia" w:ascii="仿宋" w:hAnsi="仿宋" w:eastAsia="仿宋" w:cs="仿宋"/>
          <w:color w:val="auto"/>
          <w:kern w:val="2"/>
          <w:sz w:val="24"/>
          <w:szCs w:val="24"/>
          <w:highlight w:val="none"/>
          <w:lang w:val="en-US" w:eastAsia="zh-CN" w:bidi="ar-SA"/>
        </w:rPr>
        <w:t>3、点击“可融资项目/合同”，再点击申请贷款：</w:t>
      </w:r>
      <w:r>
        <w:rPr>
          <w:rFonts w:hint="eastAsia" w:ascii="仿宋" w:hAnsi="仿宋" w:eastAsia="仿宋" w:cs="仿宋"/>
          <w:color w:val="auto"/>
          <w:sz w:val="22"/>
          <w:szCs w:val="22"/>
          <w:highlight w:val="none"/>
        </w:rPr>
        <w:drawing>
          <wp:inline distT="0" distB="0" distL="114300" distR="114300">
            <wp:extent cx="5464175" cy="3072130"/>
            <wp:effectExtent l="0" t="0" r="3175" b="13970"/>
            <wp:docPr id="3" name="图片 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
                    <pic:cNvPicPr>
                      <a:picLocks noChangeAspect="1"/>
                    </pic:cNvPicPr>
                  </pic:nvPicPr>
                  <pic:blipFill>
                    <a:blip r:embed="rId6"/>
                    <a:stretch>
                      <a:fillRect/>
                    </a:stretch>
                  </pic:blipFill>
                  <pic:spPr>
                    <a:xfrm>
                      <a:off x="0" y="0"/>
                      <a:ext cx="5464175" cy="3072130"/>
                    </a:xfrm>
                    <a:prstGeom prst="rect">
                      <a:avLst/>
                    </a:prstGeom>
                    <a:noFill/>
                    <a:ln>
                      <a:noFill/>
                    </a:ln>
                  </pic:spPr>
                </pic:pic>
              </a:graphicData>
            </a:graphic>
          </wp:inline>
        </w:drawing>
      </w:r>
    </w:p>
    <w:p w14:paraId="73242F4E">
      <w:pPr>
        <w:pStyle w:val="3"/>
        <w:rPr>
          <w:rFonts w:hint="eastAsia" w:ascii="仿宋" w:hAnsi="仿宋" w:eastAsia="仿宋" w:cs="仿宋"/>
          <w:color w:val="auto"/>
          <w:sz w:val="22"/>
          <w:szCs w:val="22"/>
          <w:highlight w:val="none"/>
        </w:rPr>
      </w:pPr>
    </w:p>
    <w:p w14:paraId="65A9F8A3">
      <w:pPr>
        <w:pStyle w:val="3"/>
        <w:keepNext w:val="0"/>
        <w:keepLines w:val="0"/>
        <w:pageBreakBefore w:val="0"/>
        <w:widowControl/>
        <w:kinsoku/>
        <w:wordWrap/>
        <w:overflowPunct/>
        <w:topLinePunct w:val="0"/>
        <w:autoSpaceDE/>
        <w:autoSpaceDN/>
        <w:bidi w:val="0"/>
        <w:adjustRightInd/>
        <w:snapToGrid/>
        <w:spacing w:after="0"/>
        <w:ind w:firstLine="480" w:firstLineChars="200"/>
        <w:jc w:val="left"/>
        <w:textAlignment w:val="auto"/>
        <w:rPr>
          <w:rFonts w:hint="eastAsia" w:ascii="仿宋" w:hAnsi="仿宋" w:eastAsia="仿宋" w:cs="仿宋"/>
          <w:color w:val="auto"/>
          <w:sz w:val="22"/>
          <w:szCs w:val="22"/>
          <w:highlight w:val="none"/>
        </w:rPr>
      </w:pPr>
      <w:r>
        <w:rPr>
          <w:rFonts w:hint="eastAsia" w:ascii="仿宋" w:hAnsi="仿宋" w:eastAsia="仿宋" w:cs="仿宋"/>
          <w:color w:val="auto"/>
          <w:kern w:val="2"/>
          <w:sz w:val="24"/>
          <w:szCs w:val="24"/>
          <w:highlight w:val="none"/>
          <w:lang w:val="en-US" w:eastAsia="zh-CN" w:bidi="ar-SA"/>
        </w:rPr>
        <w:t>4、勾选融资意向书：</w:t>
      </w:r>
      <w:r>
        <w:rPr>
          <w:rFonts w:hint="eastAsia" w:ascii="仿宋" w:hAnsi="仿宋" w:eastAsia="仿宋" w:cs="仿宋"/>
          <w:color w:val="auto"/>
          <w:sz w:val="22"/>
          <w:szCs w:val="22"/>
          <w:highlight w:val="none"/>
        </w:rPr>
        <w:drawing>
          <wp:inline distT="0" distB="0" distL="114300" distR="114300">
            <wp:extent cx="5464175" cy="3072130"/>
            <wp:effectExtent l="0" t="0" r="3175" b="13970"/>
            <wp:docPr id="1" name="图片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4"/>
                    <pic:cNvPicPr>
                      <a:picLocks noChangeAspect="1"/>
                    </pic:cNvPicPr>
                  </pic:nvPicPr>
                  <pic:blipFill>
                    <a:blip r:embed="rId7"/>
                    <a:stretch>
                      <a:fillRect/>
                    </a:stretch>
                  </pic:blipFill>
                  <pic:spPr>
                    <a:xfrm>
                      <a:off x="0" y="0"/>
                      <a:ext cx="5464175" cy="3072130"/>
                    </a:xfrm>
                    <a:prstGeom prst="rect">
                      <a:avLst/>
                    </a:prstGeom>
                    <a:noFill/>
                    <a:ln>
                      <a:noFill/>
                    </a:ln>
                  </pic:spPr>
                </pic:pic>
              </a:graphicData>
            </a:graphic>
          </wp:inline>
        </w:drawing>
      </w:r>
    </w:p>
    <w:p w14:paraId="4D7C5957">
      <w:pPr>
        <w:pStyle w:val="3"/>
        <w:keepNext w:val="0"/>
        <w:keepLines w:val="0"/>
        <w:pageBreakBefore w:val="0"/>
        <w:widowControl/>
        <w:numPr>
          <w:ilvl w:val="0"/>
          <w:numId w:val="0"/>
        </w:numPr>
        <w:kinsoku/>
        <w:wordWrap/>
        <w:overflowPunct/>
        <w:topLinePunct w:val="0"/>
        <w:autoSpaceDE/>
        <w:autoSpaceDN/>
        <w:bidi w:val="0"/>
        <w:adjustRightInd/>
        <w:snapToGrid/>
        <w:spacing w:after="0"/>
        <w:ind w:firstLine="480" w:firstLineChars="20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kern w:val="2"/>
          <w:sz w:val="24"/>
          <w:szCs w:val="24"/>
          <w:highlight w:val="none"/>
          <w:lang w:val="en-US" w:eastAsia="zh-CN" w:bidi="ar-SA"/>
        </w:rPr>
        <w:t>5、页面下拉，输入贷款金额、预计用款周期、可接受利率、贷款资金用途，点击保存，选择办理贷款机构所在地，例如：长安区韦曲街道，然后点击下一步。</w:t>
      </w:r>
      <w:r>
        <w:rPr>
          <w:rFonts w:hint="eastAsia" w:ascii="仿宋" w:hAnsi="仿宋" w:eastAsia="仿宋" w:cs="仿宋"/>
          <w:color w:val="auto"/>
          <w:sz w:val="24"/>
          <w:szCs w:val="24"/>
          <w:highlight w:val="none"/>
        </w:rPr>
        <w:drawing>
          <wp:inline distT="0" distB="0" distL="114300" distR="114300">
            <wp:extent cx="5478780" cy="3080385"/>
            <wp:effectExtent l="0" t="0" r="7620" b="5715"/>
            <wp:docPr id="6" name="图片 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6"/>
                    <pic:cNvPicPr>
                      <a:picLocks noChangeAspect="1"/>
                    </pic:cNvPicPr>
                  </pic:nvPicPr>
                  <pic:blipFill>
                    <a:blip r:embed="rId8"/>
                    <a:stretch>
                      <a:fillRect/>
                    </a:stretch>
                  </pic:blipFill>
                  <pic:spPr>
                    <a:xfrm>
                      <a:off x="0" y="0"/>
                      <a:ext cx="5478780" cy="3080385"/>
                    </a:xfrm>
                    <a:prstGeom prst="rect">
                      <a:avLst/>
                    </a:prstGeom>
                    <a:noFill/>
                    <a:ln>
                      <a:noFill/>
                    </a:ln>
                  </pic:spPr>
                </pic:pic>
              </a:graphicData>
            </a:graphic>
          </wp:inline>
        </w:drawing>
      </w:r>
    </w:p>
    <w:p w14:paraId="6326CAF6">
      <w:pPr>
        <w:pStyle w:val="3"/>
        <w:keepNext w:val="0"/>
        <w:keepLines w:val="0"/>
        <w:pageBreakBefore w:val="0"/>
        <w:widowControl/>
        <w:numPr>
          <w:ilvl w:val="0"/>
          <w:numId w:val="0"/>
        </w:numPr>
        <w:kinsoku/>
        <w:wordWrap/>
        <w:overflowPunct/>
        <w:topLinePunct w:val="0"/>
        <w:autoSpaceDE/>
        <w:autoSpaceDN/>
        <w:bidi w:val="0"/>
        <w:adjustRightInd/>
        <w:snapToGrid/>
        <w:spacing w:after="0"/>
        <w:ind w:firstLine="480" w:firstLineChars="200"/>
        <w:jc w:val="left"/>
        <w:textAlignment w:val="auto"/>
        <w:rPr>
          <w:rFonts w:hint="eastAsia" w:ascii="仿宋" w:hAnsi="仿宋" w:eastAsia="仿宋" w:cs="仿宋"/>
          <w:color w:val="auto"/>
          <w:kern w:val="2"/>
          <w:sz w:val="24"/>
          <w:szCs w:val="24"/>
          <w:highlight w:val="none"/>
          <w:lang w:val="en-US" w:eastAsia="zh-CN" w:bidi="ar-SA"/>
        </w:rPr>
      </w:pPr>
      <w:r>
        <w:rPr>
          <w:rFonts w:hint="eastAsia" w:ascii="仿宋" w:hAnsi="仿宋" w:eastAsia="仿宋" w:cs="仿宋"/>
          <w:color w:val="auto"/>
          <w:kern w:val="2"/>
          <w:sz w:val="24"/>
          <w:szCs w:val="24"/>
          <w:highlight w:val="none"/>
          <w:lang w:val="en-US" w:eastAsia="zh-CN" w:bidi="ar-SA"/>
        </w:rPr>
        <w:t>6、在意向银行列点击提交贷款意向并确定：</w:t>
      </w:r>
    </w:p>
    <w:p w14:paraId="1BE39006">
      <w:pPr>
        <w:pStyle w:val="3"/>
        <w:spacing w:before="10"/>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drawing>
          <wp:inline distT="0" distB="0" distL="114300" distR="114300">
            <wp:extent cx="5478780" cy="3080385"/>
            <wp:effectExtent l="0" t="0" r="7620" b="5715"/>
            <wp:docPr id="2" name="图片 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8"/>
                    <pic:cNvPicPr>
                      <a:picLocks noChangeAspect="1"/>
                    </pic:cNvPicPr>
                  </pic:nvPicPr>
                  <pic:blipFill>
                    <a:blip r:embed="rId9"/>
                    <a:stretch>
                      <a:fillRect/>
                    </a:stretch>
                  </pic:blipFill>
                  <pic:spPr>
                    <a:xfrm>
                      <a:off x="0" y="0"/>
                      <a:ext cx="5478780" cy="3080385"/>
                    </a:xfrm>
                    <a:prstGeom prst="rect">
                      <a:avLst/>
                    </a:prstGeom>
                    <a:noFill/>
                    <a:ln>
                      <a:noFill/>
                    </a:ln>
                  </pic:spPr>
                </pic:pic>
              </a:graphicData>
            </a:graphic>
          </wp:inline>
        </w:drawing>
      </w:r>
    </w:p>
    <w:p w14:paraId="22F05CD3">
      <w:pPr>
        <w:pStyle w:val="3"/>
        <w:keepNext w:val="0"/>
        <w:keepLines w:val="0"/>
        <w:pageBreakBefore w:val="0"/>
        <w:widowControl/>
        <w:kinsoku/>
        <w:wordWrap/>
        <w:overflowPunct/>
        <w:topLinePunct w:val="0"/>
        <w:autoSpaceDE/>
        <w:autoSpaceDN/>
        <w:bidi w:val="0"/>
        <w:adjustRightInd/>
        <w:snapToGrid/>
        <w:spacing w:after="0"/>
        <w:ind w:firstLine="480" w:firstLineChars="200"/>
        <w:jc w:val="left"/>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7</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在申请进度栏即可查看本笔融资进度：</w:t>
      </w:r>
      <w:r>
        <w:rPr>
          <w:rFonts w:hint="eastAsia" w:ascii="仿宋" w:hAnsi="仿宋" w:eastAsia="仿宋" w:cs="仿宋"/>
          <w:color w:val="auto"/>
          <w:sz w:val="22"/>
          <w:szCs w:val="22"/>
          <w:highlight w:val="none"/>
        </w:rPr>
        <w:drawing>
          <wp:inline distT="0" distB="0" distL="114300" distR="114300">
            <wp:extent cx="5464175" cy="3072130"/>
            <wp:effectExtent l="0" t="0" r="3175" b="13970"/>
            <wp:docPr id="5" name="图片 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10"/>
                    <pic:cNvPicPr>
                      <a:picLocks noChangeAspect="1"/>
                    </pic:cNvPicPr>
                  </pic:nvPicPr>
                  <pic:blipFill>
                    <a:blip r:embed="rId10"/>
                    <a:stretch>
                      <a:fillRect/>
                    </a:stretch>
                  </pic:blipFill>
                  <pic:spPr>
                    <a:xfrm>
                      <a:off x="0" y="0"/>
                      <a:ext cx="5464175" cy="3072130"/>
                    </a:xfrm>
                    <a:prstGeom prst="rect">
                      <a:avLst/>
                    </a:prstGeom>
                    <a:noFill/>
                    <a:ln>
                      <a:noFill/>
                    </a:ln>
                  </pic:spPr>
                </pic:pic>
              </a:graphicData>
            </a:graphic>
          </wp:inline>
        </w:drawing>
      </w:r>
    </w:p>
    <w:p w14:paraId="07C839B7">
      <w:pPr>
        <w:pStyle w:val="3"/>
        <w:ind w:left="122"/>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 </w:t>
      </w:r>
    </w:p>
    <w:p w14:paraId="01178CC5">
      <w:pPr>
        <w:rPr>
          <w:rFonts w:hint="eastAsia" w:ascii="仿宋" w:hAnsi="仿宋" w:eastAsia="仿宋" w:cs="仿宋"/>
          <w:color w:val="auto"/>
          <w:sz w:val="22"/>
          <w:szCs w:val="20"/>
          <w:highlight w:val="none"/>
          <w:shd w:val="clear" w:color="auto" w:fill="FFFFFF"/>
        </w:rPr>
      </w:pPr>
    </w:p>
    <w:p w14:paraId="3C27DDEC">
      <w:pPr>
        <w:rPr>
          <w:rFonts w:hint="eastAsia" w:ascii="仿宋" w:hAnsi="仿宋" w:eastAsia="仿宋" w:cs="仿宋"/>
          <w:color w:val="auto"/>
          <w:sz w:val="22"/>
          <w:szCs w:val="20"/>
          <w:highlight w:val="none"/>
          <w:shd w:val="clear" w:color="auto" w:fill="FFFFFF"/>
        </w:rPr>
      </w:pPr>
    </w:p>
    <w:p w14:paraId="7214BD67">
      <w:pPr>
        <w:rPr>
          <w:rFonts w:hint="eastAsia" w:ascii="仿宋" w:hAnsi="仿宋" w:eastAsia="仿宋" w:cs="仿宋"/>
          <w:color w:val="auto"/>
          <w:sz w:val="22"/>
          <w:szCs w:val="20"/>
          <w:highlight w:val="none"/>
          <w:shd w:val="clear" w:color="auto" w:fill="FFFFFF"/>
        </w:rPr>
      </w:pPr>
    </w:p>
    <w:p w14:paraId="7B95300D">
      <w:pPr>
        <w:rPr>
          <w:rFonts w:hint="eastAsia" w:ascii="仿宋" w:hAnsi="仿宋" w:eastAsia="仿宋" w:cs="仿宋"/>
          <w:color w:val="auto"/>
          <w:sz w:val="22"/>
          <w:szCs w:val="20"/>
          <w:highlight w:val="none"/>
          <w:shd w:val="clear" w:color="auto" w:fill="FFFFFF"/>
        </w:rPr>
      </w:pPr>
      <w:r>
        <w:rPr>
          <w:rFonts w:hint="eastAsia" w:ascii="仿宋" w:hAnsi="仿宋" w:eastAsia="仿宋" w:cs="仿宋"/>
          <w:color w:val="auto"/>
          <w:sz w:val="22"/>
          <w:szCs w:val="20"/>
          <w:highlight w:val="none"/>
          <w:shd w:val="clear" w:color="auto" w:fill="FFFFFF"/>
        </w:rPr>
        <w:br w:type="page"/>
      </w:r>
    </w:p>
    <w:p w14:paraId="7EEBD9B6">
      <w:pPr>
        <w:ind w:firstLine="281" w:firstLineChars="100"/>
        <w:rPr>
          <w:rFonts w:hint="eastAsia" w:ascii="仿宋" w:hAnsi="仿宋" w:eastAsia="仿宋" w:cs="仿宋"/>
          <w:b/>
          <w:bCs/>
          <w:color w:val="auto"/>
          <w:sz w:val="22"/>
          <w:szCs w:val="20"/>
          <w:highlight w:val="none"/>
          <w:shd w:val="clear" w:color="auto" w:fill="FFFFFF"/>
        </w:rPr>
      </w:pPr>
      <w:r>
        <w:rPr>
          <w:rFonts w:hint="eastAsia" w:ascii="仿宋" w:hAnsi="仿宋" w:eastAsia="仿宋" w:cs="仿宋"/>
          <w:b/>
          <w:bCs/>
          <w:color w:val="auto"/>
          <w:sz w:val="28"/>
          <w:szCs w:val="28"/>
          <w:highlight w:val="none"/>
          <w:shd w:val="clear" w:color="auto" w:fill="FFFFFF"/>
        </w:rPr>
        <w:t>附件</w:t>
      </w:r>
      <w:r>
        <w:rPr>
          <w:rFonts w:hint="eastAsia" w:ascii="仿宋" w:hAnsi="仿宋" w:eastAsia="仿宋" w:cs="仿宋"/>
          <w:b/>
          <w:bCs/>
          <w:color w:val="auto"/>
          <w:sz w:val="28"/>
          <w:szCs w:val="28"/>
          <w:highlight w:val="none"/>
          <w:shd w:val="clear" w:color="auto" w:fill="FFFFFF"/>
          <w:lang w:val="en-US" w:eastAsia="zh-CN"/>
        </w:rPr>
        <w:t>3</w:t>
      </w:r>
    </w:p>
    <w:p w14:paraId="5B9145E5">
      <w:pPr>
        <w:pStyle w:val="3"/>
        <w:rPr>
          <w:rFonts w:hint="eastAsia" w:ascii="仿宋" w:hAnsi="仿宋" w:eastAsia="仿宋" w:cs="仿宋"/>
          <w:color w:val="auto"/>
          <w:sz w:val="20"/>
          <w:szCs w:val="20"/>
          <w:highlight w:val="none"/>
        </w:rPr>
      </w:pPr>
    </w:p>
    <w:tbl>
      <w:tblPr>
        <w:tblStyle w:val="12"/>
        <w:tblW w:w="8970" w:type="dxa"/>
        <w:tblInd w:w="0" w:type="dxa"/>
        <w:tblLayout w:type="fixed"/>
        <w:tblCellMar>
          <w:top w:w="0" w:type="dxa"/>
          <w:left w:w="108" w:type="dxa"/>
          <w:bottom w:w="0" w:type="dxa"/>
          <w:right w:w="108" w:type="dxa"/>
        </w:tblCellMar>
      </w:tblPr>
      <w:tblGrid>
        <w:gridCol w:w="750"/>
        <w:gridCol w:w="3716"/>
        <w:gridCol w:w="2224"/>
        <w:gridCol w:w="2280"/>
      </w:tblGrid>
      <w:tr w14:paraId="559D086C">
        <w:tblPrEx>
          <w:tblCellMar>
            <w:top w:w="0" w:type="dxa"/>
            <w:left w:w="108" w:type="dxa"/>
            <w:bottom w:w="0" w:type="dxa"/>
            <w:right w:w="108" w:type="dxa"/>
          </w:tblCellMar>
        </w:tblPrEx>
        <w:trPr>
          <w:trHeight w:val="1060" w:hRule="atLeast"/>
        </w:trPr>
        <w:tc>
          <w:tcPr>
            <w:tcW w:w="8970" w:type="dxa"/>
            <w:gridSpan w:val="4"/>
            <w:tcBorders>
              <w:top w:val="nil"/>
              <w:left w:val="nil"/>
              <w:bottom w:val="nil"/>
              <w:right w:val="nil"/>
            </w:tcBorders>
            <w:noWrap/>
            <w:vAlign w:val="center"/>
          </w:tcPr>
          <w:p w14:paraId="2A4BE498">
            <w:pPr>
              <w:keepNext w:val="0"/>
              <w:keepLines w:val="0"/>
              <w:widowControl/>
              <w:suppressLineNumbers w:val="0"/>
              <w:jc w:val="center"/>
              <w:textAlignment w:val="center"/>
              <w:rPr>
                <w:rFonts w:hint="eastAsia" w:ascii="仿宋" w:hAnsi="仿宋" w:eastAsia="仿宋" w:cs="仿宋"/>
                <w:i w:val="0"/>
                <w:iCs w:val="0"/>
                <w:color w:val="auto"/>
                <w:sz w:val="32"/>
                <w:szCs w:val="32"/>
                <w:highlight w:val="none"/>
                <w:u w:val="none"/>
              </w:rPr>
            </w:pPr>
            <w:r>
              <w:rPr>
                <w:rFonts w:hint="eastAsia" w:ascii="仿宋" w:hAnsi="仿宋" w:eastAsia="仿宋" w:cs="仿宋"/>
                <w:i w:val="0"/>
                <w:iCs w:val="0"/>
                <w:color w:val="auto"/>
                <w:kern w:val="0"/>
                <w:sz w:val="32"/>
                <w:szCs w:val="32"/>
                <w:highlight w:val="none"/>
                <w:u w:val="none"/>
                <w:lang w:val="en-US" w:eastAsia="zh-CN" w:bidi="ar"/>
              </w:rPr>
              <w:t>长安区开展政采贷业务银行联系方式</w:t>
            </w:r>
          </w:p>
        </w:tc>
      </w:tr>
      <w:tr w14:paraId="0F51F872">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6DF5F565">
            <w:pPr>
              <w:keepNext w:val="0"/>
              <w:keepLines w:val="0"/>
              <w:widowControl/>
              <w:suppressLineNumbers w:val="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序号</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48307BCC">
            <w:pPr>
              <w:keepNext w:val="0"/>
              <w:keepLines w:val="0"/>
              <w:widowControl/>
              <w:suppressLineNumbers w:val="0"/>
              <w:jc w:val="center"/>
              <w:textAlignment w:val="center"/>
              <w:rPr>
                <w:rFonts w:hint="eastAsia" w:ascii="仿宋" w:hAnsi="仿宋" w:eastAsia="仿宋" w:cs="仿宋"/>
                <w:b/>
                <w:bCs/>
                <w:i w:val="0"/>
                <w:iCs w:val="0"/>
                <w:color w:val="auto"/>
                <w:sz w:val="22"/>
                <w:szCs w:val="22"/>
                <w:highlight w:val="none"/>
                <w:u w:val="none"/>
              </w:rPr>
            </w:pPr>
            <w:r>
              <w:rPr>
                <w:rFonts w:hint="eastAsia" w:ascii="仿宋" w:hAnsi="仿宋" w:eastAsia="仿宋" w:cs="仿宋"/>
                <w:b/>
                <w:bCs/>
                <w:i w:val="0"/>
                <w:iCs w:val="0"/>
                <w:color w:val="auto"/>
                <w:kern w:val="0"/>
                <w:sz w:val="22"/>
                <w:szCs w:val="22"/>
                <w:highlight w:val="none"/>
                <w:u w:val="none"/>
                <w:lang w:val="en-US" w:eastAsia="zh-CN" w:bidi="ar"/>
              </w:rPr>
              <w:t>银行名称</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2317675B">
            <w:pPr>
              <w:keepNext w:val="0"/>
              <w:keepLines w:val="0"/>
              <w:widowControl/>
              <w:suppressLineNumbers w:val="0"/>
              <w:jc w:val="center"/>
              <w:textAlignment w:val="center"/>
              <w:rPr>
                <w:rFonts w:hint="eastAsia" w:ascii="仿宋" w:hAnsi="仿宋" w:eastAsia="仿宋" w:cs="仿宋"/>
                <w:b/>
                <w:bCs/>
                <w:i w:val="0"/>
                <w:iCs w:val="0"/>
                <w:color w:val="auto"/>
                <w:sz w:val="22"/>
                <w:szCs w:val="22"/>
                <w:highlight w:val="none"/>
                <w:u w:val="none"/>
              </w:rPr>
            </w:pPr>
            <w:r>
              <w:rPr>
                <w:rFonts w:hint="eastAsia" w:ascii="仿宋" w:hAnsi="仿宋" w:eastAsia="仿宋" w:cs="仿宋"/>
                <w:b/>
                <w:bCs/>
                <w:i w:val="0"/>
                <w:iCs w:val="0"/>
                <w:color w:val="auto"/>
                <w:kern w:val="0"/>
                <w:sz w:val="22"/>
                <w:szCs w:val="22"/>
                <w:highlight w:val="none"/>
                <w:u w:val="none"/>
                <w:lang w:val="en-US" w:eastAsia="zh-CN" w:bidi="ar"/>
              </w:rPr>
              <w:t>联系人</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11BC0A9D">
            <w:pPr>
              <w:keepNext w:val="0"/>
              <w:keepLines w:val="0"/>
              <w:widowControl/>
              <w:suppressLineNumbers w:val="0"/>
              <w:jc w:val="center"/>
              <w:textAlignment w:val="center"/>
              <w:rPr>
                <w:rFonts w:hint="eastAsia" w:ascii="仿宋" w:hAnsi="仿宋" w:eastAsia="仿宋" w:cs="仿宋"/>
                <w:b/>
                <w:bCs/>
                <w:i w:val="0"/>
                <w:iCs w:val="0"/>
                <w:color w:val="auto"/>
                <w:sz w:val="22"/>
                <w:szCs w:val="22"/>
                <w:highlight w:val="none"/>
                <w:u w:val="none"/>
              </w:rPr>
            </w:pPr>
            <w:r>
              <w:rPr>
                <w:rFonts w:hint="eastAsia" w:ascii="仿宋" w:hAnsi="仿宋" w:eastAsia="仿宋" w:cs="仿宋"/>
                <w:b/>
                <w:bCs/>
                <w:i w:val="0"/>
                <w:iCs w:val="0"/>
                <w:color w:val="auto"/>
                <w:kern w:val="0"/>
                <w:sz w:val="22"/>
                <w:szCs w:val="22"/>
                <w:highlight w:val="none"/>
                <w:u w:val="none"/>
                <w:lang w:val="en-US" w:eastAsia="zh-CN" w:bidi="ar"/>
              </w:rPr>
              <w:t>电话</w:t>
            </w:r>
          </w:p>
        </w:tc>
      </w:tr>
      <w:tr w14:paraId="4A43D610">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22E3C24B">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1</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50E0D5F6">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中信银行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3A7954EE">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张天宇</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21FF2A76">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15102968497</w:t>
            </w:r>
          </w:p>
        </w:tc>
      </w:tr>
      <w:tr w14:paraId="3C27A25B">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1B95AD26">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2</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3B703BA4">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中国银行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3A2AFA19">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王  羡</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26FAAC3D">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029-81563158</w:t>
            </w:r>
          </w:p>
        </w:tc>
      </w:tr>
      <w:tr w14:paraId="2F114D2C">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51D5D822">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3</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56F43FE9">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西安市长安区农村信用合作联社</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55120659">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高  锋</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74847701">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029-89230551</w:t>
            </w:r>
          </w:p>
        </w:tc>
      </w:tr>
      <w:tr w14:paraId="427064DA">
        <w:tblPrEx>
          <w:tblCellMar>
            <w:top w:w="0" w:type="dxa"/>
            <w:left w:w="108" w:type="dxa"/>
            <w:bottom w:w="0" w:type="dxa"/>
            <w:right w:w="108" w:type="dxa"/>
          </w:tblCellMar>
        </w:tblPrEx>
        <w:trPr>
          <w:trHeight w:val="600" w:hRule="atLeast"/>
        </w:trPr>
        <w:tc>
          <w:tcPr>
            <w:tcW w:w="750" w:type="dxa"/>
            <w:vMerge w:val="restart"/>
            <w:tcBorders>
              <w:top w:val="single" w:color="000000" w:sz="4" w:space="0"/>
              <w:left w:val="single" w:color="000000" w:sz="4" w:space="0"/>
              <w:bottom w:val="single" w:color="000000" w:sz="4" w:space="0"/>
              <w:right w:val="single" w:color="000000" w:sz="4" w:space="0"/>
            </w:tcBorders>
            <w:noWrap/>
            <w:vAlign w:val="center"/>
          </w:tcPr>
          <w:p w14:paraId="11C0E494">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4</w:t>
            </w:r>
          </w:p>
        </w:tc>
        <w:tc>
          <w:tcPr>
            <w:tcW w:w="3716" w:type="dxa"/>
            <w:vMerge w:val="restart"/>
            <w:tcBorders>
              <w:top w:val="single" w:color="000000" w:sz="4" w:space="0"/>
              <w:left w:val="single" w:color="000000" w:sz="4" w:space="0"/>
              <w:bottom w:val="single" w:color="000000" w:sz="4" w:space="0"/>
              <w:right w:val="single" w:color="000000" w:sz="4" w:space="0"/>
            </w:tcBorders>
            <w:noWrap/>
            <w:vAlign w:val="center"/>
          </w:tcPr>
          <w:p w14:paraId="7999D09A">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浦发银行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0B65DCA5">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雷  超</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77E2D0A3">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13992895375</w:t>
            </w:r>
          </w:p>
        </w:tc>
      </w:tr>
      <w:tr w14:paraId="469525C8">
        <w:tblPrEx>
          <w:tblCellMar>
            <w:top w:w="0" w:type="dxa"/>
            <w:left w:w="108" w:type="dxa"/>
            <w:bottom w:w="0" w:type="dxa"/>
            <w:right w:w="108" w:type="dxa"/>
          </w:tblCellMar>
        </w:tblPrEx>
        <w:trPr>
          <w:trHeight w:val="600" w:hRule="atLeast"/>
        </w:trPr>
        <w:tc>
          <w:tcPr>
            <w:tcW w:w="750" w:type="dxa"/>
            <w:vMerge w:val="continue"/>
            <w:tcBorders>
              <w:top w:val="single" w:color="000000" w:sz="4" w:space="0"/>
              <w:left w:val="single" w:color="000000" w:sz="4" w:space="0"/>
              <w:bottom w:val="single" w:color="000000" w:sz="4" w:space="0"/>
              <w:right w:val="single" w:color="000000" w:sz="4" w:space="0"/>
            </w:tcBorders>
            <w:noWrap/>
            <w:vAlign w:val="center"/>
          </w:tcPr>
          <w:p w14:paraId="37028A40">
            <w:pPr>
              <w:jc w:val="center"/>
              <w:rPr>
                <w:rFonts w:hint="eastAsia" w:ascii="仿宋" w:hAnsi="仿宋" w:eastAsia="仿宋" w:cs="仿宋"/>
                <w:i w:val="0"/>
                <w:iCs w:val="0"/>
                <w:color w:val="auto"/>
                <w:sz w:val="21"/>
                <w:szCs w:val="21"/>
                <w:highlight w:val="none"/>
                <w:u w:val="none"/>
              </w:rPr>
            </w:pPr>
          </w:p>
        </w:tc>
        <w:tc>
          <w:tcPr>
            <w:tcW w:w="3716" w:type="dxa"/>
            <w:vMerge w:val="continue"/>
            <w:tcBorders>
              <w:top w:val="single" w:color="000000" w:sz="4" w:space="0"/>
              <w:left w:val="single" w:color="000000" w:sz="4" w:space="0"/>
              <w:bottom w:val="single" w:color="000000" w:sz="4" w:space="0"/>
              <w:right w:val="single" w:color="000000" w:sz="4" w:space="0"/>
            </w:tcBorders>
            <w:noWrap/>
            <w:vAlign w:val="center"/>
          </w:tcPr>
          <w:p w14:paraId="682FB1B9">
            <w:pPr>
              <w:jc w:val="center"/>
              <w:rPr>
                <w:rFonts w:hint="eastAsia" w:ascii="仿宋" w:hAnsi="仿宋" w:eastAsia="仿宋" w:cs="仿宋"/>
                <w:i w:val="0"/>
                <w:iCs w:val="0"/>
                <w:color w:val="auto"/>
                <w:sz w:val="22"/>
                <w:szCs w:val="22"/>
                <w:highlight w:val="none"/>
                <w:u w:val="none"/>
              </w:rPr>
            </w:pP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5D18D527">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李  昊</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53C33119">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15209277417</w:t>
            </w:r>
          </w:p>
        </w:tc>
      </w:tr>
      <w:tr w14:paraId="0A4921CC">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1D637E48">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5</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3A11EBEB">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北京银行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10DF4021">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陈  明</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531593B3">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18149209660</w:t>
            </w:r>
          </w:p>
        </w:tc>
      </w:tr>
      <w:tr w14:paraId="47E57AE3">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34A77847">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6</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67798406">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兴业银行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4F2F3A8C">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孙  健</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7E1C6815">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18591051627</w:t>
            </w:r>
          </w:p>
        </w:tc>
      </w:tr>
      <w:tr w14:paraId="1F214916">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4700E72B">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7</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1B27AFD8">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中国建设银行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7550BE31">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孙振荣</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3BC76F1E">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18792546729</w:t>
            </w:r>
          </w:p>
        </w:tc>
      </w:tr>
      <w:tr w14:paraId="73D45D7D">
        <w:tblPrEx>
          <w:tblCellMar>
            <w:top w:w="0" w:type="dxa"/>
            <w:left w:w="108" w:type="dxa"/>
            <w:bottom w:w="0" w:type="dxa"/>
            <w:right w:w="108" w:type="dxa"/>
          </w:tblCellMar>
        </w:tblPrEx>
        <w:trPr>
          <w:trHeight w:val="600" w:hRule="atLeast"/>
        </w:trPr>
        <w:tc>
          <w:tcPr>
            <w:tcW w:w="750" w:type="dxa"/>
            <w:tcBorders>
              <w:top w:val="single" w:color="000000" w:sz="4" w:space="0"/>
              <w:left w:val="single" w:color="000000" w:sz="4" w:space="0"/>
              <w:bottom w:val="single" w:color="000000" w:sz="4" w:space="0"/>
              <w:right w:val="single" w:color="000000" w:sz="4" w:space="0"/>
            </w:tcBorders>
            <w:noWrap/>
            <w:vAlign w:val="center"/>
          </w:tcPr>
          <w:p w14:paraId="7ADB5EEB">
            <w:pPr>
              <w:keepNext w:val="0"/>
              <w:keepLines w:val="0"/>
              <w:widowControl/>
              <w:suppressLineNumbers w:val="0"/>
              <w:jc w:val="center"/>
              <w:textAlignment w:val="center"/>
              <w:rPr>
                <w:rFonts w:hint="eastAsia" w:ascii="仿宋" w:hAnsi="仿宋" w:eastAsia="仿宋" w:cs="仿宋"/>
                <w:i w:val="0"/>
                <w:iCs w:val="0"/>
                <w:color w:val="auto"/>
                <w:sz w:val="21"/>
                <w:szCs w:val="21"/>
                <w:highlight w:val="none"/>
                <w:u w:val="none"/>
              </w:rPr>
            </w:pPr>
            <w:r>
              <w:rPr>
                <w:rFonts w:hint="eastAsia" w:ascii="仿宋" w:hAnsi="仿宋" w:eastAsia="仿宋" w:cs="仿宋"/>
                <w:i w:val="0"/>
                <w:iCs w:val="0"/>
                <w:color w:val="auto"/>
                <w:kern w:val="0"/>
                <w:sz w:val="21"/>
                <w:szCs w:val="21"/>
                <w:highlight w:val="none"/>
                <w:u w:val="none"/>
                <w:lang w:val="en-US" w:eastAsia="zh-CN" w:bidi="ar"/>
              </w:rPr>
              <w:t>8</w:t>
            </w:r>
          </w:p>
        </w:tc>
        <w:tc>
          <w:tcPr>
            <w:tcW w:w="3716" w:type="dxa"/>
            <w:tcBorders>
              <w:top w:val="single" w:color="000000" w:sz="4" w:space="0"/>
              <w:left w:val="single" w:color="000000" w:sz="4" w:space="0"/>
              <w:bottom w:val="single" w:color="000000" w:sz="4" w:space="0"/>
              <w:right w:val="single" w:color="000000" w:sz="4" w:space="0"/>
            </w:tcBorders>
            <w:noWrap/>
            <w:vAlign w:val="center"/>
          </w:tcPr>
          <w:p w14:paraId="7F4492AB">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中国工商银行</w:t>
            </w:r>
          </w:p>
        </w:tc>
        <w:tc>
          <w:tcPr>
            <w:tcW w:w="2224" w:type="dxa"/>
            <w:tcBorders>
              <w:top w:val="single" w:color="000000" w:sz="4" w:space="0"/>
              <w:left w:val="single" w:color="000000" w:sz="4" w:space="0"/>
              <w:bottom w:val="single" w:color="000000" w:sz="4" w:space="0"/>
              <w:right w:val="single" w:color="000000" w:sz="4" w:space="0"/>
            </w:tcBorders>
            <w:noWrap/>
            <w:vAlign w:val="center"/>
          </w:tcPr>
          <w:p w14:paraId="713AC3B8">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李碧莹</w:t>
            </w:r>
          </w:p>
        </w:tc>
        <w:tc>
          <w:tcPr>
            <w:tcW w:w="2280" w:type="dxa"/>
            <w:tcBorders>
              <w:top w:val="single" w:color="000000" w:sz="4" w:space="0"/>
              <w:left w:val="single" w:color="000000" w:sz="4" w:space="0"/>
              <w:bottom w:val="single" w:color="000000" w:sz="4" w:space="0"/>
              <w:right w:val="single" w:color="000000" w:sz="4" w:space="0"/>
            </w:tcBorders>
            <w:noWrap/>
            <w:vAlign w:val="center"/>
          </w:tcPr>
          <w:p w14:paraId="59F517BC">
            <w:pPr>
              <w:keepNext w:val="0"/>
              <w:keepLines w:val="0"/>
              <w:widowControl/>
              <w:suppressLineNumbers w:val="0"/>
              <w:jc w:val="center"/>
              <w:textAlignment w:val="center"/>
              <w:rPr>
                <w:rFonts w:hint="eastAsia" w:ascii="仿宋" w:hAnsi="仿宋" w:eastAsia="仿宋" w:cs="仿宋"/>
                <w:i w:val="0"/>
                <w:iCs w:val="0"/>
                <w:color w:val="auto"/>
                <w:sz w:val="22"/>
                <w:szCs w:val="22"/>
                <w:highlight w:val="none"/>
                <w:u w:val="none"/>
              </w:rPr>
            </w:pPr>
            <w:r>
              <w:rPr>
                <w:rFonts w:hint="eastAsia" w:ascii="仿宋" w:hAnsi="仿宋" w:eastAsia="仿宋" w:cs="仿宋"/>
                <w:i w:val="0"/>
                <w:iCs w:val="0"/>
                <w:color w:val="auto"/>
                <w:kern w:val="0"/>
                <w:sz w:val="22"/>
                <w:szCs w:val="22"/>
                <w:highlight w:val="none"/>
                <w:u w:val="none"/>
                <w:lang w:val="en-US" w:eastAsia="zh-CN" w:bidi="ar"/>
              </w:rPr>
              <w:t>13809159860</w:t>
            </w:r>
          </w:p>
        </w:tc>
      </w:tr>
    </w:tbl>
    <w:p w14:paraId="036CEA5E">
      <w:pPr>
        <w:rPr>
          <w:rFonts w:hint="eastAsia" w:ascii="仿宋" w:hAnsi="仿宋" w:eastAsia="仿宋" w:cs="仿宋"/>
          <w:color w:val="auto"/>
          <w:szCs w:val="24"/>
          <w:highlight w:val="none"/>
          <w:lang w:val="en-US" w:eastAsia="zh-CN"/>
        </w:rPr>
      </w:pPr>
    </w:p>
    <w:p w14:paraId="0F83508A">
      <w:pPr>
        <w:pStyle w:val="3"/>
        <w:rPr>
          <w:rFonts w:hint="eastAsia" w:ascii="仿宋" w:hAnsi="仿宋" w:eastAsia="仿宋" w:cs="仿宋"/>
          <w:color w:val="auto"/>
          <w:szCs w:val="24"/>
          <w:highlight w:val="none"/>
          <w:lang w:val="en-US" w:eastAsia="zh-CN"/>
        </w:rPr>
      </w:pPr>
    </w:p>
    <w:p w14:paraId="6B90922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GYXIQ+Frutiger-Cn">
    <w:altName w:val="宋体"/>
    <w:panose1 w:val="020B0604020202020204"/>
    <w:charset w:val="86"/>
    <w:family w:val="swiss"/>
    <w:pitch w:val="default"/>
    <w:sig w:usb0="00000000" w:usb1="00000000" w:usb2="0000001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4649FC"/>
    <w:multiLevelType w:val="singleLevel"/>
    <w:tmpl w:val="074649FC"/>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1F250AD"/>
    <w:rsid w:val="020020D6"/>
    <w:rsid w:val="1807637A"/>
    <w:rsid w:val="1BFB4FF6"/>
    <w:rsid w:val="20A043E3"/>
    <w:rsid w:val="241D144D"/>
    <w:rsid w:val="29E56D4B"/>
    <w:rsid w:val="31F250AD"/>
    <w:rsid w:val="36DB148C"/>
    <w:rsid w:val="40547DD9"/>
    <w:rsid w:val="41932425"/>
    <w:rsid w:val="4ED626E7"/>
    <w:rsid w:val="5CFE649F"/>
    <w:rsid w:val="5DE6679D"/>
    <w:rsid w:val="64AC7B4C"/>
    <w:rsid w:val="706743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9" w:semiHidden="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6">
    <w:name w:val="heading 3"/>
    <w:basedOn w:val="1"/>
    <w:next w:val="1"/>
    <w:qFormat/>
    <w:uiPriority w:val="99"/>
    <w:pPr>
      <w:spacing w:beforeAutospacing="1" w:afterAutospacing="1"/>
      <w:jc w:val="left"/>
      <w:outlineLvl w:val="2"/>
    </w:pPr>
    <w:rPr>
      <w:rFonts w:ascii="宋体" w:hAnsi="宋体" w:eastAsia="宋体"/>
      <w:b/>
      <w:kern w:val="0"/>
      <w:sz w:val="27"/>
      <w:szCs w:val="27"/>
    </w:rPr>
  </w:style>
  <w:style w:type="paragraph" w:styleId="7">
    <w:name w:val="heading 4"/>
    <w:basedOn w:val="1"/>
    <w:next w:val="1"/>
    <w:qFormat/>
    <w:uiPriority w:val="99"/>
    <w:pPr>
      <w:keepNext/>
      <w:keepLines/>
      <w:jc w:val="left"/>
      <w:outlineLvl w:val="3"/>
    </w:pPr>
    <w:rPr>
      <w:rFonts w:ascii="Arial" w:hAnsi="Arial" w:cs="Arial"/>
      <w:b/>
      <w:bCs/>
      <w:sz w:val="32"/>
      <w:szCs w:val="32"/>
    </w:rPr>
  </w:style>
  <w:style w:type="character" w:default="1" w:styleId="14">
    <w:name w:val="Default Paragraph Font"/>
    <w:semiHidden/>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Body Text First Indent"/>
    <w:basedOn w:val="3"/>
    <w:next w:val="4"/>
    <w:qFormat/>
    <w:uiPriority w:val="99"/>
    <w:pPr>
      <w:ind w:firstLine="420" w:firstLineChars="100"/>
    </w:pPr>
    <w:rPr>
      <w:rFonts w:ascii="宋体"/>
    </w:rPr>
  </w:style>
  <w:style w:type="paragraph" w:styleId="3">
    <w:name w:val="Body Text"/>
    <w:basedOn w:val="1"/>
    <w:next w:val="1"/>
    <w:qFormat/>
    <w:uiPriority w:val="0"/>
    <w:pPr>
      <w:spacing w:after="120" w:afterLines="0"/>
    </w:pPr>
    <w:rPr>
      <w:rFonts w:ascii="Times New Roman"/>
      <w:kern w:val="2"/>
      <w:sz w:val="21"/>
    </w:rPr>
  </w:style>
  <w:style w:type="paragraph" w:styleId="4">
    <w:name w:val="Body Text First Indent 2"/>
    <w:basedOn w:val="5"/>
    <w:next w:val="1"/>
    <w:qFormat/>
    <w:uiPriority w:val="99"/>
    <w:pPr>
      <w:spacing w:after="120"/>
      <w:ind w:left="420" w:leftChars="200" w:right="0" w:rightChars="0" w:firstLine="420" w:firstLineChars="200"/>
    </w:pPr>
    <w:rPr>
      <w:rFonts w:ascii="Times New Roman" w:hAnsi="Times New Roman"/>
      <w:sz w:val="21"/>
      <w:szCs w:val="24"/>
    </w:rPr>
  </w:style>
  <w:style w:type="paragraph" w:styleId="5">
    <w:name w:val="Body Text Indent"/>
    <w:basedOn w:val="1"/>
    <w:next w:val="1"/>
    <w:qFormat/>
    <w:uiPriority w:val="0"/>
    <w:pPr>
      <w:widowControl/>
      <w:ind w:firstLine="652" w:firstLineChars="233"/>
    </w:pPr>
    <w:rPr>
      <w:rFonts w:ascii="Times New Roman"/>
      <w:sz w:val="28"/>
    </w:rPr>
  </w:style>
  <w:style w:type="paragraph" w:styleId="8">
    <w:name w:val="Normal Indent"/>
    <w:basedOn w:val="1"/>
    <w:qFormat/>
    <w:uiPriority w:val="99"/>
    <w:pPr>
      <w:ind w:firstLine="420" w:firstLineChars="200"/>
    </w:pPr>
  </w:style>
  <w:style w:type="paragraph" w:styleId="9">
    <w:name w:val="Plain Text"/>
    <w:basedOn w:val="1"/>
    <w:qFormat/>
    <w:uiPriority w:val="0"/>
    <w:rPr>
      <w:rFonts w:ascii="宋体" w:hAnsi="Courier New" w:cs="Courier New"/>
      <w:szCs w:val="21"/>
    </w:rPr>
  </w:style>
  <w:style w:type="paragraph" w:styleId="10">
    <w:name w:val="footer"/>
    <w:basedOn w:val="1"/>
    <w:next w:val="3"/>
    <w:qFormat/>
    <w:uiPriority w:val="0"/>
    <w:pPr>
      <w:tabs>
        <w:tab w:val="center" w:pos="4153"/>
        <w:tab w:val="right" w:pos="8306"/>
      </w:tabs>
      <w:snapToGrid w:val="0"/>
      <w:jc w:val="left"/>
    </w:pPr>
    <w:rPr>
      <w:sz w:val="18"/>
    </w:rPr>
  </w:style>
  <w:style w:type="paragraph" w:styleId="11">
    <w:name w:val="Normal (Web)"/>
    <w:basedOn w:val="1"/>
    <w:qFormat/>
    <w:uiPriority w:val="0"/>
    <w:pPr>
      <w:spacing w:before="0" w:beforeAutospacing="1" w:after="0" w:afterAutospacing="1"/>
      <w:ind w:left="0" w:right="0"/>
      <w:jc w:val="left"/>
    </w:pPr>
    <w:rPr>
      <w:kern w:val="0"/>
      <w:sz w:val="24"/>
      <w:lang w:val="en-US" w:eastAsia="zh-CN" w:bidi="ar"/>
    </w:rPr>
  </w:style>
  <w:style w:type="table" w:styleId="13">
    <w:name w:val="Table Grid"/>
    <w:basedOn w:val="12"/>
    <w:unhideWhenUsed/>
    <w:qFormat/>
    <w:uiPriority w:val="99"/>
    <w:pPr>
      <w:widowControl w:val="0"/>
      <w:jc w:val="both"/>
    </w:pPr>
    <w:rPr>
      <w:rFonts w:ascii="Times New Roman" w:hAnsi="Times New Roma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null3"/>
    <w:hidden/>
    <w:qFormat/>
    <w:uiPriority w:val="0"/>
    <w:rPr>
      <w:rFonts w:hint="eastAsia" w:asciiTheme="minorHAnsi" w:hAnsiTheme="minorHAnsi" w:eastAsiaTheme="minorEastAsia" w:cstheme="minorBidi"/>
      <w:lang w:val="en-US" w:eastAsia="zh-Hans"/>
    </w:rPr>
  </w:style>
  <w:style w:type="paragraph" w:customStyle="1" w:styleId="16">
    <w:name w:val="正文缩进1"/>
    <w:basedOn w:val="1"/>
    <w:autoRedefine/>
    <w:qFormat/>
    <w:uiPriority w:val="0"/>
    <w:pPr>
      <w:ind w:firstLine="420" w:firstLineChars="200"/>
    </w:pPr>
  </w:style>
  <w:style w:type="paragraph" w:customStyle="1" w:styleId="17">
    <w:name w:val="Default"/>
    <w:qFormat/>
    <w:uiPriority w:val="0"/>
    <w:pPr>
      <w:widowControl w:val="0"/>
      <w:autoSpaceDE w:val="0"/>
      <w:autoSpaceDN w:val="0"/>
      <w:adjustRightInd w:val="0"/>
    </w:pPr>
    <w:rPr>
      <w:rFonts w:ascii="AGYXIQ+Frutiger-Cn" w:hAnsi="Times New Roman" w:eastAsia="AGYXIQ+Frutiger-Cn" w:cs="AGYXIQ+Frutiger-Cn"/>
      <w:color w:val="000000"/>
      <w:sz w:val="24"/>
      <w:szCs w:val="24"/>
      <w:lang w:val="en-US" w:eastAsia="zh-CN" w:bidi="ar-SA"/>
    </w:rPr>
  </w:style>
  <w:style w:type="paragraph" w:customStyle="1" w:styleId="18">
    <w:name w:val="font5"/>
    <w:basedOn w:val="1"/>
    <w:qFormat/>
    <w:uiPriority w:val="0"/>
    <w:pPr>
      <w:widowControl/>
      <w:spacing w:before="100" w:beforeAutospacing="1" w:after="100" w:afterAutospacing="1"/>
      <w:jc w:val="left"/>
    </w:pPr>
    <w:rPr>
      <w:rFonts w:hint="eastAsia" w:ascii="宋体" w:hAnsi="宋体"/>
      <w:kern w:val="0"/>
      <w:sz w:val="24"/>
      <w:szCs w:val="24"/>
    </w:rPr>
  </w:style>
  <w:style w:type="paragraph" w:customStyle="1" w:styleId="1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20">
    <w:name w:val="样式 首行缩进:  2 字符"/>
    <w:basedOn w:val="1"/>
    <w:qFormat/>
    <w:uiPriority w:val="0"/>
    <w:pPr>
      <w:spacing w:line="400" w:lineRule="exact"/>
      <w:ind w:firstLine="200" w:firstLineChars="200"/>
    </w:pPr>
    <w:rPr>
      <w:rFonts w:cs="宋体"/>
      <w:sz w:val="24"/>
    </w:rPr>
  </w:style>
  <w:style w:type="paragraph" w:styleId="21">
    <w:name w:val="List Paragraph"/>
    <w:basedOn w:val="1"/>
    <w:qFormat/>
    <w:uiPriority w:val="0"/>
    <w:pPr>
      <w:ind w:firstLine="420" w:firstLineChars="200"/>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2739</Words>
  <Characters>2867</Characters>
  <Lines>0</Lines>
  <Paragraphs>0</Paragraphs>
  <TotalTime>1</TotalTime>
  <ScaleCrop>false</ScaleCrop>
  <LinksUpToDate>false</LinksUpToDate>
  <CharactersWithSpaces>3428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2025-03-19T06:15:00Z</dcterms:created>
  <dc:creator>1</dc:creator>
  <cp:lastModifiedBy>柏子</cp:lastModifiedBy>
  <dcterms:modified xsi:type="dcterms:W3CDTF">2026-04-03T02:31:13Z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4FE775B9CE63484CA28582466F3CCC3F_13</vt:lpwstr>
  </property>
  <property fmtid="{D5CDD505-2E9C-101B-9397-08002B2CF9AE}" pid="4" name="KSOTemplateDocerSaveRecord">
    <vt:lpwstr>eyJoZGlkIjoiOWY1NTM1MTI5YjExNTlmNTBhMTk5M2QzNDFlZjQyYzMiLCJ1c2VySWQiOiI0Mzg1MTk2ODAifQ==</vt:lpwstr>
  </property>
</Properties>
</file>