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高陵智能制造产业园项目(二期)临时围墙工程</w:t>
      </w:r>
    </w:p>
    <w:p>
      <w:pPr>
        <w:pStyle w:val="null3"/>
        <w:jc w:val="center"/>
        <w:outlineLvl w:val="2"/>
      </w:pPr>
      <w:r>
        <w:rPr>
          <w:sz w:val="28"/>
          <w:b/>
        </w:rPr>
        <w:t>采购项目编号：</w:t>
      </w:r>
      <w:r>
        <w:rPr>
          <w:sz w:val="28"/>
          <w:b/>
        </w:rPr>
        <w:t>JQ2024006</w:t>
      </w:r>
      <w:r>
        <w:br/>
      </w:r>
      <w:r>
        <w:br/>
      </w:r>
      <w:r>
        <w:br/>
      </w:r>
    </w:p>
    <w:p>
      <w:pPr>
        <w:pStyle w:val="null3"/>
        <w:jc w:val="center"/>
        <w:outlineLvl w:val="2"/>
      </w:pPr>
      <w:r>
        <w:rPr>
          <w:sz w:val="28"/>
          <w:b/>
        </w:rPr>
        <w:t>西安市高陵区通远街道办事处</w:t>
      </w:r>
    </w:p>
    <w:p>
      <w:pPr>
        <w:pStyle w:val="null3"/>
        <w:jc w:val="center"/>
        <w:outlineLvl w:val="2"/>
      </w:pPr>
      <w:r>
        <w:rPr>
          <w:sz w:val="28"/>
          <w:b/>
        </w:rPr>
        <w:t>泾清项目管理有限公司</w:t>
      </w:r>
      <w:r>
        <w:rPr>
          <w:sz w:val="28"/>
          <w:b/>
        </w:rPr>
        <w:t>共同编制</w:t>
      </w:r>
    </w:p>
    <w:p>
      <w:pPr>
        <w:pStyle w:val="null3"/>
        <w:jc w:val="center"/>
        <w:outlineLvl w:val="2"/>
      </w:pPr>
      <w:r>
        <w:rPr>
          <w:sz w:val="28"/>
          <w:b/>
        </w:rPr>
        <w:t>2024年12月24日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泾清项目管理有限公司</w:t>
      </w:r>
      <w:r>
        <w:rPr/>
        <w:t>（以下简称“代理机构”）受</w:t>
      </w:r>
      <w:r>
        <w:rPr/>
        <w:t>西安市高陵区通远街道办事处</w:t>
      </w:r>
      <w:r>
        <w:rPr/>
        <w:t>委托，拟对</w:t>
      </w:r>
      <w:r>
        <w:rPr/>
        <w:t>高陵智能制造产业园项目(二期)临时围墙工程</w:t>
      </w:r>
      <w:r>
        <w:rPr/>
        <w:t>采用竞争性磋商采购方式进行采购，兹邀请供应商参加本项目的竞争性磋商。</w:t>
      </w:r>
    </w:p>
    <w:p>
      <w:pPr>
        <w:pStyle w:val="null3"/>
        <w:outlineLvl w:val="2"/>
      </w:pPr>
      <w:r>
        <w:rPr>
          <w:sz w:val="28"/>
          <w:b/>
        </w:rPr>
        <w:t>一、采购项目编号：</w:t>
      </w:r>
      <w:r>
        <w:rPr>
          <w:sz w:val="28"/>
          <w:b/>
        </w:rPr>
        <w:t>JQ2024006</w:t>
      </w:r>
    </w:p>
    <w:p>
      <w:pPr>
        <w:pStyle w:val="null3"/>
        <w:outlineLvl w:val="2"/>
      </w:pPr>
      <w:r>
        <w:rPr>
          <w:sz w:val="28"/>
          <w:b/>
        </w:rPr>
        <w:t>二、采购项目名称：</w:t>
      </w:r>
      <w:r>
        <w:rPr>
          <w:sz w:val="28"/>
          <w:b/>
        </w:rPr>
        <w:t>高陵智能制造产业园项目(二期)临时围墙工程</w:t>
      </w:r>
    </w:p>
    <w:p>
      <w:pPr>
        <w:pStyle w:val="null3"/>
        <w:outlineLvl w:val="2"/>
      </w:pPr>
      <w:r>
        <w:rPr>
          <w:sz w:val="28"/>
          <w:b/>
        </w:rPr>
        <w:t>三、磋商项目简介</w:t>
      </w:r>
    </w:p>
    <w:p>
      <w:pPr>
        <w:pStyle w:val="null3"/>
        <w:ind w:firstLine="480"/>
      </w:pPr>
      <w:r>
        <w:rPr/>
        <w:t>场地施工便道；圈建临时围墙总长度约2073.8m，其中华邑村临时围墙长度为1447.55m，车张村临时围墙长度为626.25m。具体内容详见工程量清单。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采购包1（高陵智能制造产业园项目（二期）临时围墙工程）：属于专门面向中小企业采购。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1、法定代表人授权书：法定代表人直接参加投标的，须出具法定代表人身份证明书，并与营业执照上信息一致。法定代表人授权代表参加投标的，须出具法定代表人授权书及授权代表身份证复印件；</w:t>
      </w:r>
    </w:p>
    <w:p>
      <w:pPr>
        <w:pStyle w:val="null3"/>
      </w:pPr>
      <w:r>
        <w:rPr/>
        <w:t>2、企业资质要求：供应商具有建筑工程施工总承包三级及以上资质，具有建设行政主管部门颁发的安全生产许可证；</w:t>
      </w:r>
    </w:p>
    <w:p>
      <w:pPr>
        <w:pStyle w:val="null3"/>
      </w:pPr>
      <w:r>
        <w:rPr/>
        <w:t>3、项目经理要求：拟派项目经理具有建筑工程专业二级及以上注册建造师执业资格，具备有效的安全生产考核合格证书，在本单位注册且无在建工程，无不良记录(提供无在建、无不良记录的承诺)；</w:t>
      </w:r>
    </w:p>
    <w:p>
      <w:pPr>
        <w:pStyle w:val="null3"/>
      </w:pPr>
      <w:r>
        <w:rPr/>
        <w:t>4、供应商信誉要求：不得为“信用中国” 网站(http://ww w.creditchina.gov.cn)列入“失信被执行人、重大税收违法失信主体 、政府采购严重违法失信行为记录名单” 的供应商；不得为中国政府采购网(http://www.ccgp.gov.cn)“政府采购严重违法失信行为记录名单”中的供应商；</w:t>
      </w:r>
    </w:p>
    <w:p>
      <w:pPr>
        <w:pStyle w:val="null3"/>
      </w:pPr>
      <w:r>
        <w:rPr/>
        <w:t>5、联合体：本项目不接受联合体磋商。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西安市高陵区通远街道办事处</w:t>
      </w:r>
    </w:p>
    <w:p>
      <w:pPr>
        <w:pStyle w:val="null3"/>
      </w:pPr>
      <w:r>
        <w:rPr/>
        <w:t xml:space="preserve"> 地址： </w:t>
      </w:r>
      <w:r>
        <w:rPr/>
        <w:t>通远街道</w:t>
      </w:r>
    </w:p>
    <w:p>
      <w:pPr>
        <w:pStyle w:val="null3"/>
      </w:pPr>
      <w:r>
        <w:rPr/>
        <w:t xml:space="preserve"> 邮编： </w:t>
      </w:r>
      <w:r>
        <w:rPr/>
        <w:t>710200</w:t>
      </w:r>
    </w:p>
    <w:p>
      <w:pPr>
        <w:pStyle w:val="null3"/>
      </w:pPr>
      <w:r>
        <w:rPr/>
        <w:t xml:space="preserve"> 联系人： </w:t>
      </w:r>
      <w:r>
        <w:rPr/>
        <w:t>西安市高陵区通远街道办事处经办</w:t>
      </w:r>
    </w:p>
    <w:p>
      <w:pPr>
        <w:pStyle w:val="null3"/>
      </w:pPr>
      <w:r>
        <w:rPr/>
        <w:t xml:space="preserve"> 联系电话： </w:t>
      </w:r>
      <w:r>
        <w:rPr/>
        <w:t>029-86080125</w:t>
      </w:r>
    </w:p>
    <w:p>
      <w:pPr>
        <w:pStyle w:val="null3"/>
        <w:outlineLvl w:val="3"/>
      </w:pPr>
      <w:r>
        <w:rPr>
          <w:sz w:val="24"/>
          <w:b/>
        </w:rPr>
        <w:t>代理机构：</w:t>
      </w:r>
      <w:r>
        <w:rPr>
          <w:sz w:val="24"/>
          <w:b/>
        </w:rPr>
        <w:t>泾清项目管理有限公司</w:t>
      </w:r>
    </w:p>
    <w:p>
      <w:pPr>
        <w:pStyle w:val="null3"/>
      </w:pPr>
      <w:r>
        <w:rPr/>
        <w:t xml:space="preserve"> 地址： </w:t>
      </w:r>
      <w:r>
        <w:rPr/>
        <w:t>西安市高陵区东环城路乐居苑小区</w:t>
      </w:r>
    </w:p>
    <w:p>
      <w:pPr>
        <w:pStyle w:val="null3"/>
      </w:pPr>
      <w:r>
        <w:rPr/>
        <w:t xml:space="preserve"> 邮编： </w:t>
      </w:r>
      <w:r>
        <w:rPr/>
        <w:t>710200</w:t>
      </w:r>
    </w:p>
    <w:p>
      <w:pPr>
        <w:pStyle w:val="null3"/>
      </w:pPr>
      <w:r>
        <w:rPr/>
        <w:t xml:space="preserve"> 联系人： </w:t>
      </w:r>
      <w:r>
        <w:rPr/>
        <w:t>程工</w:t>
      </w:r>
    </w:p>
    <w:p>
      <w:pPr>
        <w:pStyle w:val="null3"/>
      </w:pPr>
      <w:r>
        <w:rPr/>
        <w:t xml:space="preserve"> 联系电话： </w:t>
      </w:r>
      <w:r>
        <w:rPr/>
        <w:t>029-8618888</w:t>
      </w:r>
    </w:p>
    <w:p>
      <w:pPr>
        <w:pStyle w:val="null3"/>
        <w:outlineLvl w:val="3"/>
      </w:pPr>
      <w:r>
        <w:rPr>
          <w:sz w:val="24"/>
          <w:b/>
        </w:rPr>
        <w:t>采购监督机构：</w:t>
      </w:r>
      <w:r>
        <w:rPr>
          <w:sz w:val="24"/>
          <w:b/>
        </w:rPr>
        <w:t>西安市高陵区采购管理科</w:t>
      </w:r>
    </w:p>
    <w:p>
      <w:pPr>
        <w:pStyle w:val="null3"/>
        <w:ind w:firstLine="480"/>
      </w:pPr>
      <w:r>
        <w:rPr/>
        <w:t>联系人：</w:t>
      </w:r>
      <w:r>
        <w:rPr/>
        <w:t>药咪</w:t>
      </w:r>
    </w:p>
    <w:p>
      <w:pPr>
        <w:pStyle w:val="null3"/>
        <w:ind w:firstLine="480"/>
      </w:pPr>
      <w:r>
        <w:rPr/>
        <w:t>联系电话：</w:t>
      </w:r>
      <w:r>
        <w:rPr/>
        <w:t>86919290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采购包1：1,638,800.00元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人在领取成交通知书时，向泾清项目管理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2.招标代理服务费应采用转账、刷卡、现金形式缴纳。</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西安市高陵区通远街道办事处</w:t>
      </w:r>
      <w:r>
        <w:rPr/>
        <w:t>和</w:t>
      </w:r>
      <w:r>
        <w:rPr/>
        <w:t>泾清项目管理有限公司</w:t>
      </w:r>
      <w:r>
        <w:rPr/>
        <w:t>享有。对磋商文件中供应商参加本次政府采购活动应当具备的条件，磋商项目技术、服务、商务及其他要求，评审细则及标准由</w:t>
      </w:r>
      <w:r>
        <w:rPr/>
        <w:t>西安市高陵区通远街道办事处</w:t>
      </w:r>
      <w:r>
        <w:rPr/>
        <w:t>负责解释。除上述磋商文件内容，其他内容由</w:t>
      </w:r>
      <w:r>
        <w:rPr/>
        <w:t>泾清项目管理有限公司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西安市高陵区通远街道办事处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泾清项目管理有限公司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达到国家及省市相关建设工程质量标准的规定，达到“合格”要求。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泾清项目管理有限公司</w:t>
      </w:r>
      <w:r>
        <w:rPr/>
        <w:t xml:space="preserve"> 负责答复；供应商对采购过程的询问、质疑由</w:t>
      </w:r>
      <w:r>
        <w:rPr/>
        <w:t>泾清项目管理有限公司</w:t>
      </w:r>
      <w:r>
        <w:rPr/>
        <w:t xml:space="preserve"> 负责答复；供应商对采购结果的询问、质疑由 </w:t>
      </w:r>
      <w:r>
        <w:rPr/>
        <w:t>泾清项目管理有限公司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联系人：程工</w:t>
      </w:r>
    </w:p>
    <w:p>
      <w:pPr>
        <w:pStyle w:val="null3"/>
      </w:pPr>
      <w:r>
        <w:rPr/>
        <w:t>联系电话：029-86918888</w:t>
      </w:r>
    </w:p>
    <w:p>
      <w:pPr>
        <w:pStyle w:val="null3"/>
      </w:pPr>
      <w:r>
        <w:rPr/>
        <w:t>地址：西安市高陵区东环城路乐居苑小区</w:t>
      </w:r>
    </w:p>
    <w:p>
      <w:pPr>
        <w:pStyle w:val="null3"/>
      </w:pPr>
      <w:r>
        <w:rPr/>
        <w:t>邮编：710200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1,638,800.00</w:t>
      </w:r>
    </w:p>
    <w:p>
      <w:pPr>
        <w:pStyle w:val="null3"/>
      </w:pPr>
      <w:r>
        <w:rPr/>
        <w:t>采购包最高限价（元）: 1,521,712.73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高陵智能制造产业园项目(二期)临时围墙工程</w:t>
            </w:r>
          </w:p>
        </w:tc>
        <w:tc>
          <w:tcPr>
            <w:tcW w:type="dxa" w:w="1384"/>
          </w:tcPr>
          <w:p>
            <w:pPr>
              <w:pStyle w:val="null3"/>
              <w:jc w:val="right"/>
            </w:pPr>
            <w:r>
              <w:rPr/>
              <w:t>1.00</w:t>
            </w:r>
          </w:p>
        </w:tc>
        <w:tc>
          <w:tcPr>
            <w:tcW w:type="dxa" w:w="1384"/>
          </w:tcPr>
          <w:p>
            <w:pPr>
              <w:pStyle w:val="null3"/>
              <w:jc w:val="right"/>
            </w:pPr>
            <w:r>
              <w:rPr/>
              <w:t>1,638,800.00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标的名称：高陵智能制造产业园项目(二期)临时围墙工程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场地施工便道；圈建临时围墙总长度约2073.8m，其中华邑村临时围墙长度为1447.55m，车张村临时围墙长度为626.25m。具体工程内容包括工程量清单全部内容。符合国家及行业现行技术规范标准。</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《建筑法》；《安全生产法》；《陕西省城市规划管理技术规定》；《工程建设标准强制性条文》（房屋建筑部分）2013；《施工企业安全生产评价标准》；《建设工程施工现场环境与卫生标准》 ；《建设工程安全生产管理条例》以及工程所在地的地方性法规、自治条例、单行条例和地方政府规章等。当以上标准及规范有新版本实施时，则自动适用新版本的 要求。</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成交供应商在开标结束后3个工作日内向代理机构提供纸质版投标文件，投标文件为正本一份，副本二份，电子U盘二份（U盘内容包括Word版本、签字盖章扫描后的PDF版本投标文件）。纸质投标文件均须A4纸打印，分别各自装订成册并编制目录和页码。与电子竞争性磋商响应文件一致的签字、盖章的完整版本。</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1、有效的主体资格证明：供应商为具有独立承担民事责任能力的法人或其他组织或自然人，并提供法人或者其他组织合法有效的统一社会信用代码的营业执照等证明文件，事业单位应提供事业单位法人证书， 自然人应提供身份证明文件； 2、财务状况报告：提供供应商2023年度经审计的财务报告，或开标前三个月内开户银行开具的资信证明及基本存款账户开户许可证（基本存款账户信息）； 3、税收缴纳证明：提供供应商2023年12月至今任意一个月已缴纳完税凭证或税务机关开具的完税证明（任意税种）；依法免税的应提供相关文件证明 4、社会保障资金缴纳证明：提供供应商2023年12月至今任意一个月已缴纳的社会保障资金缴存单据或社保机构开具的社会保险参保缴费情况证明；依法不需要缴纳社会保障资金的应提供相关文件证明； 5、书面声明：参加政府采购活动前3年内在经营活动中没有重大违法记录的书面声明； 6、证明材料或承诺：具备履行合同所必需的设备和专业技术能力的证明材料(由供应商根据项目需求提供说明材料或者承诺)； 供应商需在项目电子化交易系统中按要求填写《响应函》完成承诺并进行电子签章。</w:t>
            </w:r>
          </w:p>
        </w:tc>
        <w:tc>
          <w:tcPr>
            <w:tcW w:type="dxa" w:w="1661"/>
          </w:tcPr>
          <w:p>
            <w:pPr>
              <w:pStyle w:val="null3"/>
            </w:pPr>
            <w:r>
              <w:rPr/>
              <w:t>响应文件封面 已标价工程量清单 项目管理机构组成表 中小企业声明函 残疾人福利性单位声明函 技术方案 供应商应提交的相关资格证明材料 技术服务合同条款及其他商务要求应答表 供应商类似项目业绩一览表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供应商2023年度经审计的财务报告，或开标前三个月内开户银行开具的资信证明及基本存款账户开户许可证（基本存款账户信息）。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法定代表人直接参加投标的，须出具法定代表人身份证明书，并与营业执照上信息一致。法定代表人授权代表参加投标的，须出具法定代表人授权书及授权代表身份证复印件；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企业资质要求</w:t>
            </w:r>
          </w:p>
        </w:tc>
        <w:tc>
          <w:tcPr>
            <w:tcW w:type="dxa" w:w="3322"/>
          </w:tcPr>
          <w:p>
            <w:pPr>
              <w:pStyle w:val="null3"/>
            </w:pPr>
            <w:r>
              <w:rPr/>
              <w:t>供应商具有建筑工程施工总承包三级及以上资质，具有建设行政主管部门颁发的安全生产许可证；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项目经理要求</w:t>
            </w:r>
          </w:p>
        </w:tc>
        <w:tc>
          <w:tcPr>
            <w:tcW w:type="dxa" w:w="3322"/>
          </w:tcPr>
          <w:p>
            <w:pPr>
              <w:pStyle w:val="null3"/>
            </w:pPr>
            <w:r>
              <w:rPr/>
              <w:t>拟派项目经理具有建筑工程专业二级及以上注册建造师执业资格，具备有效的安全生产考核合格证书，在本单位注册且无在建工程，无不良记录(提供无在建、无不良记录的承诺)；</w:t>
            </w:r>
          </w:p>
        </w:tc>
        <w:tc>
          <w:tcPr>
            <w:tcW w:type="dxa" w:w="1661"/>
          </w:tcPr>
          <w:p>
            <w:pPr>
              <w:pStyle w:val="null3"/>
            </w:pPr>
            <w:r>
              <w:rPr/>
              <w:t>项目管理机构组成表 供应商应提交的相关资格证明材料</w:t>
            </w:r>
          </w:p>
        </w:tc>
      </w:tr>
      <w:tr>
        <w:tc>
          <w:tcPr>
            <w:tcW w:type="dxa" w:w="831"/>
          </w:tcPr>
          <w:p>
            <w:pPr>
              <w:pStyle w:val="null3"/>
            </w:pPr>
            <w:r>
              <w:rPr/>
              <w:t>4</w:t>
            </w:r>
          </w:p>
        </w:tc>
        <w:tc>
          <w:tcPr>
            <w:tcW w:type="dxa" w:w="2492"/>
          </w:tcPr>
          <w:p>
            <w:pPr>
              <w:pStyle w:val="null3"/>
            </w:pPr>
            <w:r>
              <w:rPr/>
              <w:t>供应商信誉要求</w:t>
            </w:r>
          </w:p>
        </w:tc>
        <w:tc>
          <w:tcPr>
            <w:tcW w:type="dxa" w:w="3322"/>
          </w:tcPr>
          <w:p>
            <w:pPr>
              <w:pStyle w:val="null3"/>
            </w:pPr>
            <w:r>
              <w:rPr/>
              <w:t>不得为“信用中国” 网站(http://ww w.creditchina.gov.cn)列入“失信被执行人、重大税收违法失信主体 、政府采购严重违法失信行为记录名单” 的供应商；不得为中国政府采购网(http://www.ccgp.gov.cn)“政府采购严重违法失信行为记录名单”中的供应商；</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联合体</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报价函 标的清单</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响应文件的签署经法定代表人或其委托代理人签字或盖章；响应文件盖章需由供应商进行电子签章。</w:t>
            </w:r>
          </w:p>
        </w:tc>
        <w:tc>
          <w:tcPr>
            <w:tcW w:type="dxa" w:w="1661"/>
          </w:tcPr>
          <w:p>
            <w:pPr>
              <w:pStyle w:val="null3"/>
            </w:pPr>
            <w:r>
              <w:rPr/>
              <w:t>已标价工程量清单 中小企业声明函 技术方案 技术服务合同条款及其他商务要求应答表 供应商应提交的相关资格证明材料 响应文件封面 项目管理机构组成表 残疾人福利性单位声明函 报价函 标的清单 供应商类似项目业绩一览表 响应函 监狱企业的证明文件</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投标报价符合要求：计量单位、报价货币均符合磋商文件要求； 未超出采购预算或磋商文件规定的最高限价。</w:t>
            </w:r>
          </w:p>
        </w:tc>
        <w:tc>
          <w:tcPr>
            <w:tcW w:type="dxa" w:w="1661"/>
          </w:tcPr>
          <w:p>
            <w:pPr>
              <w:pStyle w:val="null3"/>
            </w:pPr>
            <w:r>
              <w:rPr/>
              <w:t>已标价工程量清单 报价函 标的清单</w:t>
            </w:r>
          </w:p>
        </w:tc>
      </w:tr>
      <w:tr>
        <w:tc>
          <w:tcPr>
            <w:tcW w:type="dxa" w:w="831"/>
          </w:tcPr>
          <w:p>
            <w:pPr>
              <w:pStyle w:val="null3"/>
            </w:pPr>
            <w:r>
              <w:rPr/>
              <w:t>4</w:t>
            </w:r>
          </w:p>
        </w:tc>
        <w:tc>
          <w:tcPr>
            <w:tcW w:type="dxa" w:w="2492"/>
          </w:tcPr>
          <w:p>
            <w:pPr>
              <w:pStyle w:val="null3"/>
            </w:pPr>
            <w:r>
              <w:rPr/>
              <w:t>工期</w:t>
            </w:r>
          </w:p>
        </w:tc>
        <w:tc>
          <w:tcPr>
            <w:tcW w:type="dxa" w:w="3322"/>
          </w:tcPr>
          <w:p>
            <w:pPr>
              <w:pStyle w:val="null3"/>
            </w:pPr>
            <w:r>
              <w:rPr/>
              <w:t>合同签订后20日历日。</w:t>
            </w:r>
          </w:p>
        </w:tc>
        <w:tc>
          <w:tcPr>
            <w:tcW w:type="dxa" w:w="1661"/>
          </w:tcPr>
          <w:p>
            <w:pPr>
              <w:pStyle w:val="null3"/>
            </w:pPr>
            <w:r>
              <w:rPr/>
              <w:t>报价函 标的清单 技术服务合同条款及其他商务要求应答表 响应函</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从提交首次响应文件截止之日起，不少于90天。</w:t>
            </w:r>
          </w:p>
        </w:tc>
        <w:tc>
          <w:tcPr>
            <w:tcW w:type="dxa" w:w="1661"/>
          </w:tcPr>
          <w:p>
            <w:pPr>
              <w:pStyle w:val="null3"/>
            </w:pPr>
            <w:r>
              <w:rPr/>
              <w:t>报价函 标的清单 技术服务合同条款及其他商务要求应答表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1、施工方案详细、合理可行：（7-10]分； 2、施工方案基本全面，合理性、可行性一般：[3-7]分；3、施工方案不完整，不合理：[0-3）分。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项目经理部组成</w:t>
            </w:r>
          </w:p>
        </w:tc>
        <w:tc>
          <w:tcPr>
            <w:tcW w:type="dxa" w:w="2492"/>
          </w:tcPr>
          <w:p>
            <w:pPr>
              <w:pStyle w:val="null3"/>
            </w:pPr>
            <w:r>
              <w:rPr/>
              <w:t>1、人员配备合理，完全满足工作要求：（5-7]分； 2、人员配备较合理，基本满足工作要求：[3-5]分； 3、人员配备不满足要求：[0-3）分。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确保工程工期的技术组织措施</w:t>
            </w:r>
          </w:p>
        </w:tc>
        <w:tc>
          <w:tcPr>
            <w:tcW w:type="dxa" w:w="2492"/>
          </w:tcPr>
          <w:p>
            <w:pPr>
              <w:pStyle w:val="null3"/>
            </w:pPr>
            <w:r>
              <w:rPr/>
              <w:t>1、措施合理，可行性强：（4-6]分；2、措施较合理，可行性较强：[2-4]分；3、措施不合理，可行性较差：[0-2）分。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1、措施合理，可行性强：（4-6]分；2、措施较合理，可行性较强：[2-4]分；3、措施不合理，可行性较差：[0-2）分。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确保工程安全生产及文明施工技术组织措施</w:t>
            </w:r>
          </w:p>
        </w:tc>
        <w:tc>
          <w:tcPr>
            <w:tcW w:type="dxa" w:w="2492"/>
          </w:tcPr>
          <w:p>
            <w:pPr>
              <w:pStyle w:val="null3"/>
            </w:pPr>
            <w:r>
              <w:rPr/>
              <w:t>1、措施合理，可行性强：（5-7]分；2、措施较合理，可行性较强：[3-5]分；3、措施不合理，可行性较差：[0-3）分。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施工进度计划安排</w:t>
            </w:r>
          </w:p>
        </w:tc>
        <w:tc>
          <w:tcPr>
            <w:tcW w:type="dxa" w:w="2492"/>
          </w:tcPr>
          <w:p>
            <w:pPr>
              <w:pStyle w:val="null3"/>
            </w:pPr>
            <w:r>
              <w:rPr/>
              <w:t>1、科学合理，可行性强：（4-6]分；2、较合理，可行性较强：[2-4]分；3、不合理，可行性较差：[0-2）分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确保工程防治污减霾的技术组织措施</w:t>
            </w:r>
          </w:p>
        </w:tc>
        <w:tc>
          <w:tcPr>
            <w:tcW w:type="dxa" w:w="2492"/>
          </w:tcPr>
          <w:p>
            <w:pPr>
              <w:pStyle w:val="null3"/>
            </w:pPr>
            <w:r>
              <w:rPr/>
              <w:t>1、措施合理，可行性强：（5-7]分；2、措施较合理，可行性较强：[3-5]分；3、措施不合理，可行性较差：[0-3）分。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主要机具、设备和劳动力配备情况</w:t>
            </w:r>
          </w:p>
        </w:tc>
        <w:tc>
          <w:tcPr>
            <w:tcW w:type="dxa" w:w="2492"/>
          </w:tcPr>
          <w:p>
            <w:pPr>
              <w:pStyle w:val="null3"/>
            </w:pPr>
            <w:r>
              <w:rPr/>
              <w:t>1、主要机具、设备和劳动力配备投入合理、可行：（4-6]分；2、主要机具、设备和劳动力配备投入基本合理可行：[2-4]分；3、主要机具、设备和劳动力配备投入不合理、有缺漏：[0-2）分。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以供应商近三年（2021年12月至今）类似业绩为准，业绩证明应提供合同（加盖公章的复印件）。每一个类似项目业绩计3分，满分9分。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服务承诺</w:t>
            </w:r>
          </w:p>
        </w:tc>
        <w:tc>
          <w:tcPr>
            <w:tcW w:type="dxa" w:w="2492"/>
          </w:tcPr>
          <w:p>
            <w:pPr>
              <w:pStyle w:val="null3"/>
            </w:pPr>
            <w:r>
              <w:rPr/>
              <w:t>依据服务承诺的详尽、可行情况赋分。 1、详尽、可行：（4-6]分；2、一般：[2-4]分； 3、较差：[0-2）分。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价格分采用低价优先法计算，即满足磋商文件要求且投标价格最低的投标报价为评审基准价，其价格分为满分。其他投标人的价格分统一按照下列公式计算：投标报价得分 =（评审基准价/磋商报价）×价格权值×100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详见附件：项目管理机构组成表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详见附件：技术方案</w:t>
      </w:r>
    </w:p>
    <w:p>
      <w:pPr>
        <w:pStyle w:val="null3"/>
        <w:ind w:firstLine="960"/>
      </w:pPr>
      <w:r>
        <w:rPr/>
        <w:t>详见附件：供应商类似项目业绩一览表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