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ascii="宋体" w:hAnsi="宋体"/>
          <w:color w:val="auto"/>
          <w:highlight w:val="none"/>
        </w:rPr>
      </w:pPr>
      <w:r>
        <w:rPr>
          <w:rFonts w:hint="eastAsia"/>
          <w:color w:val="auto"/>
          <w:highlight w:val="none"/>
        </w:rPr>
        <w:t>合同条款</w:t>
      </w:r>
    </w:p>
    <w:p>
      <w:pPr>
        <w:jc w:val="left"/>
        <w:rPr>
          <w:rFonts w:ascii="Times New Roman" w:hAnsi="Times New Roman" w:eastAsia="仿宋_GB2312"/>
          <w:bCs/>
          <w:color w:val="auto"/>
          <w:sz w:val="32"/>
          <w:szCs w:val="32"/>
          <w:highlight w:val="none"/>
        </w:rPr>
      </w:pPr>
      <w:r>
        <w:rPr>
          <w:rFonts w:hint="eastAsia" w:ascii="宋体" w:hAnsi="宋体" w:cs="宋体"/>
          <w:color w:val="auto"/>
          <w:sz w:val="24"/>
          <w:highlight w:val="none"/>
        </w:rPr>
        <w:t xml:space="preserve"> </w:t>
      </w:r>
    </w:p>
    <w:p>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pPr>
        <w:jc w:val="center"/>
        <w:rPr>
          <w:rFonts w:ascii="Times New Roman" w:hAnsi="Times New Roman" w:eastAsia="华文中宋"/>
          <w:b/>
          <w:color w:val="auto"/>
          <w:sz w:val="52"/>
          <w:szCs w:val="52"/>
          <w:highlight w:val="none"/>
        </w:rPr>
      </w:pPr>
    </w:p>
    <w:p>
      <w:pPr>
        <w:jc w:val="center"/>
        <w:rPr>
          <w:rFonts w:ascii="Times New Roman" w:hAnsi="Times New Roman" w:eastAsia="华文中宋"/>
          <w:b/>
          <w:color w:val="auto"/>
          <w:sz w:val="52"/>
          <w:szCs w:val="52"/>
          <w:highlight w:val="none"/>
        </w:rPr>
      </w:pPr>
    </w:p>
    <w:p>
      <w:pPr>
        <w:jc w:val="center"/>
        <w:rPr>
          <w:rFonts w:ascii="Times New Roman" w:hAnsi="Times New Roman" w:eastAsia="华文中宋"/>
          <w:b/>
          <w:color w:val="auto"/>
          <w:sz w:val="52"/>
          <w:szCs w:val="52"/>
          <w:highlight w:val="none"/>
        </w:rPr>
      </w:pPr>
    </w:p>
    <w:p>
      <w:pPr>
        <w:jc w:val="center"/>
        <w:rPr>
          <w:rFonts w:ascii="Times New Roman" w:hAnsi="Times New Roman" w:eastAsia="华文中宋"/>
          <w:b/>
          <w:color w:val="auto"/>
          <w:sz w:val="52"/>
          <w:szCs w:val="52"/>
          <w:highlight w:val="none"/>
        </w:rPr>
      </w:pPr>
    </w:p>
    <w:p>
      <w:pPr>
        <w:jc w:val="center"/>
        <w:rPr>
          <w:rFonts w:hint="eastAsia" w:ascii="Times New Roman" w:hAnsi="Times New Roman" w:eastAsia="华文中宋"/>
          <w:b/>
          <w:color w:val="auto"/>
          <w:sz w:val="52"/>
          <w:szCs w:val="52"/>
          <w:highlight w:val="none"/>
          <w:lang w:eastAsia="zh-CN"/>
        </w:rPr>
      </w:pPr>
      <w:r>
        <w:rPr>
          <w:rFonts w:ascii="Times New Roman" w:hAnsi="Times New Roman" w:eastAsia="华文中宋"/>
          <w:b/>
          <w:color w:val="auto"/>
          <w:sz w:val="72"/>
          <w:szCs w:val="52"/>
          <w:highlight w:val="none"/>
        </w:rPr>
        <w:t>建设工程施工合同</w:t>
      </w:r>
    </w:p>
    <w:p>
      <w:pPr>
        <w:jc w:val="center"/>
        <w:rPr>
          <w:rFonts w:ascii="Times New Roman" w:hAnsi="Times New Roman" w:eastAsia="华文中宋"/>
          <w:b/>
          <w:color w:val="auto"/>
          <w:sz w:val="52"/>
          <w:szCs w:val="52"/>
          <w:highlight w:val="none"/>
        </w:rPr>
      </w:pPr>
    </w:p>
    <w:p>
      <w:pPr>
        <w:jc w:val="center"/>
        <w:rPr>
          <w:rFonts w:ascii="Times New Roman" w:hAnsi="Times New Roman" w:eastAsia="黑体"/>
          <w:b/>
          <w:color w:val="auto"/>
          <w:sz w:val="72"/>
          <w:szCs w:val="72"/>
          <w:highlight w:val="none"/>
        </w:rPr>
      </w:pPr>
    </w:p>
    <w:p>
      <w:pPr>
        <w:rPr>
          <w:rFonts w:ascii="Times New Roman" w:hAnsi="Times New Roman"/>
          <w:b/>
          <w:color w:val="auto"/>
          <w:sz w:val="28"/>
          <w:szCs w:val="28"/>
          <w:highlight w:val="none"/>
        </w:rPr>
      </w:pPr>
    </w:p>
    <w:p>
      <w:pPr>
        <w:rPr>
          <w:rFonts w:ascii="Times New Roman" w:hAnsi="Times New Roman"/>
          <w:b/>
          <w:color w:val="auto"/>
          <w:sz w:val="28"/>
          <w:szCs w:val="28"/>
          <w:highlight w:val="none"/>
        </w:rPr>
      </w:pPr>
    </w:p>
    <w:p>
      <w:pPr>
        <w:rPr>
          <w:rFonts w:ascii="Times New Roman" w:hAnsi="Times New Roman"/>
          <w:b/>
          <w:color w:val="auto"/>
          <w:sz w:val="28"/>
          <w:szCs w:val="28"/>
          <w:highlight w:val="none"/>
        </w:rPr>
      </w:pPr>
    </w:p>
    <w:p>
      <w:pPr>
        <w:rPr>
          <w:rFonts w:ascii="Times New Roman" w:hAnsi="Times New Roman"/>
          <w:b/>
          <w:color w:val="auto"/>
          <w:sz w:val="28"/>
          <w:szCs w:val="28"/>
          <w:highlight w:val="none"/>
        </w:rPr>
      </w:pPr>
    </w:p>
    <w:p>
      <w:pPr>
        <w:rPr>
          <w:rFonts w:ascii="Times New Roman" w:hAnsi="Times New Roman"/>
          <w:b/>
          <w:color w:val="auto"/>
          <w:sz w:val="28"/>
          <w:szCs w:val="28"/>
          <w:highlight w:val="none"/>
        </w:rPr>
      </w:pPr>
    </w:p>
    <w:p>
      <w:pPr>
        <w:ind w:right="2719" w:rightChars="1295" w:firstLine="1680" w:firstLineChars="800"/>
        <w:jc w:val="both"/>
        <w:rPr>
          <w:rFonts w:ascii="Times New Roman" w:hAnsi="Times New Roman"/>
          <w:b/>
          <w:color w:val="auto"/>
          <w:sz w:val="32"/>
          <w:szCs w:val="28"/>
          <w:highlight w:val="none"/>
        </w:rPr>
      </w:pPr>
      <w:r>
        <w:rPr>
          <w:rFonts w:ascii="Times New Roman" w:hAnsi="Times New Roman"/>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3579495</wp:posOffset>
                </wp:positionH>
                <wp:positionV relativeFrom="paragraph">
                  <wp:posOffset>34290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1.85pt;margin-top:2.7pt;height:36pt;width:57pt;z-index:251659264;mso-width-relative:page;mso-height-relative:page;" filled="f" stroked="t" coordsize="21600,21600" o:gfxdata="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bzuQXXAAAACAEAAA8AAAAAAAAAAQAgAAAAIgAA&#10;AGRycy9kb3ducmV2LnhtbFBLAQIUABQAAAAIAIdO4kDn1byzCQIAABoEAAAOAAAAAAAAAAEAIAAA&#10;ACYBAABkcnMvZTJvRG9jLnhtbFBLBQYAAAAABgAGAFkBAACh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auto"/>
          <w:sz w:val="32"/>
          <w:szCs w:val="28"/>
          <w:highlight w:val="none"/>
        </w:rPr>
        <w:t>住</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房</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城</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乡</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建</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设</w:t>
      </w:r>
      <w:r>
        <w:rPr>
          <w:rFonts w:hint="eastAsia" w:ascii="Times New Roman" w:hAnsi="Times New Roman"/>
          <w:b/>
          <w:color w:val="auto"/>
          <w:sz w:val="32"/>
          <w:szCs w:val="28"/>
          <w:highlight w:val="none"/>
          <w:lang w:val="en-US" w:eastAsia="zh-CN"/>
        </w:rPr>
        <w:t xml:space="preserve"> </w:t>
      </w:r>
      <w:r>
        <w:rPr>
          <w:rFonts w:ascii="Times New Roman" w:hAnsi="Times New Roman"/>
          <w:b/>
          <w:color w:val="auto"/>
          <w:sz w:val="32"/>
          <w:szCs w:val="28"/>
          <w:highlight w:val="none"/>
        </w:rPr>
        <w:t>部</w:t>
      </w:r>
    </w:p>
    <w:p>
      <w:pPr>
        <w:ind w:right="2719" w:rightChars="1295" w:firstLine="1928" w:firstLineChars="600"/>
        <w:jc w:val="both"/>
        <w:rPr>
          <w:rFonts w:ascii="Times New Roman" w:hAnsi="Times New Roman"/>
          <w:b/>
          <w:color w:val="auto"/>
          <w:sz w:val="32"/>
          <w:szCs w:val="28"/>
          <w:highlight w:val="none"/>
        </w:rPr>
      </w:pPr>
      <w:r>
        <w:rPr>
          <w:rFonts w:ascii="Times New Roman" w:hAnsi="Times New Roman"/>
          <w:b/>
          <w:color w:val="auto"/>
          <w:sz w:val="32"/>
          <w:szCs w:val="28"/>
          <w:highlight w:val="none"/>
        </w:rPr>
        <w:t>国家工商行政管理总局</w:t>
      </w:r>
    </w:p>
    <w:p>
      <w:pPr>
        <w:rPr>
          <w:rFonts w:ascii="Times New Roman" w:hAnsi="Times New Roman"/>
          <w:b/>
          <w:color w:val="auto"/>
          <w:highlight w:val="none"/>
        </w:rPr>
      </w:pPr>
    </w:p>
    <w:p>
      <w:pPr>
        <w:pStyle w:val="4"/>
        <w:jc w:val="center"/>
        <w:rPr>
          <w:rFonts w:hint="eastAsia" w:ascii="宋体" w:hAnsi="宋体" w:eastAsia="宋体" w:cs="宋体"/>
          <w:b w:val="0"/>
          <w:color w:val="auto"/>
          <w:sz w:val="24"/>
          <w:szCs w:val="24"/>
          <w:highlight w:val="none"/>
        </w:rPr>
      </w:pPr>
      <w:r>
        <w:rPr>
          <w:rFonts w:ascii="Times New Roman" w:hAnsi="Times New Roman"/>
          <w:b w:val="0"/>
          <w:color w:val="auto"/>
          <w:highlight w:val="none"/>
        </w:rPr>
        <w:br w:type="page"/>
      </w:r>
      <w:r>
        <w:rPr>
          <w:rFonts w:hint="eastAsia" w:ascii="宋体" w:hAnsi="宋体" w:eastAsia="宋体" w:cs="宋体"/>
          <w:color w:val="auto"/>
          <w:sz w:val="36"/>
          <w:szCs w:val="36"/>
          <w:highlight w:val="none"/>
        </w:rPr>
        <w:t>第一部分 合同协议书</w:t>
      </w:r>
    </w:p>
    <w:p>
      <w:pPr>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发包人（全称）：</w:t>
      </w:r>
      <w:r>
        <w:rPr>
          <w:rFonts w:hint="eastAsia" w:ascii="宋体" w:hAnsi="宋体" w:eastAsia="宋体" w:cs="宋体"/>
          <w:b/>
          <w:color w:val="auto"/>
          <w:sz w:val="24"/>
          <w:szCs w:val="24"/>
          <w:highlight w:val="none"/>
          <w:u w:val="single"/>
        </w:rPr>
        <w:t></w:t>
      </w:r>
      <w:r>
        <w:rPr>
          <w:rFonts w:hint="eastAsia" w:ascii="宋体" w:hAnsi="宋体" w:eastAsia="宋体" w:cs="宋体"/>
          <w:b w:val="0"/>
          <w:bCs/>
          <w:color w:val="auto"/>
          <w:sz w:val="24"/>
          <w:szCs w:val="24"/>
          <w:highlight w:val="none"/>
          <w:u w:val="single"/>
        </w:rPr>
        <w:t>西安市高陵区水务局</w:t>
      </w:r>
      <w:r>
        <w:rPr>
          <w:rFonts w:hint="eastAsia" w:ascii="宋体" w:hAnsi="宋体" w:eastAsia="宋体" w:cs="宋体"/>
          <w:b/>
          <w:color w:val="auto"/>
          <w:sz w:val="24"/>
          <w:szCs w:val="24"/>
          <w:highlight w:val="none"/>
          <w:u w:val="single"/>
        </w:rPr>
        <w:t xml:space="preserve">    </w:t>
      </w:r>
    </w:p>
    <w:p>
      <w:pPr>
        <w:spacing w:line="360" w:lineRule="auto"/>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rPr>
        <w:t>                      </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西安市高陵区水务局</w:t>
      </w:r>
      <w:r>
        <w:rPr>
          <w:rFonts w:hint="eastAsia" w:ascii="宋体" w:hAnsi="宋体" w:eastAsia="宋体" w:cs="宋体"/>
          <w:color w:val="auto"/>
          <w:sz w:val="24"/>
          <w:szCs w:val="24"/>
          <w:highlight w:val="none"/>
          <w:u w:val="single"/>
          <w:lang w:eastAsia="zh-CN"/>
        </w:rPr>
        <w:t>高陵区泾河工业园区泾渭北路供水管网延伸工程</w:t>
      </w:r>
      <w:r>
        <w:rPr>
          <w:rFonts w:hint="eastAsia" w:ascii="宋体" w:hAnsi="宋体" w:eastAsia="宋体" w:cs="宋体"/>
          <w:color w:val="auto"/>
          <w:sz w:val="24"/>
          <w:szCs w:val="24"/>
          <w:highlight w:val="none"/>
        </w:rPr>
        <w:t>工程施工及有关事项协商一致，共同达成如下协议：</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0" w:name="_Toc351203481"/>
      <w:r>
        <w:rPr>
          <w:rFonts w:hint="eastAsia" w:ascii="宋体" w:hAnsi="宋体" w:eastAsia="宋体" w:cs="宋体"/>
          <w:b w:val="0"/>
          <w:color w:val="auto"/>
          <w:sz w:val="24"/>
          <w:szCs w:val="24"/>
          <w:highlight w:val="none"/>
        </w:rPr>
        <w:t>一、工程概况</w:t>
      </w:r>
      <w:bookmarkEnd w:id="0"/>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西安市高陵区水务局</w:t>
      </w:r>
      <w:r>
        <w:rPr>
          <w:rFonts w:hint="eastAsia" w:ascii="宋体" w:hAnsi="宋体" w:cs="宋体"/>
          <w:color w:val="auto"/>
          <w:sz w:val="24"/>
          <w:szCs w:val="24"/>
          <w:highlight w:val="none"/>
          <w:u w:val="single"/>
          <w:lang w:eastAsia="zh-CN"/>
        </w:rPr>
        <w:t>高陵区泾河工业园区泾渭北路供水管网延伸工程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2.工程地点：</w:t>
      </w:r>
      <w:r>
        <w:rPr>
          <w:rFonts w:hint="eastAsia" w:ascii="宋体" w:hAnsi="宋体" w:eastAsia="宋体" w:cs="宋体"/>
          <w:color w:val="auto"/>
          <w:sz w:val="24"/>
          <w:szCs w:val="24"/>
          <w:highlight w:val="none"/>
          <w:u w:val="single"/>
        </w:rPr>
        <w:t xml:space="preserve">高陵区 </w:t>
      </w:r>
      <w:r>
        <w:rPr>
          <w:rFonts w:hint="eastAsia" w:ascii="宋体" w:hAnsi="宋体" w:eastAsia="宋体" w:cs="宋体"/>
          <w:color w:val="auto"/>
          <w:sz w:val="24"/>
          <w:szCs w:val="24"/>
          <w:highlight w:val="none"/>
        </w:rPr>
        <w:t>。</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3.工程立项批准文号：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4.资金来源：</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5.工程内容：</w:t>
      </w:r>
      <w:r>
        <w:rPr>
          <w:rFonts w:hint="eastAsia" w:ascii="宋体" w:hAnsi="宋体" w:eastAsia="宋体" w:cs="宋体"/>
          <w:color w:val="auto"/>
          <w:sz w:val="24"/>
          <w:szCs w:val="24"/>
          <w:highlight w:val="none"/>
          <w:u w:val="single"/>
        </w:rPr>
        <w:t xml:space="preserve">       </w:t>
      </w:r>
      <w:r>
        <w:rPr>
          <w:rFonts w:hint="eastAsia" w:ascii="宋体" w:hAnsi="宋体" w:eastAsia="宋体" w:cs="宋体"/>
          <w:bCs/>
          <w:color w:val="auto"/>
          <w:sz w:val="24"/>
          <w:szCs w:val="24"/>
          <w:highlight w:val="none"/>
        </w:rPr>
        <w:t>。</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群体工程应附《承包人承揽工程项目一览表》（附件1）。</w:t>
      </w:r>
    </w:p>
    <w:p>
      <w:pPr>
        <w:pageBreakBefore w:val="0"/>
        <w:widowControl w:val="0"/>
        <w:kinsoku/>
        <w:wordWrap/>
        <w:overflowPunct/>
        <w:topLinePunct w:val="0"/>
        <w:bidi w:val="0"/>
        <w:snapToGrid/>
        <w:spacing w:line="480" w:lineRule="exact"/>
        <w:ind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6.工程承包范围：</w:t>
      </w:r>
    </w:p>
    <w:p>
      <w:pPr>
        <w:pageBreakBefore w:val="0"/>
        <w:widowControl w:val="0"/>
        <w:kinsoku/>
        <w:wordWrap/>
        <w:overflowPunct/>
        <w:topLinePunct w:val="0"/>
        <w:bidi w:val="0"/>
        <w:snapToGrid/>
        <w:spacing w:line="480" w:lineRule="exact"/>
        <w:ind w:firstLine="463" w:firstLineChars="19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 xml:space="preserve"> </w:t>
      </w:r>
      <w:bookmarkStart w:id="1" w:name="_Toc351203482"/>
      <w:r>
        <w:rPr>
          <w:rFonts w:hint="eastAsia" w:ascii="宋体" w:hAnsi="宋体" w:eastAsia="宋体" w:cs="宋体"/>
          <w:b w:val="0"/>
          <w:color w:val="auto"/>
          <w:sz w:val="24"/>
          <w:szCs w:val="24"/>
          <w:highlight w:val="none"/>
        </w:rPr>
        <w:t>二、合同工期</w:t>
      </w:r>
      <w:bookmarkEnd w:id="1"/>
    </w:p>
    <w:p>
      <w:pPr>
        <w:pageBreakBefore w:val="0"/>
        <w:widowControl w:val="0"/>
        <w:kinsoku/>
        <w:wordWrap/>
        <w:overflowPunct/>
        <w:topLinePunct w:val="0"/>
        <w:bidi w:val="0"/>
        <w:snapToGrid/>
        <w:spacing w:line="480" w:lineRule="exact"/>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日。</w:t>
      </w:r>
    </w:p>
    <w:p>
      <w:pPr>
        <w:pageBreakBefore w:val="0"/>
        <w:widowControl w:val="0"/>
        <w:kinsoku/>
        <w:wordWrap/>
        <w:overflowPunct/>
        <w:topLinePunct w:val="0"/>
        <w:bidi w:val="0"/>
        <w:snapToGrid/>
        <w:spacing w:line="480" w:lineRule="exact"/>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日。</w:t>
      </w:r>
    </w:p>
    <w:p>
      <w:pPr>
        <w:pageBreakBefore w:val="0"/>
        <w:widowControl w:val="0"/>
        <w:kinsoku/>
        <w:wordWrap/>
        <w:overflowPunct/>
        <w:topLinePunct w:val="0"/>
        <w:bidi w:val="0"/>
        <w:snapToGrid/>
        <w:spacing w:line="480" w:lineRule="exact"/>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2" w:name="_Toc351203483"/>
      <w:r>
        <w:rPr>
          <w:rFonts w:hint="eastAsia" w:ascii="宋体" w:hAnsi="宋体" w:eastAsia="宋体" w:cs="宋体"/>
          <w:b w:val="0"/>
          <w:color w:val="auto"/>
          <w:sz w:val="24"/>
          <w:szCs w:val="24"/>
          <w:highlight w:val="none"/>
        </w:rPr>
        <w:t>三、质量标准</w:t>
      </w:r>
      <w:bookmarkEnd w:id="2"/>
    </w:p>
    <w:p>
      <w:pPr>
        <w:pageBreakBefore w:val="0"/>
        <w:widowControl w:val="0"/>
        <w:kinsoku/>
        <w:wordWrap/>
        <w:overflowPunct/>
        <w:topLinePunct w:val="0"/>
        <w:bidi w:val="0"/>
        <w:snapToGrid/>
        <w:spacing w:line="480" w:lineRule="exact"/>
        <w:ind w:firstLine="45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标准。</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3" w:name="_Toc351203484"/>
      <w:r>
        <w:rPr>
          <w:rFonts w:hint="eastAsia" w:ascii="宋体" w:hAnsi="宋体" w:eastAsia="宋体" w:cs="宋体"/>
          <w:b w:val="0"/>
          <w:color w:val="auto"/>
          <w:sz w:val="24"/>
          <w:szCs w:val="24"/>
          <w:highlight w:val="none"/>
        </w:rPr>
        <w:t>四、签约合同价与合同价格形式</w:t>
      </w:r>
      <w:bookmarkEnd w:id="3"/>
      <w:r>
        <w:rPr>
          <w:rFonts w:hint="eastAsia" w:ascii="宋体" w:hAnsi="宋体" w:eastAsia="宋体" w:cs="宋体"/>
          <w:b w:val="0"/>
          <w:color w:val="auto"/>
          <w:sz w:val="24"/>
          <w:szCs w:val="24"/>
          <w:highlight w:val="none"/>
        </w:rPr>
        <w:tab/>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pPr>
        <w:pageBreakBefore w:val="0"/>
        <w:widowControl w:val="0"/>
        <w:kinsoku/>
        <w:wordWrap/>
        <w:overflowPunct/>
        <w:topLinePunct w:val="0"/>
        <w:bidi w:val="0"/>
        <w:snapToGrid/>
        <w:spacing w:line="480" w:lineRule="exact"/>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pPr>
        <w:pageBreakBefore w:val="0"/>
        <w:widowControl w:val="0"/>
        <w:kinsoku/>
        <w:wordWrap/>
        <w:overflowPunct/>
        <w:topLinePunct w:val="0"/>
        <w:bidi w:val="0"/>
        <w:snapToGrid/>
        <w:spacing w:line="48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pPr>
        <w:pageBreakBefore w:val="0"/>
        <w:widowControl w:val="0"/>
        <w:kinsoku/>
        <w:wordWrap/>
        <w:overflowPunct/>
        <w:topLinePunct w:val="0"/>
        <w:bidi w:val="0"/>
        <w:snapToGrid/>
        <w:spacing w:line="48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pPr>
        <w:pageBreakBefore w:val="0"/>
        <w:widowControl w:val="0"/>
        <w:kinsoku/>
        <w:wordWrap/>
        <w:overflowPunct/>
        <w:topLinePunct w:val="0"/>
        <w:bidi w:val="0"/>
        <w:snapToGrid/>
        <w:spacing w:line="48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pPr>
        <w:pageBreakBefore w:val="0"/>
        <w:widowControl w:val="0"/>
        <w:kinsoku/>
        <w:wordWrap/>
        <w:overflowPunct/>
        <w:topLinePunct w:val="0"/>
        <w:bidi w:val="0"/>
        <w:snapToGrid/>
        <w:spacing w:line="48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 w:val="0"/>
          <w:color w:val="auto"/>
          <w:sz w:val="24"/>
          <w:szCs w:val="24"/>
          <w:highlight w:val="none"/>
        </w:rPr>
      </w:pPr>
      <w:r>
        <w:rPr>
          <w:rFonts w:hint="eastAsia" w:ascii="宋体" w:hAnsi="宋体" w:eastAsia="宋体" w:cs="宋体"/>
          <w:bCs w:val="0"/>
          <w:color w:val="auto"/>
          <w:sz w:val="24"/>
          <w:szCs w:val="24"/>
          <w:highlight w:val="none"/>
        </w:rPr>
        <w:t xml:space="preserve">  </w:t>
      </w:r>
      <w:bookmarkStart w:id="4" w:name="_Toc351203485"/>
      <w:r>
        <w:rPr>
          <w:rFonts w:hint="eastAsia" w:ascii="宋体" w:hAnsi="宋体" w:eastAsia="宋体" w:cs="宋体"/>
          <w:b w:val="0"/>
          <w:color w:val="auto"/>
          <w:sz w:val="24"/>
          <w:szCs w:val="24"/>
          <w:highlight w:val="none"/>
        </w:rPr>
        <w:t>五、</w:t>
      </w:r>
      <w:bookmarkEnd w:id="4"/>
      <w:r>
        <w:rPr>
          <w:rFonts w:hint="eastAsia" w:ascii="宋体" w:hAnsi="宋体" w:eastAsia="宋体" w:cs="宋体"/>
          <w:b w:val="0"/>
          <w:color w:val="auto"/>
          <w:sz w:val="24"/>
          <w:szCs w:val="24"/>
          <w:highlight w:val="none"/>
        </w:rPr>
        <w:t>项目经理</w:t>
      </w:r>
    </w:p>
    <w:p>
      <w:pPr>
        <w:pageBreakBefore w:val="0"/>
        <w:widowControl w:val="0"/>
        <w:kinsoku/>
        <w:wordWrap/>
        <w:overflowPunct/>
        <w:topLinePunct w:val="0"/>
        <w:bidi w:val="0"/>
        <w:snapToGrid/>
        <w:spacing w:line="480" w:lineRule="exact"/>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5" w:name="_Toc351203486"/>
      <w:r>
        <w:rPr>
          <w:rFonts w:hint="eastAsia" w:ascii="宋体" w:hAnsi="宋体" w:eastAsia="宋体" w:cs="宋体"/>
          <w:b w:val="0"/>
          <w:color w:val="auto"/>
          <w:sz w:val="24"/>
          <w:szCs w:val="24"/>
          <w:highlight w:val="none"/>
        </w:rPr>
        <w:t>六、合同文件构成</w:t>
      </w:r>
      <w:bookmarkEnd w:id="5"/>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通知书（如果有）；</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 xml:space="preserve"> </w:t>
      </w:r>
      <w:bookmarkStart w:id="6" w:name="_Toc351203487"/>
      <w:r>
        <w:rPr>
          <w:rFonts w:hint="eastAsia" w:ascii="宋体" w:hAnsi="宋体" w:eastAsia="宋体" w:cs="宋体"/>
          <w:b w:val="0"/>
          <w:color w:val="auto"/>
          <w:sz w:val="24"/>
          <w:szCs w:val="24"/>
          <w:highlight w:val="none"/>
        </w:rPr>
        <w:t>七、承诺</w:t>
      </w:r>
      <w:bookmarkEnd w:id="6"/>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pPr>
        <w:pageBreakBefore w:val="0"/>
        <w:widowControl w:val="0"/>
        <w:kinsoku/>
        <w:wordWrap/>
        <w:overflowPunct/>
        <w:topLinePunct w:val="0"/>
        <w:bidi w:val="0"/>
        <w:snapToGrid/>
        <w:spacing w:line="480" w:lineRule="exact"/>
        <w:rPr>
          <w:rFonts w:hint="eastAsia" w:ascii="宋体" w:hAnsi="宋体" w:eastAsia="宋体" w:cs="宋体"/>
          <w:bCs/>
          <w:color w:val="auto"/>
          <w:sz w:val="24"/>
          <w:szCs w:val="24"/>
          <w:highlight w:val="none"/>
        </w:rPr>
      </w:pPr>
      <w:bookmarkStart w:id="7" w:name="_Toc351203488"/>
      <w:r>
        <w:rPr>
          <w:rFonts w:hint="eastAsia" w:ascii="宋体" w:hAnsi="宋体" w:eastAsia="宋体" w:cs="宋体"/>
          <w:b/>
          <w:color w:val="auto"/>
          <w:sz w:val="24"/>
          <w:szCs w:val="24"/>
          <w:highlight w:val="none"/>
        </w:rPr>
        <w:t xml:space="preserve">  </w:t>
      </w:r>
      <w:r>
        <w:rPr>
          <w:rFonts w:hint="eastAsia" w:ascii="宋体" w:hAnsi="宋体" w:eastAsia="宋体" w:cs="宋体"/>
          <w:b w:val="0"/>
          <w:bCs/>
          <w:color w:val="auto"/>
          <w:sz w:val="24"/>
          <w:szCs w:val="24"/>
          <w:highlight w:val="none"/>
        </w:rPr>
        <w:t>八、词语含义</w:t>
      </w:r>
      <w:bookmarkEnd w:id="7"/>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8" w:name="_Toc351203489"/>
      <w:r>
        <w:rPr>
          <w:rFonts w:hint="eastAsia" w:ascii="宋体" w:hAnsi="宋体" w:eastAsia="宋体" w:cs="宋体"/>
          <w:b w:val="0"/>
          <w:color w:val="auto"/>
          <w:sz w:val="24"/>
          <w:szCs w:val="24"/>
          <w:highlight w:val="none"/>
        </w:rPr>
        <w:t>九、签订时间</w:t>
      </w:r>
      <w:bookmarkEnd w:id="8"/>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9" w:name="_Toc351203490"/>
      <w:r>
        <w:rPr>
          <w:rFonts w:hint="eastAsia" w:ascii="宋体" w:hAnsi="宋体" w:eastAsia="宋体" w:cs="宋体"/>
          <w:b w:val="0"/>
          <w:color w:val="auto"/>
          <w:sz w:val="24"/>
          <w:szCs w:val="24"/>
          <w:highlight w:val="none"/>
        </w:rPr>
        <w:t>十、签订地点</w:t>
      </w:r>
      <w:bookmarkEnd w:id="9"/>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0" w:name="_Toc351203491"/>
      <w:r>
        <w:rPr>
          <w:rFonts w:hint="eastAsia" w:ascii="宋体" w:hAnsi="宋体" w:eastAsia="宋体" w:cs="宋体"/>
          <w:b w:val="0"/>
          <w:color w:val="auto"/>
          <w:sz w:val="24"/>
          <w:szCs w:val="24"/>
          <w:highlight w:val="none"/>
        </w:rPr>
        <w:t>十一、补充协议</w:t>
      </w:r>
      <w:bookmarkEnd w:id="10"/>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1" w:name="_Toc351203492"/>
      <w:r>
        <w:rPr>
          <w:rFonts w:hint="eastAsia" w:ascii="宋体" w:hAnsi="宋体" w:eastAsia="宋体" w:cs="宋体"/>
          <w:b w:val="0"/>
          <w:color w:val="auto"/>
          <w:sz w:val="24"/>
          <w:szCs w:val="24"/>
          <w:highlight w:val="none"/>
        </w:rPr>
        <w:t>十二、合同生效</w:t>
      </w:r>
      <w:bookmarkEnd w:id="11"/>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pPr>
        <w:pStyle w:val="5"/>
        <w:pageBreakBefore w:val="0"/>
        <w:widowControl w:val="0"/>
        <w:kinsoku/>
        <w:wordWrap/>
        <w:overflowPunct/>
        <w:topLinePunct w:val="0"/>
        <w:bidi w:val="0"/>
        <w:snapToGrid/>
        <w:spacing w:before="120" w:after="120" w:line="480" w:lineRule="exact"/>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 xml:space="preserve"> </w:t>
      </w:r>
      <w:bookmarkStart w:id="12" w:name="_Toc351203493"/>
      <w:r>
        <w:rPr>
          <w:rFonts w:hint="eastAsia" w:ascii="宋体" w:hAnsi="宋体" w:eastAsia="宋体" w:cs="宋体"/>
          <w:b w:val="0"/>
          <w:color w:val="auto"/>
          <w:sz w:val="24"/>
          <w:szCs w:val="24"/>
          <w:highlight w:val="none"/>
        </w:rPr>
        <w:t>十三、合同份数</w:t>
      </w:r>
      <w:bookmarkEnd w:id="12"/>
    </w:p>
    <w:p>
      <w:pPr>
        <w:pageBreakBefore w:val="0"/>
        <w:widowControl w:val="0"/>
        <w:kinsoku/>
        <w:wordWrap/>
        <w:overflowPunct/>
        <w:topLinePunct w:val="0"/>
        <w:bidi w:val="0"/>
        <w:snapToGrid/>
        <w:spacing w:line="48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pPr>
        <w:spacing w:line="360" w:lineRule="auto"/>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pStyle w:val="2"/>
        <w:rPr>
          <w:rFonts w:hint="eastAsia" w:ascii="宋体" w:hAnsi="宋体" w:eastAsia="宋体" w:cs="宋体"/>
          <w:bCs/>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  (公章)             承包人：  (公章)</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pPr>
        <w:spacing w:line="360" w:lineRule="auto"/>
        <w:rPr>
          <w:rFonts w:hint="eastAsia" w:ascii="宋体" w:hAnsi="宋体" w:eastAsia="宋体" w:cs="宋体"/>
          <w:color w:val="auto"/>
          <w:sz w:val="24"/>
          <w:szCs w:val="24"/>
          <w:highlight w:val="none"/>
          <w:u w:val="single"/>
        </w:rPr>
      </w:pPr>
    </w:p>
    <w:p>
      <w:pPr>
        <w:tabs>
          <w:tab w:val="left" w:pos="441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 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pPr>
        <w:spacing w:line="500" w:lineRule="exact"/>
        <w:ind w:firstLine="480" w:firstLineChars="200"/>
        <w:rPr>
          <w:rFonts w:hint="eastAsia" w:ascii="宋体" w:hAnsi="宋体" w:eastAsia="宋体" w:cs="宋体"/>
          <w:bCs/>
          <w:color w:val="auto"/>
          <w:sz w:val="24"/>
          <w:szCs w:val="24"/>
          <w:highlight w:val="none"/>
        </w:rPr>
      </w:pPr>
    </w:p>
    <w:p>
      <w:pPr>
        <w:spacing w:line="500" w:lineRule="exact"/>
        <w:ind w:firstLine="422" w:firstLineChars="200"/>
        <w:rPr>
          <w:rFonts w:ascii="宋体" w:hAnsi="宋体"/>
          <w:b/>
          <w:color w:val="auto"/>
          <w:szCs w:val="24"/>
          <w:highlight w:val="none"/>
        </w:rPr>
      </w:pPr>
    </w:p>
    <w:p>
      <w:pPr>
        <w:jc w:val="center"/>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jc w:val="center"/>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rPr>
          <w:rFonts w:hint="eastAsia" w:ascii="宋体" w:hAnsi="宋体" w:eastAsia="宋体" w:cs="宋体"/>
          <w:b/>
          <w:bCs w:val="0"/>
          <w:i w:val="0"/>
          <w:iCs w:val="0"/>
          <w:caps w:val="0"/>
          <w:color w:val="auto"/>
          <w:spacing w:val="0"/>
          <w:sz w:val="36"/>
          <w:szCs w:val="36"/>
          <w:highlight w:val="none"/>
          <w:shd w:val="clear" w:color="auto" w:fill="FFFFFF"/>
        </w:rPr>
      </w:pPr>
    </w:p>
    <w:p>
      <w:pPr>
        <w:pStyle w:val="2"/>
        <w:jc w:val="center"/>
        <w:rPr>
          <w:rFonts w:hint="eastAsia" w:ascii="宋体" w:hAnsi="宋体" w:eastAsia="宋体" w:cs="宋体"/>
          <w:b/>
          <w:bCs/>
          <w:color w:val="auto"/>
          <w:kern w:val="2"/>
          <w:sz w:val="36"/>
          <w:szCs w:val="36"/>
          <w:highlight w:val="none"/>
          <w:lang w:val="en-US" w:eastAsia="zh-CN" w:bidi="ar-SA"/>
        </w:rPr>
      </w:pPr>
      <w:bookmarkStart w:id="13" w:name="_Toc351203494"/>
    </w:p>
    <w:p>
      <w:pPr>
        <w:pStyle w:val="2"/>
        <w:jc w:val="center"/>
        <w:rPr>
          <w:rFonts w:hint="eastAsia" w:ascii="宋体" w:hAnsi="宋体" w:eastAsia="宋体" w:cs="宋体"/>
          <w:b/>
          <w:bCs/>
          <w:color w:val="auto"/>
          <w:kern w:val="2"/>
          <w:sz w:val="36"/>
          <w:szCs w:val="36"/>
          <w:highlight w:val="none"/>
          <w:lang w:val="en-US" w:eastAsia="zh-CN" w:bidi="ar-SA"/>
        </w:rPr>
      </w:pPr>
      <w:bookmarkStart w:id="575" w:name="_GoBack"/>
      <w:bookmarkEnd w:id="575"/>
      <w:r>
        <w:rPr>
          <w:rFonts w:hint="eastAsia" w:ascii="宋体" w:hAnsi="宋体" w:eastAsia="宋体" w:cs="宋体"/>
          <w:b/>
          <w:bCs/>
          <w:color w:val="auto"/>
          <w:kern w:val="2"/>
          <w:sz w:val="36"/>
          <w:szCs w:val="36"/>
          <w:highlight w:val="none"/>
          <w:lang w:val="en-US" w:eastAsia="zh-CN" w:bidi="ar-SA"/>
        </w:rPr>
        <w:t>第二部分 通用合同条款</w:t>
      </w:r>
      <w:bookmarkEnd w:id="13"/>
    </w:p>
    <w:p>
      <w:pPr>
        <w:pStyle w:val="15"/>
        <w:spacing w:line="480" w:lineRule="exact"/>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详见《建设工程施工合同》（示范文本）（GF—2017—0201）的合同通用条款。</w:t>
      </w:r>
    </w:p>
    <w:p>
      <w:pPr>
        <w:jc w:val="center"/>
        <w:rPr>
          <w:rFonts w:hint="eastAsia" w:ascii="宋体" w:hAnsi="宋体" w:eastAsia="宋体" w:cs="宋体"/>
          <w:b/>
          <w:bCs w:val="0"/>
          <w:i w:val="0"/>
          <w:iCs w:val="0"/>
          <w:caps w:val="0"/>
          <w:color w:val="auto"/>
          <w:spacing w:val="0"/>
          <w:sz w:val="36"/>
          <w:szCs w:val="36"/>
          <w:highlight w:val="none"/>
          <w:shd w:val="clear" w:color="auto" w:fill="FFFFFF"/>
        </w:rPr>
      </w:pPr>
      <w:r>
        <w:rPr>
          <w:rFonts w:hint="eastAsia" w:ascii="宋体" w:hAnsi="宋体" w:eastAsia="宋体" w:cs="宋体"/>
          <w:b w:val="0"/>
          <w:bCs/>
          <w:color w:val="auto"/>
          <w:sz w:val="24"/>
          <w:szCs w:val="24"/>
          <w:highlight w:val="none"/>
        </w:rPr>
        <w:t>本文件略。</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p>
    <w:p>
      <w:pPr>
        <w:pStyle w:val="4"/>
        <w:jc w:val="center"/>
        <w:rPr>
          <w:rFonts w:ascii="华文中宋" w:hAnsi="华文中宋" w:eastAsia="华文中宋"/>
          <w:color w:val="auto"/>
          <w:sz w:val="40"/>
          <w:szCs w:val="40"/>
          <w:highlight w:val="none"/>
        </w:rPr>
      </w:pPr>
      <w:r>
        <w:rPr>
          <w:rFonts w:ascii="华文中宋" w:hAnsi="华文中宋" w:eastAsia="华文中宋"/>
          <w:color w:val="auto"/>
          <w:sz w:val="40"/>
          <w:szCs w:val="40"/>
          <w:highlight w:val="none"/>
        </w:rPr>
        <w:t xml:space="preserve">第三部分 </w:t>
      </w:r>
      <w:r>
        <w:rPr>
          <w:rFonts w:hint="eastAsia" w:ascii="华文中宋" w:hAnsi="华文中宋" w:eastAsia="华文中宋"/>
          <w:color w:val="auto"/>
          <w:sz w:val="40"/>
          <w:szCs w:val="40"/>
          <w:highlight w:val="none"/>
        </w:rPr>
        <w:t>专用合同条款</w:t>
      </w:r>
    </w:p>
    <w:p>
      <w:pPr>
        <w:pStyle w:val="5"/>
        <w:spacing w:before="120" w:after="120" w:line="360" w:lineRule="auto"/>
        <w:rPr>
          <w:rFonts w:hint="eastAsia" w:ascii="宋体" w:hAnsi="宋体" w:eastAsia="宋体" w:cs="宋体"/>
          <w:b w:val="0"/>
          <w:color w:val="auto"/>
          <w:spacing w:val="0"/>
          <w:kern w:val="0"/>
          <w:sz w:val="24"/>
          <w:szCs w:val="24"/>
          <w:highlight w:val="none"/>
          <w:lang w:val="en-US" w:eastAsia="zh-CN" w:bidi="ar-SA"/>
        </w:rPr>
      </w:pPr>
      <w:bookmarkStart w:id="14" w:name="_Toc351203633"/>
      <w:r>
        <w:rPr>
          <w:rFonts w:hint="eastAsia" w:ascii="宋体" w:hAnsi="宋体" w:eastAsia="宋体" w:cs="宋体"/>
          <w:b w:val="0"/>
          <w:color w:val="auto"/>
          <w:spacing w:val="0"/>
          <w:kern w:val="0"/>
          <w:sz w:val="24"/>
          <w:szCs w:val="24"/>
          <w:highlight w:val="none"/>
          <w:lang w:val="en-US" w:eastAsia="zh-CN" w:bidi="ar-SA"/>
        </w:rPr>
        <w:t>1</w:t>
      </w:r>
      <w:bookmarkStart w:id="15" w:name="_Toc297048342"/>
      <w:bookmarkStart w:id="16" w:name="_Toc296347155"/>
      <w:bookmarkStart w:id="17" w:name="_Toc297120456"/>
      <w:bookmarkStart w:id="18" w:name="_Toc296891196"/>
      <w:bookmarkStart w:id="19" w:name="_Toc296890984"/>
      <w:bookmarkStart w:id="20" w:name="_Toc292559866"/>
      <w:bookmarkStart w:id="21" w:name="_Toc296346657"/>
      <w:bookmarkStart w:id="22" w:name="_Toc296944495"/>
      <w:bookmarkStart w:id="23" w:name="_Toc292559361"/>
      <w:bookmarkStart w:id="24" w:name="_Toc296503156"/>
      <w:r>
        <w:rPr>
          <w:rFonts w:hint="eastAsia" w:ascii="宋体" w:hAnsi="宋体" w:eastAsia="宋体" w:cs="宋体"/>
          <w:b w:val="0"/>
          <w:color w:val="auto"/>
          <w:spacing w:val="0"/>
          <w:kern w:val="0"/>
          <w:sz w:val="24"/>
          <w:szCs w:val="24"/>
          <w:highlight w:val="none"/>
          <w:lang w:val="en-US" w:eastAsia="zh-CN" w:bidi="ar-SA"/>
        </w:rPr>
        <w:t>. 一般约定</w:t>
      </w:r>
      <w:bookmarkEnd w:id="14"/>
    </w:p>
    <w:bookmarkEnd w:id="15"/>
    <w:bookmarkEnd w:id="16"/>
    <w:bookmarkEnd w:id="17"/>
    <w:bookmarkEnd w:id="18"/>
    <w:bookmarkEnd w:id="19"/>
    <w:bookmarkEnd w:id="20"/>
    <w:bookmarkEnd w:id="21"/>
    <w:bookmarkEnd w:id="22"/>
    <w:bookmarkEnd w:id="23"/>
    <w:bookmarkEnd w:id="24"/>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 词语定义</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1.1.1合同</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1.1.1.1</w:t>
      </w:r>
      <w:r>
        <w:rPr>
          <w:rFonts w:hint="eastAsia" w:ascii="宋体" w:hAnsi="宋体" w:eastAsia="宋体" w:cs="宋体"/>
          <w:color w:val="auto"/>
          <w:kern w:val="0"/>
          <w:sz w:val="24"/>
          <w:szCs w:val="24"/>
          <w:highlight w:val="none"/>
        </w:rPr>
        <w:t>其他合同文件包括：</w:t>
      </w:r>
      <w:r>
        <w:rPr>
          <w:rFonts w:hint="eastAsia" w:ascii="宋体" w:hAnsi="宋体" w:eastAsia="宋体" w:cs="宋体"/>
          <w:color w:val="auto"/>
          <w:sz w:val="24"/>
          <w:szCs w:val="24"/>
          <w:highlight w:val="none"/>
          <w:u w:val="single"/>
        </w:rPr>
        <w:t>施工组织设计、履行合同过程中双方工地代表人书面签字确认的对合同内容有实质性影响的会议纪要、签证、设计变更等资料。</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设计人：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作为施工现场组成部分的其他场所包括：</w:t>
      </w:r>
      <w:r>
        <w:rPr>
          <w:rFonts w:hint="eastAsia" w:ascii="宋体" w:hAnsi="宋体" w:eastAsia="宋体" w:cs="宋体"/>
          <w:color w:val="auto"/>
          <w:sz w:val="24"/>
          <w:szCs w:val="24"/>
          <w:highlight w:val="none"/>
          <w:u w:val="single"/>
        </w:rPr>
        <w:t xml:space="preserve">   符合通用条款规定的发包人提供的施工场地和发包人指定的施工作业区域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szCs w:val="24"/>
          <w:highlight w:val="none"/>
          <w:u w:val="single"/>
        </w:rPr>
        <w:t>《中华人民共和国民法典》、《中华人民共和国建筑法》、《建设工程质量管理条例》、《建设工程安全生产管理条例》、《房屋建筑和市政基础设施工程竣工验收规定》、《房屋建筑工程质量保修办法》等国家及地方现行及后续的有关法律、法规、规章、规范性文件等及发包方内部管理的有关规定、制度</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1.4 标准和规范</w:t>
      </w:r>
    </w:p>
    <w:p>
      <w:pPr>
        <w:pageBreakBefore w:val="0"/>
        <w:widowControl w:val="0"/>
        <w:kinsoku/>
        <w:wordWrap/>
        <w:overflowPunct/>
        <w:topLinePunct w:val="0"/>
        <w:autoSpaceDE w:val="0"/>
        <w:autoSpaceDN w:val="0"/>
        <w:bidi w:val="0"/>
        <w:adjustRightInd w:val="0"/>
        <w:snapToGrid/>
        <w:spacing w:line="48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1.4.1适用于工程</w:t>
      </w:r>
      <w:r>
        <w:rPr>
          <w:rFonts w:hint="eastAsia" w:ascii="宋体" w:hAnsi="宋体" w:eastAsia="宋体" w:cs="宋体"/>
          <w:color w:val="auto"/>
          <w:sz w:val="24"/>
          <w:szCs w:val="24"/>
          <w:highlight w:val="none"/>
        </w:rPr>
        <w:t>的标准规范包括：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《建筑工程质量管理条例》、《建筑工程施工质量验收规范》等国家颁布的现行法律法规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w:t>
      </w:r>
      <w:r>
        <w:rPr>
          <w:rFonts w:hint="eastAsia" w:ascii="宋体" w:hAnsi="宋体" w:eastAsia="宋体" w:cs="宋体"/>
          <w:color w:val="auto"/>
          <w:kern w:val="0"/>
          <w:sz w:val="24"/>
          <w:szCs w:val="24"/>
          <w:highlight w:val="none"/>
          <w:lang w:eastAsia="zh-CN"/>
        </w:rPr>
        <w:t>名</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 合同文件的优先顺序</w:t>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合同文件组成</w:t>
      </w:r>
      <w:r>
        <w:rPr>
          <w:rFonts w:hint="eastAsia" w:ascii="宋体" w:hAnsi="宋体" w:eastAsia="宋体" w:cs="宋体"/>
          <w:color w:val="auto"/>
          <w:sz w:val="24"/>
          <w:szCs w:val="24"/>
          <w:highlight w:val="none"/>
        </w:rPr>
        <w:t>及优先顺序为：</w:t>
      </w:r>
      <w:r>
        <w:rPr>
          <w:rFonts w:hint="eastAsia" w:ascii="宋体" w:hAnsi="宋体" w:eastAsia="宋体" w:cs="宋体"/>
          <w:color w:val="auto"/>
          <w:sz w:val="24"/>
          <w:szCs w:val="24"/>
          <w:highlight w:val="none"/>
          <w:u w:val="single"/>
        </w:rPr>
        <w:t>1、本合同协议书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2、中标通知书</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3、投标函及其投标</w:t>
      </w:r>
      <w:r>
        <w:rPr>
          <w:rFonts w:hint="eastAsia" w:ascii="宋体" w:hAnsi="宋体" w:eastAsia="宋体" w:cs="宋体"/>
          <w:color w:val="auto"/>
          <w:sz w:val="24"/>
          <w:szCs w:val="24"/>
          <w:highlight w:val="none"/>
          <w:u w:val="single"/>
          <w:lang w:eastAsia="zh-CN"/>
        </w:rPr>
        <w:t>函</w:t>
      </w:r>
      <w:r>
        <w:rPr>
          <w:rFonts w:hint="eastAsia" w:ascii="宋体" w:hAnsi="宋体" w:eastAsia="宋体" w:cs="宋体"/>
          <w:color w:val="auto"/>
          <w:sz w:val="24"/>
          <w:szCs w:val="24"/>
          <w:highlight w:val="none"/>
          <w:u w:val="single"/>
        </w:rPr>
        <w:t>附录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4、专用条款及其附件</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5、通用合同条款</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6、技术标准和要求</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7、图纸</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8、已标价的工程量清单</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9、其他合同文件</w:t>
      </w:r>
      <w:r>
        <w:rPr>
          <w:rFonts w:hint="eastAsia" w:ascii="宋体" w:hAnsi="宋体" w:eastAsia="宋体" w:cs="宋体"/>
          <w:color w:val="auto"/>
          <w:sz w:val="24"/>
          <w:szCs w:val="24"/>
          <w:highlight w:val="none"/>
        </w:rPr>
        <w:t>。</w:t>
      </w:r>
    </w:p>
    <w:p>
      <w:p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 图纸和承包人文件</w:t>
      </w:r>
      <w:r>
        <w:rPr>
          <w:rFonts w:hint="eastAsia" w:ascii="宋体" w:hAnsi="宋体" w:eastAsia="宋体" w:cs="宋体"/>
          <w:color w:val="auto"/>
          <w:kern w:val="0"/>
          <w:sz w:val="24"/>
          <w:szCs w:val="24"/>
          <w:highlight w:val="none"/>
        </w:rPr>
        <w:tab/>
      </w:r>
    </w:p>
    <w:p>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1.6.1 图纸的</w:t>
      </w:r>
      <w:r>
        <w:rPr>
          <w:rFonts w:hint="eastAsia" w:ascii="宋体" w:hAnsi="宋体" w:eastAsia="宋体" w:cs="宋体"/>
          <w:color w:val="auto"/>
          <w:sz w:val="24"/>
          <w:szCs w:val="24"/>
          <w:highlight w:val="none"/>
        </w:rPr>
        <w:t>提供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合同签订后</w:t>
      </w:r>
      <w:r>
        <w:rPr>
          <w:rFonts w:hint="eastAsia" w:ascii="宋体" w:hAnsi="宋体" w:eastAsia="宋体" w:cs="宋体"/>
          <w:color w:val="auto"/>
          <w:sz w:val="24"/>
          <w:szCs w:val="24"/>
          <w:highlight w:val="none"/>
          <w:u w:val="single"/>
          <w:lang w:val="en-US" w:eastAsia="zh-CN"/>
        </w:rPr>
        <w:t>10日内</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3套</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承包人文件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rPr>
        <w:t xml:space="preserve">项目部人员组成，资质、安全生产许可证、施工组织设计、进度计划以及进度统计报表；本工程策划方案、深化设计图纸等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签订合同后</w:t>
      </w:r>
      <w:r>
        <w:rPr>
          <w:rFonts w:hint="eastAsia" w:ascii="宋体" w:hAnsi="宋体" w:eastAsia="宋体" w:cs="宋体"/>
          <w:color w:val="auto"/>
          <w:sz w:val="24"/>
          <w:szCs w:val="24"/>
          <w:highlight w:val="none"/>
          <w:u w:val="single"/>
          <w:lang w:val="en-US" w:eastAsia="zh-CN"/>
        </w:rPr>
        <w:t>5日内</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书面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自文件提交之日起</w:t>
      </w:r>
      <w:r>
        <w:rPr>
          <w:rFonts w:hint="eastAsia" w:ascii="宋体" w:hAnsi="宋体" w:eastAsia="宋体" w:cs="宋体"/>
          <w:color w:val="auto"/>
          <w:sz w:val="24"/>
          <w:szCs w:val="24"/>
          <w:highlight w:val="none"/>
          <w:u w:val="single"/>
          <w:lang w:val="en-US" w:eastAsia="zh-CN"/>
        </w:rPr>
        <w:t>5日内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现场图纸准备</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rPr>
        <w:t>承包人对工程文件负有保密义务，本合同相关工程图纸使用范围仅限于本合同目的，承包人不得任意扩大接触和使用范围，不得泄露给与本工程无关的其他人员，发包人无需支付保密措施费用。因承包人原因造成泄密的，承包人应承担赔偿损失等法律责任 。</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联络</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1.7.1发包人和</w:t>
      </w:r>
      <w:r>
        <w:rPr>
          <w:rFonts w:hint="eastAsia" w:ascii="宋体" w:hAnsi="宋体" w:eastAsia="宋体" w:cs="宋体"/>
          <w:color w:val="auto"/>
          <w:kern w:val="0"/>
          <w:sz w:val="24"/>
          <w:szCs w:val="24"/>
          <w:highlight w:val="none"/>
        </w:rPr>
        <w:t>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业主所在地</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业主派驻的现场代表</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承包人施工现场项目部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项目经理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交通运输</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25" w:name="_Toc300934943"/>
      <w:bookmarkStart w:id="26" w:name="_Toc303539100"/>
      <w:bookmarkStart w:id="27" w:name="_Toc312677986"/>
      <w:bookmarkStart w:id="28" w:name="_Toc304295521"/>
      <w:bookmarkStart w:id="29" w:name="_Toc318581155"/>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出入现场的权利</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bookmarkEnd w:id="25"/>
    <w:bookmarkEnd w:id="26"/>
    <w:bookmarkEnd w:id="27"/>
    <w:bookmarkEnd w:id="28"/>
    <w:bookmarkEnd w:id="29"/>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0" w:name="_Toc303539101"/>
      <w:bookmarkStart w:id="31" w:name="_Toc312677987"/>
      <w:bookmarkStart w:id="32" w:name="_Toc300934944"/>
      <w:bookmarkStart w:id="33" w:name="_Toc318581156"/>
      <w:bookmarkStart w:id="34" w:name="_Toc30429552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场内交通</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color w:val="auto"/>
          <w:sz w:val="24"/>
          <w:szCs w:val="24"/>
          <w:highlight w:val="none"/>
          <w:u w:val="single"/>
        </w:rPr>
        <w:t>发包人确定的施工场地界面为准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bookmarkEnd w:id="30"/>
      <w:bookmarkEnd w:id="31"/>
      <w:bookmarkEnd w:id="32"/>
      <w:bookmarkEnd w:id="33"/>
      <w:bookmarkEnd w:id="34"/>
      <w:r>
        <w:rPr>
          <w:rFonts w:hint="eastAsia" w:ascii="宋体" w:hAnsi="宋体" w:eastAsia="宋体" w:cs="宋体"/>
          <w:color w:val="auto"/>
          <w:sz w:val="24"/>
          <w:szCs w:val="24"/>
          <w:highlight w:val="none"/>
        </w:rPr>
        <w:t xml:space="preserve">  </w:t>
      </w:r>
      <w:bookmarkStart w:id="35" w:name="_Toc318581157"/>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超大件和超重件的运输</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承包人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35"/>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 xml:space="preserve"> 知识产权</w:t>
      </w:r>
    </w:p>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.2 关于承包人为实施工程所编制文件的著作权的归属：</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归发包人所有</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合同签订后至项目竣工验收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outlineLvl w:val="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工程量清单错误的修正</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bookmarkStart w:id="36" w:name="_Toc351203634"/>
      <w:r>
        <w:rPr>
          <w:rFonts w:hint="eastAsia" w:ascii="宋体" w:hAnsi="宋体" w:eastAsia="宋体" w:cs="宋体"/>
          <w:color w:val="auto"/>
          <w:sz w:val="24"/>
          <w:szCs w:val="24"/>
          <w:highlight w:val="none"/>
        </w:rPr>
        <w:t>2</w:t>
      </w:r>
      <w:bookmarkStart w:id="37" w:name="_Toc296346658"/>
      <w:bookmarkStart w:id="38" w:name="_Toc292559362"/>
      <w:bookmarkStart w:id="39" w:name="_Toc296944496"/>
      <w:bookmarkStart w:id="40" w:name="_Toc296503157"/>
      <w:bookmarkStart w:id="41" w:name="_Toc296891197"/>
      <w:bookmarkStart w:id="42" w:name="_Toc292559867"/>
      <w:bookmarkStart w:id="43" w:name="_Toc297120457"/>
      <w:bookmarkStart w:id="44" w:name="_Toc296890985"/>
      <w:bookmarkStart w:id="45" w:name="_Toc296347156"/>
      <w:bookmarkStart w:id="46" w:name="_Toc297048343"/>
      <w:r>
        <w:rPr>
          <w:rFonts w:hint="eastAsia" w:ascii="宋体" w:hAnsi="宋体" w:eastAsia="宋体" w:cs="宋体"/>
          <w:color w:val="auto"/>
          <w:sz w:val="24"/>
          <w:szCs w:val="24"/>
          <w:highlight w:val="none"/>
        </w:rPr>
        <w:t>. 发包人</w:t>
      </w:r>
      <w:bookmarkEnd w:id="36"/>
    </w:p>
    <w:bookmarkEnd w:id="37"/>
    <w:bookmarkEnd w:id="38"/>
    <w:bookmarkEnd w:id="39"/>
    <w:bookmarkEnd w:id="40"/>
    <w:bookmarkEnd w:id="41"/>
    <w:bookmarkEnd w:id="42"/>
    <w:bookmarkEnd w:id="43"/>
    <w:bookmarkEnd w:id="44"/>
    <w:bookmarkEnd w:id="45"/>
    <w:bookmarkEnd w:id="46"/>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发包人代表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b/>
          <w:color w:val="auto"/>
          <w:sz w:val="24"/>
          <w:szCs w:val="24"/>
          <w:highlight w:val="none"/>
          <w:lang w:eastAsia="zh-CN"/>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宋体" w:hAnsi="宋体" w:eastAsia="宋体" w:cs="宋体"/>
          <w:color w:val="auto"/>
          <w:sz w:val="24"/>
          <w:szCs w:val="24"/>
          <w:highlight w:val="none"/>
          <w:u w:val="single"/>
          <w:lang w:eastAsia="zh-CN"/>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施工现场、施工条件和基础资料的提供</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提供施工现场</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工程开工前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 提供施工条件</w:t>
      </w:r>
    </w:p>
    <w:p>
      <w:pPr>
        <w:pStyle w:val="14"/>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p>
    <w:p>
      <w:pPr>
        <w:pStyle w:val="14"/>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1</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将施工所需的水、电、电讯线路接至施工场地的时间、地点和供应要求：执行《通用条款》8.1.（2）款。将水、电引至施工现场。安装电表，供电线路由施工单位安装并向发包人交纳水、电费。其计量和计价方法为：按供水、供电管理部门公布的收费标准及公摊损耗量由施工单位全额缴纳。</w:t>
      </w:r>
    </w:p>
    <w:p>
      <w:pPr>
        <w:pStyle w:val="14"/>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2</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图纸会审和设计交底时间：工程开工前 5日内。</w:t>
      </w:r>
    </w:p>
    <w:p>
      <w:pPr>
        <w:pStyle w:val="14"/>
        <w:spacing w:line="480" w:lineRule="exact"/>
        <w:ind w:left="0" w:leftChars="0" w:firstLine="480" w:firstLineChars="200"/>
        <w:rPr>
          <w:rFonts w:hint="eastAsia" w:ascii="宋体" w:hAnsi="宋体" w:eastAsia="宋体" w:cs="宋体"/>
          <w:color w:val="auto"/>
          <w:sz w:val="24"/>
          <w:szCs w:val="24"/>
          <w:highlight w:val="none"/>
          <w:u w:val="single"/>
        </w:rPr>
      </w:pP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en-US" w:eastAsia="zh-CN"/>
        </w:rPr>
        <w:t>3</w:t>
      </w:r>
      <w:r>
        <w:rPr>
          <w:rFonts w:hint="eastAsia" w:ascii="宋体" w:hAnsi="宋体" w:eastAsia="宋体" w:cs="仿宋"/>
          <w:bCs/>
          <w:color w:val="auto"/>
          <w:sz w:val="24"/>
          <w:szCs w:val="24"/>
          <w:highlight w:val="none"/>
          <w:u w:val="single"/>
          <w:lang w:eastAsia="zh-CN"/>
        </w:rPr>
        <w:t>）</w:t>
      </w:r>
      <w:r>
        <w:rPr>
          <w:rFonts w:hint="eastAsia" w:ascii="宋体" w:hAnsi="宋体" w:eastAsia="宋体" w:cs="仿宋"/>
          <w:bCs/>
          <w:color w:val="auto"/>
          <w:sz w:val="24"/>
          <w:szCs w:val="24"/>
          <w:highlight w:val="none"/>
          <w:u w:val="single"/>
          <w:lang w:val="zh-CN"/>
        </w:rPr>
        <w:t>双方约定发包人应做的其他工作：无</w:t>
      </w:r>
      <w:r>
        <w:rPr>
          <w:rFonts w:hint="eastAsia" w:ascii="宋体" w:hAnsi="宋体" w:eastAsia="宋体" w:cs="仿宋"/>
          <w:bCs/>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资金来源证明及支付担保</w:t>
      </w:r>
    </w:p>
    <w:p>
      <w:pPr>
        <w:pStyle w:val="14"/>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发包</w:t>
      </w:r>
      <w:r>
        <w:rPr>
          <w:rFonts w:hint="eastAsia" w:ascii="宋体" w:hAnsi="宋体" w:eastAsia="宋体" w:cs="宋体"/>
          <w:color w:val="auto"/>
          <w:sz w:val="24"/>
          <w:szCs w:val="24"/>
          <w:highlight w:val="none"/>
          <w:u w:val="none"/>
        </w:rPr>
        <w:t>人</w:t>
      </w:r>
      <w:r>
        <w:rPr>
          <w:rFonts w:hint="eastAsia" w:ascii="宋体" w:hAnsi="宋体" w:eastAsia="宋体" w:cs="宋体"/>
          <w:color w:val="auto"/>
          <w:sz w:val="24"/>
          <w:szCs w:val="24"/>
          <w:highlight w:val="none"/>
        </w:rPr>
        <w:t>提供资金来源证明的期限要求：</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bookmarkStart w:id="47" w:name="_Toc351203635"/>
      <w:r>
        <w:rPr>
          <w:rFonts w:hint="eastAsia" w:ascii="宋体" w:hAnsi="宋体" w:eastAsia="宋体" w:cs="仿宋"/>
          <w:bCs/>
          <w:color w:val="auto"/>
          <w:sz w:val="24"/>
          <w:szCs w:val="24"/>
          <w:highlight w:val="none"/>
          <w:u w:val="none"/>
          <w:lang w:val="zh-CN"/>
        </w:rPr>
        <w:t>3</w:t>
      </w:r>
      <w:bookmarkStart w:id="48" w:name="_Toc296890986"/>
      <w:bookmarkStart w:id="49" w:name="_Toc296347157"/>
      <w:bookmarkStart w:id="50" w:name="_Toc296944497"/>
      <w:bookmarkStart w:id="51" w:name="_Toc292559363"/>
      <w:bookmarkStart w:id="52" w:name="_Toc296891198"/>
      <w:bookmarkStart w:id="53" w:name="_Toc296503158"/>
      <w:bookmarkStart w:id="54" w:name="_Toc297120458"/>
      <w:bookmarkStart w:id="55" w:name="_Toc297048344"/>
      <w:bookmarkStart w:id="56" w:name="_Toc296346659"/>
      <w:bookmarkStart w:id="57" w:name="_Toc292559868"/>
      <w:r>
        <w:rPr>
          <w:rFonts w:hint="eastAsia" w:ascii="宋体" w:hAnsi="宋体" w:eastAsia="宋体" w:cs="仿宋"/>
          <w:bCs/>
          <w:color w:val="auto"/>
          <w:sz w:val="24"/>
          <w:szCs w:val="24"/>
          <w:highlight w:val="none"/>
          <w:u w:val="none"/>
          <w:lang w:val="zh-CN"/>
        </w:rPr>
        <w:t>. 承包人</w:t>
      </w:r>
      <w:bookmarkEnd w:id="47"/>
    </w:p>
    <w:bookmarkEnd w:id="48"/>
    <w:bookmarkEnd w:id="49"/>
    <w:bookmarkEnd w:id="50"/>
    <w:bookmarkEnd w:id="51"/>
    <w:bookmarkEnd w:id="52"/>
    <w:bookmarkEnd w:id="53"/>
    <w:bookmarkEnd w:id="54"/>
    <w:bookmarkEnd w:id="55"/>
    <w:bookmarkEnd w:id="56"/>
    <w:bookmarkEnd w:id="57"/>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3.1 承包人的一般义务</w:t>
      </w:r>
    </w:p>
    <w:p>
      <w:pPr>
        <w:pStyle w:val="14"/>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1</w:t>
      </w:r>
      <w:r>
        <w:rPr>
          <w:rFonts w:hint="eastAsia" w:ascii="宋体" w:hAnsi="宋体" w:eastAsia="宋体" w:cs="仿宋"/>
          <w:bCs/>
          <w:color w:val="auto"/>
          <w:sz w:val="24"/>
          <w:szCs w:val="24"/>
          <w:highlight w:val="none"/>
          <w:u w:val="none"/>
          <w:lang w:val="zh-CN"/>
        </w:rPr>
        <w:t>）承包人提交的竣</w:t>
      </w:r>
      <w:r>
        <w:rPr>
          <w:rFonts w:hint="eastAsia" w:ascii="宋体" w:hAnsi="宋体" w:eastAsia="宋体" w:cs="宋体"/>
          <w:color w:val="auto"/>
          <w:sz w:val="24"/>
          <w:szCs w:val="24"/>
          <w:highlight w:val="none"/>
        </w:rPr>
        <w:t>工资料的内容：</w:t>
      </w:r>
      <w:r>
        <w:rPr>
          <w:rFonts w:hint="eastAsia" w:ascii="宋体" w:hAnsi="宋体" w:eastAsia="宋体" w:cs="宋体"/>
          <w:color w:val="auto"/>
          <w:sz w:val="24"/>
          <w:szCs w:val="24"/>
          <w:highlight w:val="none"/>
          <w:u w:val="single"/>
        </w:rPr>
        <w:t>承包人向发包人提交完整的竣工资料及竣工图，并提供电子文档</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lang w:val="en-US" w:eastAsia="zh-CN"/>
        </w:rPr>
        <w:t>竣工图6套，电子文件1套，其他竣工内业资料3套</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lang w:eastAsia="zh-CN"/>
        </w:rPr>
        <w:t>由</w:t>
      </w:r>
      <w:r>
        <w:rPr>
          <w:rFonts w:hint="eastAsia" w:ascii="宋体" w:hAnsi="宋体" w:eastAsia="宋体" w:cs="宋体"/>
          <w:color w:val="auto"/>
          <w:sz w:val="24"/>
          <w:szCs w:val="24"/>
          <w:highlight w:val="none"/>
          <w:u w:val="single"/>
        </w:rPr>
        <w:t>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u w:val="single"/>
          <w:lang w:eastAsia="zh-CN"/>
        </w:rPr>
        <w:t>前</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lang w:eastAsia="zh-CN"/>
        </w:rPr>
        <w:t>书面形式、电子文件</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）承包人应履行的其他义务：</w:t>
      </w:r>
      <w:r>
        <w:rPr>
          <w:rFonts w:hint="eastAsia" w:ascii="宋体" w:hAnsi="宋体" w:eastAsia="宋体" w:cs="宋体"/>
          <w:color w:val="auto"/>
          <w:sz w:val="24"/>
          <w:szCs w:val="24"/>
          <w:highlight w:val="none"/>
          <w:u w:val="single"/>
          <w:lang w:eastAsia="zh-CN"/>
        </w:rPr>
        <w:t>施工时与周边地区及部门的协调工作，完成主管部门备案工作，配合发包人按相关部门要求做好资料的归档工作</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3.2.1 项目经理：</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lang w:eastAsia="zh-CN"/>
        </w:rPr>
        <w:t>每月到位率不少于</w:t>
      </w:r>
      <w:r>
        <w:rPr>
          <w:rFonts w:hint="eastAsia" w:ascii="宋体" w:hAnsi="宋体" w:eastAsia="宋体" w:cs="宋体"/>
          <w:color w:val="auto"/>
          <w:sz w:val="24"/>
          <w:szCs w:val="24"/>
          <w:highlight w:val="none"/>
          <w:u w:val="single"/>
          <w:lang w:val="en-US" w:eastAsia="zh-CN"/>
        </w:rPr>
        <w:t>22天，每天不少于4小时</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 xml:space="preserve">     承包人承担中标价2%的违约金</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2000元/天扣罚</w:t>
      </w:r>
      <w:r>
        <w:rPr>
          <w:rFonts w:hint="eastAsia" w:ascii="宋体" w:hAnsi="宋体" w:eastAsia="宋体" w:cs="宋体"/>
          <w:color w:val="auto"/>
          <w:sz w:val="24"/>
          <w:szCs w:val="24"/>
          <w:highlight w:val="none"/>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2</w:t>
      </w:r>
      <w:r>
        <w:rPr>
          <w:rFonts w:hint="eastAsia" w:ascii="宋体" w:hAnsi="宋体" w:eastAsia="宋体" w:cs="仿宋"/>
          <w:bCs/>
          <w:color w:val="auto"/>
          <w:sz w:val="24"/>
          <w:szCs w:val="24"/>
          <w:highlight w:val="none"/>
          <w:u w:val="none"/>
          <w:lang w:val="zh-CN"/>
        </w:rPr>
        <w:t xml:space="preserve"> 承包人擅自更换项目经理的违约责任：</w:t>
      </w:r>
      <w:r>
        <w:rPr>
          <w:rFonts w:hint="eastAsia" w:ascii="宋体" w:hAnsi="宋体" w:eastAsia="宋体" w:cs="仿宋"/>
          <w:bCs/>
          <w:color w:val="auto"/>
          <w:sz w:val="24"/>
          <w:szCs w:val="24"/>
          <w:highlight w:val="none"/>
          <w:u w:val="single"/>
          <w:lang w:val="zh-CN"/>
        </w:rPr>
        <w:t>若擅自变更,则承包人承担中标价2%的违约金</w:t>
      </w:r>
      <w:r>
        <w:rPr>
          <w:rFonts w:hint="eastAsia" w:ascii="宋体" w:hAnsi="宋体" w:eastAsia="宋体" w:cs="仿宋"/>
          <w:bCs/>
          <w:color w:val="auto"/>
          <w:sz w:val="24"/>
          <w:szCs w:val="24"/>
          <w:highlight w:val="none"/>
          <w:u w:val="none"/>
          <w:lang w:val="zh-CN"/>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single"/>
          <w:lang w:val="zh-CN"/>
        </w:rPr>
      </w:pPr>
      <w:r>
        <w:rPr>
          <w:rFonts w:hint="eastAsia" w:ascii="宋体" w:hAnsi="宋体" w:eastAsia="宋体" w:cs="仿宋"/>
          <w:bCs/>
          <w:color w:val="auto"/>
          <w:sz w:val="24"/>
          <w:szCs w:val="24"/>
          <w:highlight w:val="none"/>
          <w:u w:val="none"/>
          <w:lang w:val="zh-CN"/>
        </w:rPr>
        <w:t>3.2.</w:t>
      </w:r>
      <w:r>
        <w:rPr>
          <w:rFonts w:hint="eastAsia" w:ascii="宋体" w:hAnsi="宋体" w:eastAsia="宋体" w:cs="仿宋"/>
          <w:bCs/>
          <w:color w:val="auto"/>
          <w:sz w:val="24"/>
          <w:szCs w:val="24"/>
          <w:highlight w:val="none"/>
          <w:u w:val="none"/>
          <w:lang w:val="en-US" w:eastAsia="zh-CN"/>
        </w:rPr>
        <w:t>3</w:t>
      </w:r>
      <w:r>
        <w:rPr>
          <w:rFonts w:hint="eastAsia" w:ascii="宋体" w:hAnsi="宋体" w:eastAsia="宋体" w:cs="仿宋"/>
          <w:bCs/>
          <w:color w:val="auto"/>
          <w:sz w:val="24"/>
          <w:szCs w:val="24"/>
          <w:highlight w:val="none"/>
          <w:u w:val="none"/>
          <w:lang w:val="zh-CN"/>
        </w:rPr>
        <w:t xml:space="preserve"> 承包人无正当理由拒绝更换项目经理的违约责任：</w:t>
      </w:r>
      <w:r>
        <w:rPr>
          <w:rFonts w:hint="eastAsia" w:ascii="宋体" w:hAnsi="宋体" w:eastAsia="宋体" w:cs="仿宋"/>
          <w:bCs/>
          <w:color w:val="auto"/>
          <w:sz w:val="24"/>
          <w:szCs w:val="24"/>
          <w:highlight w:val="none"/>
          <w:u w:val="single"/>
          <w:lang w:val="zh-CN" w:eastAsia="zh-CN"/>
        </w:rPr>
        <w:t>造成的工期延误及经济损失由承包人承担</w:t>
      </w:r>
      <w:r>
        <w:rPr>
          <w:rFonts w:hint="eastAsia" w:ascii="宋体" w:hAnsi="宋体" w:eastAsia="宋体" w:cs="仿宋"/>
          <w:bCs/>
          <w:color w:val="auto"/>
          <w:sz w:val="24"/>
          <w:szCs w:val="24"/>
          <w:highlight w:val="none"/>
          <w:u w:val="single"/>
          <w:lang w:val="zh-CN"/>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3.3 承包人人员</w:t>
      </w:r>
    </w:p>
    <w:p>
      <w:pPr>
        <w:pStyle w:val="14"/>
        <w:spacing w:line="480" w:lineRule="exact"/>
        <w:ind w:left="0" w:leftChars="0" w:firstLine="480" w:firstLineChars="200"/>
        <w:rPr>
          <w:rFonts w:hint="eastAsia" w:ascii="宋体" w:hAnsi="宋体" w:eastAsia="宋体" w:cs="仿宋"/>
          <w:bCs/>
          <w:color w:val="auto"/>
          <w:sz w:val="24"/>
          <w:szCs w:val="24"/>
          <w:highlight w:val="none"/>
          <w:u w:val="single"/>
          <w:lang w:val="zh-CN" w:eastAsia="zh-CN"/>
        </w:rPr>
      </w:pPr>
      <w:r>
        <w:rPr>
          <w:rFonts w:hint="eastAsia" w:ascii="宋体" w:hAnsi="宋体" w:eastAsia="宋体" w:cs="仿宋"/>
          <w:bCs/>
          <w:color w:val="auto"/>
          <w:sz w:val="24"/>
          <w:szCs w:val="24"/>
          <w:highlight w:val="none"/>
          <w:u w:val="none"/>
          <w:lang w:val="zh-CN"/>
        </w:rPr>
        <w:t>3.3.1 承包人提交项目管理机构及施工现场管理人员安排报告的期限：</w:t>
      </w:r>
      <w:r>
        <w:rPr>
          <w:rFonts w:hint="eastAsia" w:ascii="宋体" w:hAnsi="宋体" w:eastAsia="宋体" w:cs="仿宋"/>
          <w:bCs/>
          <w:color w:val="auto"/>
          <w:sz w:val="24"/>
          <w:szCs w:val="24"/>
          <w:highlight w:val="none"/>
          <w:u w:val="single"/>
          <w:lang w:val="zh-CN" w:eastAsia="zh-CN"/>
        </w:rPr>
        <w:t>接到开工通知后</w:t>
      </w:r>
      <w:r>
        <w:rPr>
          <w:rFonts w:hint="eastAsia" w:ascii="宋体" w:hAnsi="宋体" w:eastAsia="宋体" w:cs="仿宋"/>
          <w:bCs/>
          <w:color w:val="auto"/>
          <w:sz w:val="24"/>
          <w:szCs w:val="24"/>
          <w:highlight w:val="none"/>
          <w:u w:val="single"/>
          <w:lang w:val="en-US" w:eastAsia="zh-CN"/>
        </w:rPr>
        <w:t>3天内</w:t>
      </w:r>
      <w:r>
        <w:rPr>
          <w:rFonts w:hint="eastAsia" w:ascii="宋体" w:hAnsi="宋体" w:eastAsia="宋体" w:cs="仿宋"/>
          <w:bCs/>
          <w:color w:val="auto"/>
          <w:sz w:val="24"/>
          <w:szCs w:val="24"/>
          <w:highlight w:val="none"/>
          <w:u w:val="single"/>
          <w:lang w:val="zh-CN" w:eastAsia="zh-CN"/>
        </w:rPr>
        <w:t>。</w:t>
      </w:r>
    </w:p>
    <w:p>
      <w:pPr>
        <w:pStyle w:val="14"/>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3.3.3 承包人无正当理由拒绝撤换主要施工管理人员的违约责任：</w:t>
      </w:r>
      <w:r>
        <w:rPr>
          <w:rFonts w:hint="eastAsia" w:ascii="宋体" w:hAnsi="宋体" w:eastAsia="宋体" w:cs="仿宋"/>
          <w:bCs/>
          <w:color w:val="auto"/>
          <w:sz w:val="24"/>
          <w:szCs w:val="24"/>
          <w:highlight w:val="none"/>
          <w:u w:val="none"/>
          <w:lang w:val="zh-CN" w:eastAsia="zh-CN"/>
        </w:rPr>
        <w:t>造成的工期延误及经济损失由承包人</w:t>
      </w:r>
      <w:r>
        <w:rPr>
          <w:rFonts w:hint="eastAsia" w:ascii="宋体" w:hAnsi="宋体" w:eastAsia="宋体" w:cs="宋体"/>
          <w:color w:val="auto"/>
          <w:sz w:val="24"/>
          <w:szCs w:val="24"/>
          <w:highlight w:val="none"/>
          <w:u w:val="single"/>
          <w:lang w:eastAsia="zh-CN"/>
        </w:rPr>
        <w:t>承担</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lang w:eastAsia="zh-CN"/>
        </w:rPr>
        <w:t>未经发包人允许不得擅自更换，</w:t>
      </w:r>
      <w:r>
        <w:rPr>
          <w:rFonts w:hint="eastAsia" w:ascii="宋体" w:hAnsi="宋体" w:eastAsia="宋体" w:cs="宋体"/>
          <w:color w:val="auto"/>
          <w:sz w:val="24"/>
          <w:szCs w:val="24"/>
          <w:highlight w:val="none"/>
          <w:u w:val="single"/>
        </w:rPr>
        <w:t>若擅自变更,则承包人承担中标价</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%的违约金</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lang w:eastAsia="zh-CN"/>
        </w:rPr>
        <w:t>技术负责人</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2000元/天扣罚，其余人员</w:t>
      </w:r>
      <w:r>
        <w:rPr>
          <w:rFonts w:hint="eastAsia" w:ascii="宋体" w:hAnsi="宋体" w:eastAsia="宋体" w:cs="宋体"/>
          <w:color w:val="auto"/>
          <w:sz w:val="24"/>
          <w:szCs w:val="24"/>
          <w:highlight w:val="none"/>
          <w:u w:val="single"/>
          <w:lang w:eastAsia="zh-CN"/>
        </w:rPr>
        <w:t>在当月工程进度款中按</w:t>
      </w:r>
      <w:r>
        <w:rPr>
          <w:rFonts w:hint="eastAsia" w:ascii="宋体" w:hAnsi="宋体" w:eastAsia="宋体" w:cs="宋体"/>
          <w:color w:val="auto"/>
          <w:sz w:val="24"/>
          <w:szCs w:val="24"/>
          <w:highlight w:val="none"/>
          <w:u w:val="single"/>
          <w:lang w:val="en-US" w:eastAsia="zh-CN"/>
        </w:rPr>
        <w:t>300元/天扣罚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58" w:name="_Toc296346660"/>
      <w:bookmarkStart w:id="59" w:name="_Toc296347158"/>
      <w:bookmarkStart w:id="60" w:name="_Toc304295523"/>
      <w:bookmarkStart w:id="61" w:name="_Toc292559869"/>
      <w:bookmarkStart w:id="62" w:name="_Toc296890987"/>
      <w:bookmarkStart w:id="63" w:name="_Toc297120459"/>
      <w:bookmarkStart w:id="64" w:name="_Toc303539102"/>
      <w:bookmarkStart w:id="65" w:name="_Toc296503159"/>
      <w:bookmarkStart w:id="66" w:name="_Toc297216151"/>
      <w:bookmarkStart w:id="67" w:name="_Toc296944498"/>
      <w:bookmarkStart w:id="68" w:name="_Toc297048345"/>
      <w:bookmarkStart w:id="69" w:name="_Toc300934945"/>
      <w:bookmarkStart w:id="70" w:name="_Toc312677988"/>
      <w:bookmarkStart w:id="71" w:name="_Toc296891199"/>
      <w:bookmarkStart w:id="72" w:name="_Toc297123492"/>
      <w:bookmarkStart w:id="73" w:name="_Toc292559364"/>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 xml:space="preserve"> 分包</w:t>
      </w: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Pr>
        <w:pStyle w:val="14"/>
        <w:spacing w:line="480" w:lineRule="exact"/>
        <w:ind w:left="0" w:leftChars="0" w:firstLine="480" w:firstLineChars="200"/>
        <w:rPr>
          <w:rFonts w:hint="eastAsia" w:ascii="宋体" w:hAnsi="宋体" w:eastAsia="宋体" w:cs="仿宋"/>
          <w:bCs/>
          <w:color w:val="auto"/>
          <w:sz w:val="24"/>
          <w:szCs w:val="24"/>
          <w:highlight w:val="none"/>
          <w:u w:val="none"/>
          <w:lang w:val="zh-CN"/>
        </w:rPr>
      </w:pPr>
      <w:r>
        <w:rPr>
          <w:rFonts w:hint="eastAsia" w:ascii="宋体" w:hAnsi="宋体" w:eastAsia="宋体" w:cs="仿宋"/>
          <w:bCs/>
          <w:color w:val="auto"/>
          <w:sz w:val="24"/>
          <w:szCs w:val="24"/>
          <w:highlight w:val="none"/>
          <w:u w:val="none"/>
          <w:lang w:val="zh-CN"/>
        </w:rPr>
        <w:t>3</w:t>
      </w:r>
      <w:bookmarkStart w:id="74" w:name="_Toc297048346"/>
      <w:bookmarkStart w:id="75" w:name="_Toc292559870"/>
      <w:bookmarkStart w:id="76" w:name="_Toc297123493"/>
      <w:bookmarkStart w:id="77" w:name="_Toc303539103"/>
      <w:bookmarkStart w:id="78" w:name="_Toc296891200"/>
      <w:bookmarkStart w:id="79" w:name="_Toc300934946"/>
      <w:bookmarkStart w:id="80" w:name="_Toc296346661"/>
      <w:bookmarkStart w:id="81" w:name="_Toc296890988"/>
      <w:bookmarkStart w:id="82" w:name="_Toc296503160"/>
      <w:bookmarkStart w:id="83" w:name="_Toc297120460"/>
      <w:bookmarkStart w:id="84" w:name="_Toc296944499"/>
      <w:bookmarkStart w:id="85" w:name="_Toc296347159"/>
      <w:bookmarkStart w:id="86" w:name="_Toc297216152"/>
      <w:bookmarkStart w:id="87" w:name="_Toc304295524"/>
      <w:bookmarkStart w:id="88" w:name="_Toc292559365"/>
      <w:bookmarkStart w:id="89" w:name="_Toc318581158"/>
      <w:bookmarkStart w:id="90" w:name="_Toc312677989"/>
      <w:r>
        <w:rPr>
          <w:rFonts w:hint="eastAsia" w:ascii="宋体" w:hAnsi="宋体" w:eastAsia="宋体" w:cs="仿宋"/>
          <w:bCs/>
          <w:color w:val="auto"/>
          <w:sz w:val="24"/>
          <w:szCs w:val="24"/>
          <w:highlight w:val="none"/>
          <w:u w:val="none"/>
          <w:lang w:val="zh-CN"/>
        </w:rPr>
        <w:t>.</w:t>
      </w:r>
      <w:r>
        <w:rPr>
          <w:rFonts w:hint="eastAsia" w:ascii="宋体" w:hAnsi="宋体" w:eastAsia="宋体" w:cs="仿宋"/>
          <w:bCs/>
          <w:color w:val="auto"/>
          <w:sz w:val="24"/>
          <w:szCs w:val="24"/>
          <w:highlight w:val="none"/>
          <w:u w:val="none"/>
          <w:lang w:val="en-US" w:eastAsia="zh-CN"/>
        </w:rPr>
        <w:t>4</w:t>
      </w:r>
      <w:r>
        <w:rPr>
          <w:rFonts w:hint="eastAsia" w:ascii="宋体" w:hAnsi="宋体" w:eastAsia="宋体" w:cs="仿宋"/>
          <w:bCs/>
          <w:color w:val="auto"/>
          <w:sz w:val="24"/>
          <w:szCs w:val="24"/>
          <w:highlight w:val="none"/>
          <w:u w:val="none"/>
          <w:lang w:val="zh-CN"/>
        </w:rPr>
        <w:t>.1 分包的一般约定</w:t>
      </w:r>
    </w:p>
    <w:p>
      <w:pPr>
        <w:pStyle w:val="14"/>
        <w:spacing w:line="480" w:lineRule="exact"/>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仿宋"/>
          <w:bCs/>
          <w:color w:val="auto"/>
          <w:sz w:val="24"/>
          <w:szCs w:val="24"/>
          <w:highlight w:val="none"/>
          <w:u w:val="none"/>
          <w:lang w:val="zh-CN"/>
        </w:rPr>
        <w:t>禁止分包的</w:t>
      </w:r>
      <w:r>
        <w:rPr>
          <w:rFonts w:hint="eastAsia" w:ascii="宋体" w:hAnsi="宋体" w:eastAsia="宋体" w:cs="宋体"/>
          <w:color w:val="auto"/>
          <w:sz w:val="24"/>
          <w:szCs w:val="24"/>
          <w:highlight w:val="none"/>
        </w:rPr>
        <w:t>工程包括：</w:t>
      </w:r>
      <w:r>
        <w:rPr>
          <w:rFonts w:hint="eastAsia" w:ascii="宋体" w:hAnsi="宋体" w:eastAsia="宋体" w:cs="宋体"/>
          <w:color w:val="auto"/>
          <w:sz w:val="24"/>
          <w:szCs w:val="24"/>
          <w:highlight w:val="none"/>
          <w:u w:val="single"/>
        </w:rPr>
        <w:t>关键性工作以及由发包人书面通知确定的其他禁止分包范围</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按国家规定执行</w:t>
      </w:r>
      <w:r>
        <w:rPr>
          <w:rFonts w:hint="eastAsia" w:ascii="宋体" w:hAnsi="宋体" w:eastAsia="宋体" w:cs="宋体"/>
          <w:color w:val="auto"/>
          <w:sz w:val="24"/>
          <w:szCs w:val="24"/>
          <w:highlight w:val="none"/>
        </w:rPr>
        <w: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Start w:id="91" w:name="_Toc297123494"/>
      <w:bookmarkStart w:id="92" w:name="_Toc296346662"/>
      <w:bookmarkStart w:id="93" w:name="_Toc304295525"/>
      <w:bookmarkStart w:id="94" w:name="_Toc297120461"/>
      <w:bookmarkStart w:id="95" w:name="_Toc297048347"/>
      <w:bookmarkStart w:id="96" w:name="_Toc297216153"/>
      <w:bookmarkStart w:id="97" w:name="_Toc300934947"/>
      <w:bookmarkStart w:id="98" w:name="_Toc296891201"/>
      <w:bookmarkStart w:id="99" w:name="_Toc296890989"/>
      <w:bookmarkStart w:id="100" w:name="_Toc296944500"/>
      <w:bookmarkStart w:id="101" w:name="_Toc296347160"/>
      <w:bookmarkStart w:id="102" w:name="_Toc296503161"/>
      <w:bookmarkStart w:id="103" w:name="_Toc303539104"/>
    </w:p>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04" w:name="_Toc312677990"/>
      <w:bookmarkStart w:id="105" w:name="_Toc318581159"/>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.2分包的确定</w:t>
      </w:r>
    </w:p>
    <w:p>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lang w:eastAsia="zh-CN"/>
        </w:rPr>
        <w:t>不允许分包</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分包合同价款</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04"/>
    <w:bookmarkEnd w:id="105"/>
    <w:p>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工程照管与成品、半成品保护</w:t>
      </w:r>
    </w:p>
    <w:p>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承包人负责照管工程及工程相关的材料、工程设备的起始时间：</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履约担保</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bookmarkStart w:id="106" w:name="_Toc351203636"/>
      <w:r>
        <w:rPr>
          <w:rFonts w:hint="eastAsia" w:ascii="宋体" w:hAnsi="宋体" w:eastAsia="宋体" w:cs="宋体"/>
          <w:color w:val="auto"/>
          <w:sz w:val="24"/>
          <w:szCs w:val="24"/>
          <w:highlight w:val="none"/>
        </w:rPr>
        <w:t>4</w:t>
      </w:r>
      <w:bookmarkStart w:id="107" w:name="_Toc296347161"/>
      <w:bookmarkStart w:id="108" w:name="_Toc296503162"/>
      <w:bookmarkStart w:id="109" w:name="_Toc296890990"/>
      <w:bookmarkStart w:id="110" w:name="_Toc267251413"/>
      <w:bookmarkStart w:id="111" w:name="_Toc296944501"/>
      <w:bookmarkStart w:id="112" w:name="_Toc297120462"/>
      <w:bookmarkStart w:id="113" w:name="_Toc292559366"/>
      <w:bookmarkStart w:id="114" w:name="_Toc292559871"/>
      <w:bookmarkStart w:id="115" w:name="_Toc296891202"/>
      <w:bookmarkStart w:id="116" w:name="_Toc297048348"/>
      <w:bookmarkStart w:id="117" w:name="_Toc296346663"/>
      <w:r>
        <w:rPr>
          <w:rFonts w:hint="eastAsia" w:ascii="宋体" w:hAnsi="宋体" w:eastAsia="宋体" w:cs="宋体"/>
          <w:color w:val="auto"/>
          <w:sz w:val="24"/>
          <w:szCs w:val="24"/>
          <w:highlight w:val="none"/>
        </w:rPr>
        <w:t>.监</w:t>
      </w:r>
      <w:bookmarkEnd w:id="107"/>
      <w:bookmarkEnd w:id="108"/>
      <w:bookmarkEnd w:id="109"/>
      <w:bookmarkEnd w:id="110"/>
      <w:bookmarkEnd w:id="111"/>
      <w:bookmarkEnd w:id="112"/>
      <w:bookmarkEnd w:id="113"/>
      <w:bookmarkEnd w:id="114"/>
      <w:bookmarkEnd w:id="115"/>
      <w:bookmarkEnd w:id="116"/>
      <w:bookmarkEnd w:id="117"/>
      <w:r>
        <w:rPr>
          <w:rFonts w:hint="eastAsia" w:ascii="宋体" w:hAnsi="宋体" w:eastAsia="宋体" w:cs="宋体"/>
          <w:color w:val="auto"/>
          <w:sz w:val="24"/>
          <w:szCs w:val="24"/>
          <w:highlight w:val="none"/>
        </w:rPr>
        <w:t>理人</w:t>
      </w:r>
      <w:bookmarkEnd w:id="106"/>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本合同内所有的监理工作内容</w:t>
      </w:r>
      <w:r>
        <w:rPr>
          <w:rFonts w:hint="eastAsia" w:ascii="宋体" w:hAnsi="宋体" w:eastAsia="宋体" w:cs="宋体"/>
          <w:color w:val="auto"/>
          <w:sz w:val="24"/>
          <w:szCs w:val="24"/>
          <w:highlight w:val="none"/>
        </w:rPr>
        <w:t>。</w:t>
      </w:r>
    </w:p>
    <w:p>
      <w:pPr>
        <w:spacing w:line="360" w:lineRule="auto"/>
        <w:ind w:firstLine="480" w:firstLineChars="200"/>
        <w:rPr>
          <w:rFonts w:hint="eastAsia"/>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color w:val="auto"/>
          <w:sz w:val="24"/>
          <w:szCs w:val="24"/>
          <w:highlight w:val="none"/>
          <w:u w:val="single"/>
        </w:rPr>
        <w:t>施工过程的安全、质量、进度和造价控制、合同管理和信息管理、施工过程中各种矛盾的组织协调工作及全过程监理</w:t>
      </w:r>
      <w:r>
        <w:rPr>
          <w:rFonts w:hint="eastAsia"/>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需要取得发包人批准授权书才能行使的职权：</w:t>
      </w:r>
      <w:r>
        <w:rPr>
          <w:rFonts w:hint="eastAsia" w:ascii="宋体" w:hAnsi="宋体" w:eastAsia="宋体" w:cs="宋体"/>
          <w:color w:val="auto"/>
          <w:sz w:val="24"/>
          <w:szCs w:val="24"/>
          <w:highlight w:val="none"/>
          <w:u w:val="single"/>
        </w:rPr>
        <w:t>工程洽商、设计变更、工程签证、工程延期、发包人推荐品牌材料的认质、工程量确认、工程验收（包括隐蔽工程验收）、工程款支付结算等，需经发包人代表签字同意，监理人单方确认或签字无效。</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监理人员</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商定或确定</w:t>
      </w:r>
    </w:p>
    <w:p>
      <w:pPr>
        <w:spacing w:line="360" w:lineRule="auto"/>
        <w:ind w:firstLine="480" w:firstLineChars="200"/>
        <w:jc w:val="left"/>
        <w:rPr>
          <w:rFonts w:hint="eastAsia" w:ascii="宋体" w:hAnsi="宋体" w:eastAsia="宋体" w:cs="宋体"/>
          <w:color w:val="auto"/>
          <w:sz w:val="24"/>
          <w:szCs w:val="24"/>
          <w:highlight w:val="none"/>
        </w:rPr>
      </w:pPr>
      <w:bookmarkStart w:id="118"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bookmarkStart w:id="119" w:name="_Toc351203637"/>
      <w:r>
        <w:rPr>
          <w:rFonts w:hint="eastAsia" w:ascii="宋体" w:hAnsi="宋体" w:eastAsia="宋体" w:cs="宋体"/>
          <w:color w:val="auto"/>
          <w:sz w:val="24"/>
          <w:szCs w:val="24"/>
          <w:highlight w:val="none"/>
        </w:rPr>
        <w:t>5</w:t>
      </w:r>
      <w:bookmarkEnd w:id="118"/>
      <w:bookmarkStart w:id="120" w:name="_Toc297120463"/>
      <w:bookmarkStart w:id="121" w:name="_Toc297048349"/>
      <w:bookmarkStart w:id="122" w:name="_Toc296503163"/>
      <w:bookmarkStart w:id="123" w:name="_Toc292559367"/>
      <w:bookmarkStart w:id="124" w:name="_Toc292559872"/>
      <w:bookmarkStart w:id="125" w:name="_Toc296944502"/>
      <w:bookmarkStart w:id="126" w:name="_Toc296347162"/>
      <w:bookmarkStart w:id="127" w:name="_Toc296346664"/>
      <w:bookmarkStart w:id="128" w:name="_Toc296890991"/>
      <w:bookmarkStart w:id="129" w:name="_Toc296891203"/>
      <w:r>
        <w:rPr>
          <w:rFonts w:hint="eastAsia" w:ascii="宋体" w:hAnsi="宋体" w:eastAsia="宋体" w:cs="宋体"/>
          <w:color w:val="auto"/>
          <w:sz w:val="24"/>
          <w:szCs w:val="24"/>
          <w:highlight w:val="none"/>
        </w:rPr>
        <w:t>.工程质量</w:t>
      </w:r>
      <w:bookmarkEnd w:id="119"/>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 质量要求</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bookmarkStart w:id="130" w:name="_Toc300934949"/>
      <w:bookmarkStart w:id="131" w:name="_Toc318581164"/>
      <w:bookmarkStart w:id="132" w:name="_Toc297123496"/>
      <w:bookmarkStart w:id="133" w:name="_Toc297216155"/>
      <w:bookmarkStart w:id="134" w:name="_Toc304295527"/>
      <w:bookmarkStart w:id="135" w:name="_Toc303539106"/>
      <w:bookmarkStart w:id="136" w:name="_Toc312677997"/>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隐蔽工程检查</w:t>
      </w:r>
    </w:p>
    <w:p>
      <w:pPr>
        <w:spacing w:line="360" w:lineRule="auto"/>
        <w:ind w:firstLine="480" w:firstLineChars="200"/>
        <w:jc w:val="left"/>
        <w:rPr>
          <w:rFonts w:hint="eastAsia" w:ascii="宋体" w:hAnsi="宋体" w:eastAsia="宋体" w:cs="宋体"/>
          <w:color w:val="auto"/>
          <w:sz w:val="24"/>
          <w:szCs w:val="24"/>
          <w:highlight w:val="none"/>
        </w:rPr>
      </w:pPr>
      <w:bookmarkStart w:id="137" w:name="_Toc35120363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6.</w:t>
      </w:r>
      <w:r>
        <w:rPr>
          <w:rFonts w:hint="eastAsia" w:ascii="宋体" w:hAnsi="宋体" w:eastAsia="宋体" w:cs="宋体"/>
          <w:color w:val="auto"/>
          <w:sz w:val="24"/>
          <w:szCs w:val="24"/>
          <w:highlight w:val="none"/>
        </w:rPr>
        <w:t>安全文明施工与环境保护</w:t>
      </w:r>
      <w:bookmarkEnd w:id="137"/>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要求达到《建筑施工安全检查标准》（JGJ59-2011）标准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关于治安保卫的特别约定：</w:t>
      </w:r>
      <w:r>
        <w:rPr>
          <w:rFonts w:hint="eastAsia" w:ascii="宋体" w:hAnsi="宋体" w:eastAsia="宋体" w:cs="宋体"/>
          <w:color w:val="auto"/>
          <w:sz w:val="24"/>
          <w:szCs w:val="24"/>
          <w:highlight w:val="none"/>
          <w:u w:val="single"/>
          <w:lang w:eastAsia="zh-CN"/>
        </w:rPr>
        <w:t>施工现场的治安保卫工作由承包人承担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承包人编制，发包人审核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文明施工</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①承包人必须按照规定进行施工现场文明施工管理，所发生的费用由承包人承担。②承包人必须做好施工现场的安全围护栏(网)等防护性措施，并设置必要的警示牌，做到文明施工，安全施工，建立重大事故报告，加强安全教育，采取必要的一切防护措施，必须消除一切不安全隐患的存在和发生，协调处理好和周围住户的关系。③乙方应根据《建筑施工安全检查标准》和《强制性条文》有关建筑施工安全生产条例及甲方的有关管理要求，确保安全生产，同时做好社会治安综合治理工作，严格执行</w:t>
      </w:r>
      <w:r>
        <w:rPr>
          <w:rFonts w:hint="eastAsia" w:ascii="宋体" w:hAnsi="宋体" w:eastAsia="宋体" w:cs="宋体"/>
          <w:color w:val="auto"/>
          <w:sz w:val="24"/>
          <w:szCs w:val="24"/>
          <w:highlight w:val="none"/>
          <w:u w:val="single"/>
          <w:lang w:eastAsia="zh-CN"/>
        </w:rPr>
        <w:t>铜川</w:t>
      </w:r>
      <w:r>
        <w:rPr>
          <w:rFonts w:hint="eastAsia" w:ascii="宋体" w:hAnsi="宋体" w:eastAsia="宋体" w:cs="宋体"/>
          <w:color w:val="auto"/>
          <w:sz w:val="24"/>
          <w:szCs w:val="24"/>
          <w:highlight w:val="none"/>
          <w:u w:val="single"/>
        </w:rPr>
        <w:t>市文明施工、标准化管理规定，明确具体措施，积极落实各项安全生产工作，杜绝重大伤亡事故</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Pr>
        <w:spacing w:line="360" w:lineRule="auto"/>
        <w:ind w:firstLine="480" w:firstLineChars="200"/>
        <w:jc w:val="left"/>
        <w:rPr>
          <w:rFonts w:hint="eastAsia" w:ascii="宋体" w:hAnsi="宋体" w:eastAsia="宋体" w:cs="宋体"/>
          <w:color w:val="auto"/>
          <w:sz w:val="24"/>
          <w:szCs w:val="24"/>
          <w:highlight w:val="none"/>
        </w:rPr>
      </w:pPr>
      <w:bookmarkStart w:id="138" w:name="_Toc351203639"/>
      <w:bookmarkStart w:id="139" w:name="_Toc297120473"/>
      <w:bookmarkStart w:id="140" w:name="_Toc296944512"/>
      <w:bookmarkStart w:id="141" w:name="_Toc297048359"/>
      <w:bookmarkStart w:id="142" w:name="_Toc292559883"/>
      <w:bookmarkStart w:id="143" w:name="_Toc296891001"/>
      <w:bookmarkStart w:id="144" w:name="_Toc267251427"/>
      <w:bookmarkStart w:id="145" w:name="_Toc296891213"/>
      <w:bookmarkStart w:id="146" w:name="_Toc296347172"/>
      <w:bookmarkStart w:id="147" w:name="_Toc296346674"/>
      <w:bookmarkStart w:id="148" w:name="_Toc267251428"/>
      <w:bookmarkStart w:id="149" w:name="_Toc292559378"/>
      <w:bookmarkStart w:id="150" w:name="_Toc296503173"/>
      <w:bookmarkStart w:id="151" w:name="_Toc351203642"/>
      <w:r>
        <w:rPr>
          <w:rFonts w:hint="eastAsia" w:ascii="宋体" w:hAnsi="宋体" w:eastAsia="宋体" w:cs="宋体"/>
          <w:b w:val="0"/>
          <w:color w:val="auto"/>
          <w:sz w:val="24"/>
          <w:szCs w:val="24"/>
          <w:highlight w:val="none"/>
        </w:rPr>
        <w:t>7</w:t>
      </w:r>
      <w:r>
        <w:rPr>
          <w:rFonts w:hint="eastAsia" w:ascii="宋体" w:hAnsi="宋体" w:eastAsia="宋体" w:cs="宋体"/>
          <w:color w:val="auto"/>
          <w:sz w:val="24"/>
          <w:szCs w:val="24"/>
          <w:highlight w:val="none"/>
        </w:rPr>
        <w:t>.工期和进度</w:t>
      </w:r>
      <w:bookmarkEnd w:id="138"/>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合同当事</w:t>
      </w:r>
      <w:r>
        <w:rPr>
          <w:rFonts w:hint="eastAsia" w:ascii="宋体" w:hAnsi="宋体" w:eastAsia="宋体" w:cs="宋体"/>
          <w:color w:val="auto"/>
          <w:kern w:val="0"/>
          <w:sz w:val="24"/>
          <w:szCs w:val="24"/>
          <w:highlight w:val="none"/>
        </w:rPr>
        <w:t>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lang w:eastAsia="zh-CN"/>
        </w:rPr>
        <w:t>收到中标通知书</w:t>
      </w:r>
      <w:r>
        <w:rPr>
          <w:rFonts w:hint="eastAsia" w:ascii="宋体" w:hAnsi="宋体" w:eastAsia="宋体" w:cs="宋体"/>
          <w:color w:val="auto"/>
          <w:sz w:val="24"/>
          <w:szCs w:val="24"/>
          <w:highlight w:val="none"/>
          <w:u w:val="single"/>
          <w:lang w:val="en-US" w:eastAsia="zh-CN"/>
        </w:rPr>
        <w:t>3日内</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lang w:val="en-US" w:eastAsia="zh-CN"/>
        </w:rPr>
        <w:t>7天内</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52" w:name="_Toc312677479"/>
      <w:bookmarkStart w:id="153" w:name="_Toc312678005"/>
      <w:bookmarkStart w:id="154" w:name="_Toc300934966"/>
      <w:bookmarkStart w:id="155" w:name="_Toc303539123"/>
      <w:bookmarkStart w:id="156" w:name="_Toc297123514"/>
      <w:bookmarkStart w:id="157" w:name="_Toc304295541"/>
      <w:bookmarkStart w:id="158" w:name="_Toc297216173"/>
      <w:r>
        <w:rPr>
          <w:rFonts w:hint="eastAsia" w:ascii="宋体" w:hAnsi="宋体" w:eastAsia="宋体" w:cs="宋体"/>
          <w:b w:val="0"/>
          <w:color w:val="auto"/>
          <w:sz w:val="24"/>
          <w:szCs w:val="24"/>
          <w:highlight w:val="none"/>
        </w:rPr>
        <w:t>.2 施工进度计划</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7.2.</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施工进度计划的修订</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发包人和监</w:t>
      </w:r>
      <w:r>
        <w:rPr>
          <w:rFonts w:hint="eastAsia" w:ascii="宋体" w:hAnsi="宋体" w:eastAsia="宋体" w:cs="宋体"/>
          <w:color w:val="auto"/>
          <w:sz w:val="24"/>
          <w:szCs w:val="24"/>
          <w:highlight w:val="none"/>
        </w:rPr>
        <w:t>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 开工</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7.3.1 开工准备</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b w:val="0"/>
          <w:color w:val="auto"/>
          <w:sz w:val="24"/>
          <w:szCs w:val="24"/>
          <w:highlight w:val="none"/>
        </w:rPr>
        <w:t>关于承</w:t>
      </w:r>
      <w:r>
        <w:rPr>
          <w:rFonts w:hint="eastAsia" w:ascii="宋体" w:hAnsi="宋体" w:eastAsia="宋体" w:cs="宋体"/>
          <w:color w:val="auto"/>
          <w:sz w:val="24"/>
          <w:szCs w:val="24"/>
          <w:highlight w:val="none"/>
        </w:rPr>
        <w:t>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p>
    <w:bookmarkEnd w:id="152"/>
    <w:bookmarkEnd w:id="153"/>
    <w:bookmarkEnd w:id="154"/>
    <w:bookmarkEnd w:id="155"/>
    <w:bookmarkEnd w:id="156"/>
    <w:bookmarkEnd w:id="157"/>
    <w:bookmarkEnd w:id="158"/>
    <w:p>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开工前</w:t>
      </w:r>
      <w:r>
        <w:rPr>
          <w:rFonts w:hint="eastAsia" w:ascii="宋体" w:hAnsi="宋体" w:eastAsia="宋体" w:cs="宋体"/>
          <w:color w:val="auto"/>
          <w:sz w:val="24"/>
          <w:szCs w:val="24"/>
          <w:highlight w:val="none"/>
          <w:u w:val="single"/>
          <w:lang w:val="en-US" w:eastAsia="zh-CN"/>
        </w:rPr>
        <w:t>7天内</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59" w:name="_Toc300934968"/>
      <w:bookmarkStart w:id="160" w:name="_Toc297216175"/>
      <w:bookmarkStart w:id="161" w:name="_Toc303539125"/>
      <w:bookmarkStart w:id="162" w:name="_Toc304295546"/>
      <w:bookmarkStart w:id="163" w:name="_Toc312678010"/>
      <w:bookmarkStart w:id="164" w:name="_Toc312677484"/>
      <w:bookmarkStart w:id="165" w:name="_Toc297123516"/>
      <w:r>
        <w:rPr>
          <w:rFonts w:hint="eastAsia" w:ascii="宋体" w:hAnsi="宋体" w:eastAsia="宋体" w:cs="宋体"/>
          <w:b w:val="0"/>
          <w:color w:val="auto"/>
          <w:sz w:val="24"/>
          <w:szCs w:val="24"/>
          <w:highlight w:val="none"/>
        </w:rPr>
        <w:t>.5 工期延误</w:t>
      </w:r>
    </w:p>
    <w:bookmarkEnd w:id="159"/>
    <w:bookmarkEnd w:id="160"/>
    <w:bookmarkEnd w:id="161"/>
    <w:bookmarkEnd w:id="162"/>
    <w:bookmarkEnd w:id="163"/>
    <w:bookmarkEnd w:id="164"/>
    <w:bookmarkEnd w:id="165"/>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7.5.1 因发包人原因导致工期延误</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）因发包人</w:t>
      </w:r>
      <w:r>
        <w:rPr>
          <w:rFonts w:hint="eastAsia" w:ascii="宋体" w:hAnsi="宋体" w:eastAsia="宋体" w:cs="宋体"/>
          <w:color w:val="auto"/>
          <w:sz w:val="24"/>
          <w:szCs w:val="24"/>
          <w:highlight w:val="none"/>
        </w:rPr>
        <w:t>原因导致工期延误的其他情形：</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166" w:name="_Toc318581169"/>
      <w:bookmarkStart w:id="167" w:name="_Toc312677486"/>
      <w:bookmarkStart w:id="168" w:name="_Toc312678012"/>
      <w:bookmarkStart w:id="169" w:name="_Toc300934970"/>
      <w:bookmarkStart w:id="170" w:name="_Toc304295548"/>
      <w:bookmarkStart w:id="171" w:name="_Toc297216177"/>
      <w:bookmarkStart w:id="172" w:name="_Toc297123518"/>
      <w:bookmarkStart w:id="173" w:name="_Toc303539127"/>
      <w:r>
        <w:rPr>
          <w:rFonts w:hint="eastAsia" w:ascii="宋体" w:hAnsi="宋体" w:eastAsia="宋体" w:cs="宋体"/>
          <w:color w:val="auto"/>
          <w:sz w:val="24"/>
          <w:szCs w:val="24"/>
          <w:highlight w:val="none"/>
        </w:rPr>
        <w:t>.5.2 因承包人原因导致工期延误</w:t>
      </w:r>
    </w:p>
    <w:bookmarkEnd w:id="166"/>
    <w:bookmarkEnd w:id="167"/>
    <w:bookmarkEnd w:id="168"/>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174" w:name="_Toc312678013"/>
      <w:bookmarkStart w:id="175" w:name="_Toc312677487"/>
      <w:bookmarkStart w:id="176"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支付合同金额万分之五的工期违约金及其他经济损失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69"/>
      <w:bookmarkEnd w:id="170"/>
      <w:bookmarkEnd w:id="171"/>
      <w:bookmarkEnd w:id="172"/>
      <w:bookmarkEnd w:id="173"/>
      <w:bookmarkEnd w:id="174"/>
      <w:bookmarkEnd w:id="175"/>
    </w:p>
    <w:bookmarkEnd w:id="176"/>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177" w:name="_Toc312678014"/>
      <w:bookmarkStart w:id="178" w:name="_Toc318581171"/>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合同款</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77"/>
    <w:bookmarkEnd w:id="178"/>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7</w:t>
      </w:r>
      <w:bookmarkStart w:id="179" w:name="_Toc297216178"/>
      <w:bookmarkStart w:id="180" w:name="_Toc303539128"/>
      <w:bookmarkStart w:id="181" w:name="_Toc312678015"/>
      <w:bookmarkStart w:id="182" w:name="_Toc300934971"/>
      <w:bookmarkStart w:id="183" w:name="_Toc304295549"/>
      <w:bookmarkStart w:id="184" w:name="_Toc297123519"/>
      <w:r>
        <w:rPr>
          <w:rFonts w:hint="eastAsia" w:ascii="宋体" w:hAnsi="宋体" w:eastAsia="宋体" w:cs="宋体"/>
          <w:b w:val="0"/>
          <w:color w:val="auto"/>
          <w:sz w:val="24"/>
          <w:szCs w:val="24"/>
          <w:highlight w:val="none"/>
        </w:rPr>
        <w:t>.6 不</w:t>
      </w:r>
      <w:bookmarkEnd w:id="179"/>
      <w:bookmarkEnd w:id="180"/>
      <w:bookmarkEnd w:id="181"/>
      <w:bookmarkEnd w:id="182"/>
      <w:bookmarkEnd w:id="183"/>
      <w:bookmarkEnd w:id="184"/>
      <w:r>
        <w:rPr>
          <w:rFonts w:hint="eastAsia" w:ascii="宋体" w:hAnsi="宋体" w:eastAsia="宋体" w:cs="宋体"/>
          <w:b w:val="0"/>
          <w:color w:val="auto"/>
          <w:sz w:val="24"/>
          <w:szCs w:val="24"/>
          <w:highlight w:val="none"/>
        </w:rPr>
        <w:t>利物质条件</w:t>
      </w:r>
    </w:p>
    <w:p>
      <w:pPr>
        <w:spacing w:line="360" w:lineRule="auto"/>
        <w:ind w:firstLine="480" w:firstLineChars="200"/>
        <w:jc w:val="left"/>
        <w:rPr>
          <w:rFonts w:hint="eastAsia" w:ascii="宋体" w:hAnsi="宋体" w:eastAsia="宋体" w:cs="宋体"/>
          <w:color w:val="auto"/>
          <w:sz w:val="24"/>
          <w:szCs w:val="24"/>
          <w:highlight w:val="none"/>
        </w:rPr>
      </w:pPr>
      <w:bookmarkStart w:id="185" w:name="_Toc318581172"/>
      <w:bookmarkStart w:id="186" w:name="_Toc304295550"/>
      <w:bookmarkStart w:id="187" w:name="_Toc312678016"/>
      <w:bookmarkStart w:id="188" w:name="_Toc297123520"/>
      <w:bookmarkStart w:id="189" w:name="_Toc300934972"/>
      <w:bookmarkStart w:id="190" w:name="_Toc303539129"/>
      <w:bookmarkStart w:id="191" w:name="_Toc297216179"/>
      <w:r>
        <w:rPr>
          <w:rFonts w:hint="eastAsia" w:ascii="宋体" w:hAnsi="宋体" w:eastAsia="宋体" w:cs="宋体"/>
          <w:b w:val="0"/>
          <w:color w:val="auto"/>
          <w:sz w:val="24"/>
          <w:szCs w:val="24"/>
          <w:highlight w:val="none"/>
        </w:rPr>
        <w:t>不利物质</w:t>
      </w:r>
      <w:r>
        <w:rPr>
          <w:rFonts w:hint="eastAsia" w:ascii="宋体" w:hAnsi="宋体" w:eastAsia="宋体" w:cs="宋体"/>
          <w:color w:val="auto"/>
          <w:sz w:val="24"/>
          <w:szCs w:val="24"/>
          <w:highlight w:val="none"/>
        </w:rPr>
        <w:t>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185"/>
    <w:bookmarkEnd w:id="186"/>
    <w:bookmarkEnd w:id="187"/>
    <w:bookmarkEnd w:id="188"/>
    <w:bookmarkEnd w:id="189"/>
    <w:bookmarkEnd w:id="190"/>
    <w:bookmarkEnd w:id="191"/>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7</w:t>
      </w:r>
      <w:bookmarkStart w:id="192" w:name="_Toc303539130"/>
      <w:bookmarkStart w:id="193" w:name="_Toc300934973"/>
      <w:bookmarkStart w:id="194" w:name="_Toc297123521"/>
      <w:bookmarkStart w:id="195" w:name="_Toc312678017"/>
      <w:bookmarkStart w:id="196" w:name="_Toc297216180"/>
      <w:bookmarkStart w:id="197" w:name="_Toc304295551"/>
      <w:r>
        <w:rPr>
          <w:rFonts w:hint="eastAsia" w:ascii="宋体" w:hAnsi="宋体" w:eastAsia="宋体" w:cs="宋体"/>
          <w:b w:val="0"/>
          <w:color w:val="auto"/>
          <w:sz w:val="24"/>
          <w:szCs w:val="24"/>
          <w:highlight w:val="none"/>
        </w:rPr>
        <w:t>.7异常恶劣的气候条件</w:t>
      </w:r>
    </w:p>
    <w:bookmarkEnd w:id="192"/>
    <w:bookmarkEnd w:id="193"/>
    <w:bookmarkEnd w:id="194"/>
    <w:bookmarkEnd w:id="195"/>
    <w:bookmarkEnd w:id="196"/>
    <w:bookmarkEnd w:id="19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发包人和</w:t>
      </w:r>
      <w:r>
        <w:rPr>
          <w:rFonts w:hint="eastAsia" w:ascii="宋体" w:hAnsi="宋体" w:eastAsia="宋体" w:cs="宋体"/>
          <w:color w:val="auto"/>
          <w:sz w:val="24"/>
          <w:szCs w:val="24"/>
          <w:highlight w:val="none"/>
        </w:rPr>
        <w:t>承包人同意以下情形视为异常恶劣的气候条件：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不可抗力为烈度7度以上地震</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8级以上（不含8级）台风</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日雨量60mm以上暴雨。</w:t>
      </w:r>
    </w:p>
    <w:p>
      <w:pPr>
        <w:spacing w:after="120"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 xml:space="preserve"> 提前竣工的奖励</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bookmarkStart w:id="198" w:name="_Toc351203640"/>
      <w:r>
        <w:rPr>
          <w:rFonts w:hint="eastAsia" w:ascii="宋体" w:hAnsi="宋体" w:eastAsia="宋体" w:cs="宋体"/>
          <w:b w:val="0"/>
          <w:color w:val="auto"/>
          <w:sz w:val="24"/>
          <w:szCs w:val="24"/>
          <w:highlight w:val="none"/>
        </w:rPr>
        <w:t>8.</w:t>
      </w:r>
      <w:r>
        <w:rPr>
          <w:rFonts w:hint="eastAsia" w:ascii="宋体" w:hAnsi="宋体" w:eastAsia="宋体" w:cs="宋体"/>
          <w:color w:val="auto"/>
          <w:sz w:val="24"/>
          <w:szCs w:val="24"/>
          <w:highlight w:val="none"/>
        </w:rPr>
        <w:t>材料与设备</w:t>
      </w:r>
      <w:bookmarkEnd w:id="198"/>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199" w:name="_Toc312677493"/>
      <w:bookmarkStart w:id="200" w:name="_Toc300934979"/>
      <w:bookmarkStart w:id="201" w:name="_Toc292559877"/>
      <w:bookmarkStart w:id="202" w:name="_Toc296347166"/>
      <w:bookmarkStart w:id="203" w:name="_Toc296346668"/>
      <w:bookmarkStart w:id="204" w:name="_Toc304295556"/>
      <w:bookmarkStart w:id="205" w:name="_Toc292559372"/>
      <w:bookmarkStart w:id="206" w:name="_Toc296944506"/>
      <w:bookmarkStart w:id="207" w:name="_Toc296890995"/>
      <w:bookmarkStart w:id="208" w:name="_Toc312678019"/>
      <w:bookmarkStart w:id="209" w:name="_Toc297123527"/>
      <w:bookmarkStart w:id="210" w:name="_Toc297216186"/>
      <w:bookmarkStart w:id="211" w:name="_Toc296891207"/>
      <w:bookmarkStart w:id="212" w:name="_Toc297048353"/>
      <w:bookmarkStart w:id="213" w:name="_Toc280868654"/>
      <w:bookmarkStart w:id="214" w:name="_Toc297120467"/>
      <w:bookmarkStart w:id="215" w:name="_Toc303539136"/>
      <w:bookmarkStart w:id="216" w:name="_Toc296503167"/>
      <w:bookmarkStart w:id="217" w:name="_Toc280868656"/>
      <w:bookmarkStart w:id="218" w:name="_Toc267251424"/>
      <w:bookmarkStart w:id="219" w:name="_Toc280868655"/>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材料与工程设备的保管与使用</w:t>
      </w:r>
    </w:p>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20" w:name="_Toc292559373"/>
      <w:bookmarkStart w:id="221" w:name="_Toc292559878"/>
      <w:bookmarkStart w:id="222" w:name="_Toc296346669"/>
      <w:bookmarkStart w:id="223" w:name="_Toc312677494"/>
      <w:bookmarkStart w:id="224" w:name="_Toc296944507"/>
      <w:bookmarkStart w:id="225" w:name="_Toc296890996"/>
      <w:bookmarkStart w:id="226" w:name="_Toc304295557"/>
      <w:bookmarkStart w:id="227" w:name="_Toc296347167"/>
      <w:bookmarkStart w:id="228" w:name="_Toc303539137"/>
      <w:bookmarkStart w:id="229" w:name="_Toc300934980"/>
      <w:bookmarkStart w:id="230" w:name="_Toc296891208"/>
      <w:bookmarkStart w:id="231" w:name="_Toc312678020"/>
      <w:bookmarkStart w:id="232" w:name="_Toc297048354"/>
      <w:bookmarkStart w:id="233" w:name="_Toc318581173"/>
      <w:bookmarkStart w:id="234" w:name="_Toc297123528"/>
      <w:bookmarkStart w:id="235" w:name="_Toc297120468"/>
      <w:bookmarkStart w:id="236" w:name="_Toc296503168"/>
      <w:bookmarkStart w:id="237" w:name="_Toc297216187"/>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由发包人承担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220"/>
      <w:bookmarkEnd w:id="221"/>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样品</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8.</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rPr>
        <w:tab/>
      </w:r>
      <w:r>
        <w:rPr>
          <w:rFonts w:hint="eastAsia" w:ascii="宋体" w:hAnsi="宋体" w:eastAsia="宋体" w:cs="宋体"/>
          <w:b w:val="0"/>
          <w:color w:val="auto"/>
          <w:sz w:val="24"/>
          <w:szCs w:val="24"/>
          <w:highlight w:val="none"/>
        </w:rPr>
        <w:t>样品的报送与封存</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需要承包</w:t>
      </w:r>
      <w:r>
        <w:rPr>
          <w:rFonts w:hint="eastAsia" w:ascii="宋体" w:hAnsi="宋体" w:eastAsia="宋体" w:cs="宋体"/>
          <w:color w:val="auto"/>
          <w:kern w:val="0"/>
          <w:sz w:val="24"/>
          <w:szCs w:val="24"/>
          <w:highlight w:val="none"/>
        </w:rPr>
        <w:t>人报送样品的材料或工程设备，样品的种类、名称、规格、数量要求：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施工设备和临时设施</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承包人提供的施工设备和临时设施</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费用由承包人承担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Pr>
        <w:spacing w:line="360" w:lineRule="auto"/>
        <w:ind w:firstLine="480" w:firstLineChars="200"/>
        <w:jc w:val="left"/>
        <w:rPr>
          <w:rFonts w:hint="eastAsia" w:ascii="宋体" w:hAnsi="宋体" w:eastAsia="宋体" w:cs="宋体"/>
          <w:b w:val="0"/>
          <w:color w:val="auto"/>
          <w:sz w:val="24"/>
          <w:szCs w:val="24"/>
          <w:highlight w:val="none"/>
        </w:rPr>
      </w:pPr>
      <w:bookmarkStart w:id="238" w:name="_Toc351203641"/>
      <w:r>
        <w:rPr>
          <w:rFonts w:hint="eastAsia" w:ascii="宋体" w:hAnsi="宋体" w:eastAsia="宋体" w:cs="宋体"/>
          <w:b w:val="0"/>
          <w:color w:val="auto"/>
          <w:sz w:val="24"/>
          <w:szCs w:val="24"/>
          <w:highlight w:val="none"/>
        </w:rPr>
        <w:t>9</w:t>
      </w:r>
      <w:bookmarkEnd w:id="217"/>
      <w:bookmarkEnd w:id="218"/>
      <w:bookmarkEnd w:id="219"/>
      <w:bookmarkStart w:id="239" w:name="_Toc312677495"/>
      <w:bookmarkStart w:id="240" w:name="_Toc303539139"/>
      <w:bookmarkStart w:id="241" w:name="_Toc297216192"/>
      <w:bookmarkStart w:id="242" w:name="_Toc300934982"/>
      <w:bookmarkStart w:id="243" w:name="_Toc312678021"/>
      <w:bookmarkStart w:id="244" w:name="_Toc297123533"/>
      <w:bookmarkStart w:id="245" w:name="_Toc304295559"/>
      <w:r>
        <w:rPr>
          <w:rFonts w:hint="eastAsia" w:ascii="宋体" w:hAnsi="宋体" w:eastAsia="宋体" w:cs="宋体"/>
          <w:b w:val="0"/>
          <w:color w:val="auto"/>
          <w:sz w:val="24"/>
          <w:szCs w:val="24"/>
          <w:highlight w:val="none"/>
        </w:rPr>
        <w:t>.试验与检验</w:t>
      </w:r>
      <w:bookmarkEnd w:id="238"/>
    </w:p>
    <w:bookmarkEnd w:id="239"/>
    <w:bookmarkEnd w:id="240"/>
    <w:bookmarkEnd w:id="241"/>
    <w:bookmarkEnd w:id="242"/>
    <w:bookmarkEnd w:id="243"/>
    <w:bookmarkEnd w:id="244"/>
    <w:bookmarkEnd w:id="245"/>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bookmarkStart w:id="246" w:name="_Toc297216193"/>
      <w:bookmarkStart w:id="247" w:name="_Toc297123534"/>
      <w:bookmarkStart w:id="248" w:name="_Toc303539140"/>
      <w:bookmarkStart w:id="249" w:name="_Toc312677496"/>
      <w:bookmarkStart w:id="250" w:name="_Toc304295560"/>
      <w:bookmarkStart w:id="251" w:name="_Toc312678022"/>
      <w:bookmarkStart w:id="252" w:name="_Toc300934983"/>
      <w:r>
        <w:rPr>
          <w:rFonts w:hint="eastAsia" w:ascii="宋体" w:hAnsi="宋体" w:eastAsia="宋体" w:cs="宋体"/>
          <w:b w:val="0"/>
          <w:color w:val="auto"/>
          <w:sz w:val="24"/>
          <w:szCs w:val="24"/>
          <w:highlight w:val="none"/>
        </w:rPr>
        <w:t>.1试验设备与试验人员</w:t>
      </w:r>
    </w:p>
    <w:bookmarkEnd w:id="246"/>
    <w:bookmarkEnd w:id="247"/>
    <w:bookmarkEnd w:id="248"/>
    <w:bookmarkEnd w:id="249"/>
    <w:bookmarkEnd w:id="250"/>
    <w:bookmarkEnd w:id="251"/>
    <w:bookmarkEnd w:id="252"/>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9</w:t>
      </w:r>
      <w:bookmarkStart w:id="253" w:name="_Toc297216194"/>
      <w:bookmarkStart w:id="254" w:name="_Toc303539141"/>
      <w:bookmarkStart w:id="255" w:name="_Toc300934984"/>
      <w:bookmarkStart w:id="256" w:name="_Toc304295561"/>
      <w:bookmarkStart w:id="257" w:name="_Toc312677497"/>
      <w:bookmarkStart w:id="258" w:name="_Toc297123535"/>
      <w:bookmarkStart w:id="259" w:name="_Toc312678023"/>
      <w:bookmarkStart w:id="260" w:name="_Toc318581174"/>
      <w:r>
        <w:rPr>
          <w:rFonts w:hint="eastAsia" w:ascii="宋体" w:hAnsi="宋体" w:eastAsia="宋体" w:cs="宋体"/>
          <w:b w:val="0"/>
          <w:color w:val="auto"/>
          <w:sz w:val="24"/>
          <w:szCs w:val="24"/>
          <w:highlight w:val="none"/>
        </w:rPr>
        <w:t>.1.</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 xml:space="preserve"> </w:t>
      </w:r>
      <w:r>
        <w:rPr>
          <w:rFonts w:hint="eastAsia" w:ascii="宋体" w:hAnsi="宋体" w:eastAsia="宋体" w:cs="宋体"/>
          <w:color w:val="auto"/>
          <w:sz w:val="24"/>
          <w:szCs w:val="24"/>
          <w:highlight w:val="none"/>
        </w:rPr>
        <w:t>试验设备</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253"/>
      <w:bookmarkEnd w:id="254"/>
      <w:bookmarkEnd w:id="255"/>
      <w:bookmarkEnd w:id="256"/>
      <w:bookmarkEnd w:id="257"/>
      <w:bookmarkEnd w:id="258"/>
      <w:bookmarkEnd w:id="259"/>
      <w:bookmarkStart w:id="261" w:name="_Toc297216195"/>
      <w:bookmarkStart w:id="262" w:name="_Toc300934985"/>
      <w:bookmarkStart w:id="263" w:name="_Toc312677498"/>
      <w:bookmarkStart w:id="264" w:name="_Toc304295562"/>
      <w:bookmarkStart w:id="265" w:name="_Toc312678024"/>
      <w:bookmarkStart w:id="266" w:name="_Toc303539142"/>
      <w:bookmarkStart w:id="267" w:name="_Toc297123536"/>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9.</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 xml:space="preserve"> 现场工艺试验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现场</w:t>
      </w:r>
      <w:r>
        <w:rPr>
          <w:rFonts w:hint="eastAsia" w:ascii="宋体" w:hAnsi="宋体" w:eastAsia="宋体" w:cs="宋体"/>
          <w:color w:val="auto"/>
          <w:sz w:val="24"/>
          <w:szCs w:val="24"/>
          <w:highlight w:val="none"/>
        </w:rPr>
        <w:t>工艺试验的有关约定：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60"/>
    <w:bookmarkEnd w:id="261"/>
    <w:bookmarkEnd w:id="262"/>
    <w:bookmarkEnd w:id="263"/>
    <w:bookmarkEnd w:id="264"/>
    <w:bookmarkEnd w:id="265"/>
    <w:bookmarkEnd w:id="266"/>
    <w:bookmarkEnd w:id="267"/>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End w:id="139"/>
      <w:bookmarkEnd w:id="140"/>
      <w:bookmarkEnd w:id="141"/>
      <w:bookmarkEnd w:id="142"/>
      <w:bookmarkEnd w:id="143"/>
      <w:bookmarkEnd w:id="144"/>
      <w:bookmarkEnd w:id="145"/>
      <w:bookmarkEnd w:id="146"/>
      <w:bookmarkEnd w:id="147"/>
      <w:bookmarkEnd w:id="148"/>
      <w:bookmarkEnd w:id="149"/>
      <w:bookmarkEnd w:id="150"/>
      <w:bookmarkStart w:id="268" w:name="_Toc297120493"/>
      <w:bookmarkStart w:id="269" w:name="_Toc296944532"/>
      <w:bookmarkStart w:id="270" w:name="_Toc303539146"/>
      <w:bookmarkStart w:id="271" w:name="_Toc296891021"/>
      <w:bookmarkStart w:id="272" w:name="_Toc296347192"/>
      <w:bookmarkStart w:id="273" w:name="_Toc297048379"/>
      <w:bookmarkStart w:id="274" w:name="_Toc297216199"/>
      <w:bookmarkStart w:id="275" w:name="_Toc296503193"/>
      <w:bookmarkStart w:id="276" w:name="_Toc292559398"/>
      <w:bookmarkStart w:id="277" w:name="_Toc304295566"/>
      <w:bookmarkStart w:id="278" w:name="_Toc300934989"/>
      <w:bookmarkStart w:id="279" w:name="_Toc292559903"/>
      <w:bookmarkStart w:id="280" w:name="_Toc296346694"/>
      <w:bookmarkStart w:id="281" w:name="_Toc296891233"/>
      <w:bookmarkStart w:id="282" w:name="_Toc297123540"/>
      <w:bookmarkStart w:id="283" w:name="_Toc312677499"/>
      <w:bookmarkStart w:id="284" w:name="_Toc312678025"/>
      <w:bookmarkStart w:id="285" w:name="_Toc267251440"/>
      <w:bookmarkStart w:id="286" w:name="_Toc267251441"/>
      <w:bookmarkStart w:id="287" w:name="_Toc267251437"/>
      <w:bookmarkStart w:id="288" w:name="_Toc267251433"/>
      <w:bookmarkStart w:id="289" w:name="_Toc267251439"/>
      <w:bookmarkStart w:id="290" w:name="_Toc267251435"/>
      <w:bookmarkStart w:id="291" w:name="_Toc267251442"/>
      <w:r>
        <w:rPr>
          <w:rFonts w:hint="eastAsia" w:ascii="宋体" w:hAnsi="宋体" w:eastAsia="宋体" w:cs="宋体"/>
          <w:b w:val="0"/>
          <w:color w:val="auto"/>
          <w:sz w:val="24"/>
          <w:szCs w:val="24"/>
          <w:highlight w:val="none"/>
        </w:rPr>
        <w:t>0.变更</w:t>
      </w:r>
      <w:bookmarkEnd w:id="151"/>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bookmarkEnd w:id="283"/>
    <w:bookmarkEnd w:id="284"/>
    <w:p>
      <w:pPr>
        <w:spacing w:line="360" w:lineRule="auto"/>
        <w:ind w:firstLine="480" w:firstLineChars="200"/>
        <w:jc w:val="left"/>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bookmarkStart w:id="292" w:name="_Toc296346695"/>
      <w:bookmarkStart w:id="293" w:name="_Toc292559904"/>
      <w:bookmarkStart w:id="294" w:name="_Toc300934990"/>
      <w:bookmarkStart w:id="295" w:name="_Toc296891022"/>
      <w:bookmarkStart w:id="296" w:name="_Toc304295567"/>
      <w:bookmarkStart w:id="297" w:name="_Toc312678026"/>
      <w:bookmarkStart w:id="298" w:name="_Toc296944533"/>
      <w:bookmarkStart w:id="299" w:name="_Toc292559399"/>
      <w:bookmarkStart w:id="300" w:name="_Toc297216200"/>
      <w:bookmarkStart w:id="301" w:name="_Toc296891234"/>
      <w:bookmarkStart w:id="302" w:name="_Toc297120494"/>
      <w:bookmarkStart w:id="303" w:name="_Toc303539147"/>
      <w:bookmarkStart w:id="304" w:name="_Toc296347193"/>
      <w:bookmarkStart w:id="305" w:name="_Toc312677500"/>
      <w:bookmarkStart w:id="306" w:name="_Toc297048380"/>
      <w:bookmarkStart w:id="307" w:name="_Toc296503194"/>
      <w:bookmarkStart w:id="308" w:name="_Toc297123541"/>
      <w:r>
        <w:rPr>
          <w:rFonts w:hint="eastAsia" w:ascii="宋体" w:hAnsi="宋体" w:eastAsia="宋体" w:cs="宋体"/>
          <w:b w:val="0"/>
          <w:color w:val="auto"/>
          <w:sz w:val="24"/>
          <w:szCs w:val="24"/>
          <w:highlight w:val="none"/>
        </w:rPr>
        <w:t>0.1变更的范围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rPr>
        <w:t>关于变更</w:t>
      </w:r>
      <w:r>
        <w:rPr>
          <w:rFonts w:hint="eastAsia" w:ascii="宋体" w:hAnsi="宋体" w:eastAsia="宋体" w:cs="宋体"/>
          <w:color w:val="auto"/>
          <w:sz w:val="24"/>
          <w:szCs w:val="24"/>
          <w:highlight w:val="none"/>
        </w:rPr>
        <w:t>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变更估价</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变更估价原则</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关于变更估价的约定: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Start w:id="309" w:name="_Toc300934993"/>
      <w:bookmarkStart w:id="310" w:name="_Toc296346698"/>
      <w:bookmarkStart w:id="311" w:name="_Toc292559402"/>
      <w:bookmarkStart w:id="312" w:name="_Toc296503197"/>
      <w:bookmarkStart w:id="313" w:name="_Toc296891025"/>
      <w:bookmarkStart w:id="314" w:name="_Toc297048383"/>
      <w:bookmarkStart w:id="315" w:name="_Toc296891237"/>
      <w:bookmarkStart w:id="316" w:name="_Toc297120497"/>
      <w:bookmarkStart w:id="317" w:name="_Toc296944536"/>
      <w:bookmarkStart w:id="318" w:name="_Toc303539150"/>
      <w:bookmarkStart w:id="319" w:name="_Toc297216203"/>
      <w:bookmarkStart w:id="320" w:name="_Toc296347196"/>
      <w:bookmarkStart w:id="321" w:name="_Toc297123544"/>
      <w:bookmarkStart w:id="322" w:name="_Toc292559907"/>
      <w:bookmarkStart w:id="323" w:name="_Toc312678029"/>
      <w:bookmarkStart w:id="324" w:name="_Toc312677503"/>
      <w:bookmarkStart w:id="325" w:name="_Toc304295570"/>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承</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Start w:id="326" w:name="_Toc296891243"/>
      <w:bookmarkStart w:id="327" w:name="_Toc292559913"/>
      <w:bookmarkStart w:id="328" w:name="_Toc303539151"/>
      <w:bookmarkStart w:id="329" w:name="_Toc296891031"/>
      <w:bookmarkStart w:id="330" w:name="_Toc296503203"/>
      <w:bookmarkStart w:id="331" w:name="_Toc300934994"/>
      <w:bookmarkStart w:id="332" w:name="_Toc297216204"/>
      <w:bookmarkStart w:id="333" w:name="_Toc296346704"/>
      <w:bookmarkStart w:id="334" w:name="_Toc297123545"/>
      <w:bookmarkStart w:id="335" w:name="_Toc292559408"/>
      <w:bookmarkStart w:id="336" w:name="_Toc297048389"/>
      <w:bookmarkStart w:id="337" w:name="_Toc297120503"/>
      <w:bookmarkStart w:id="338" w:name="_Toc296944542"/>
      <w:bookmarkStart w:id="339" w:name="_Toc296347202"/>
      <w:r>
        <w:rPr>
          <w:rFonts w:hint="eastAsia" w:ascii="宋体" w:hAnsi="宋体" w:eastAsia="宋体" w:cs="宋体"/>
          <w:color w:val="auto"/>
          <w:sz w:val="24"/>
          <w:szCs w:val="24"/>
          <w:highlight w:val="none"/>
        </w:rPr>
        <w:t>包人的合理化建议</w:t>
      </w:r>
    </w:p>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340" w:name="_Toc297048390"/>
      <w:bookmarkStart w:id="341" w:name="_Toc296891244"/>
      <w:bookmarkStart w:id="342" w:name="_Toc292559409"/>
      <w:bookmarkStart w:id="343" w:name="_Toc292559914"/>
      <w:bookmarkStart w:id="344" w:name="_Toc303539152"/>
      <w:bookmarkStart w:id="345" w:name="_Toc297216205"/>
      <w:bookmarkStart w:id="346" w:name="_Toc297123546"/>
      <w:bookmarkStart w:id="347" w:name="_Toc312678030"/>
      <w:bookmarkStart w:id="348" w:name="_Toc296347203"/>
      <w:bookmarkStart w:id="349" w:name="_Toc297120504"/>
      <w:bookmarkStart w:id="350" w:name="_Toc300934995"/>
      <w:bookmarkStart w:id="351" w:name="_Toc296503204"/>
      <w:bookmarkStart w:id="352" w:name="_Toc296944543"/>
      <w:bookmarkStart w:id="353" w:name="_Toc304295571"/>
      <w:bookmarkStart w:id="354" w:name="_Toc318581175"/>
      <w:bookmarkStart w:id="355" w:name="_Toc296346705"/>
      <w:bookmarkStart w:id="356" w:name="_Toc296891032"/>
      <w:bookmarkStart w:id="357" w:name="_Toc31267750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58" w:name="_Toc292559909"/>
      <w:bookmarkStart w:id="359" w:name="_Toc300934997"/>
      <w:bookmarkStart w:id="360" w:name="_Toc296891239"/>
      <w:bookmarkStart w:id="361" w:name="_Toc303539154"/>
      <w:bookmarkStart w:id="362" w:name="_Toc292559404"/>
      <w:bookmarkStart w:id="363" w:name="_Toc312677507"/>
      <w:bookmarkStart w:id="364" w:name="_Toc296346700"/>
      <w:bookmarkStart w:id="365" w:name="_Toc297048385"/>
      <w:bookmarkStart w:id="366" w:name="_Toc296891027"/>
      <w:bookmarkStart w:id="367" w:name="_Toc297120499"/>
      <w:bookmarkStart w:id="368" w:name="_Toc297123548"/>
      <w:bookmarkStart w:id="369" w:name="_Toc296347198"/>
      <w:bookmarkStart w:id="370" w:name="_Toc312678033"/>
      <w:bookmarkStart w:id="371" w:name="_Toc297216207"/>
      <w:bookmarkStart w:id="372" w:name="_Toc296503199"/>
      <w:bookmarkStart w:id="373" w:name="_Toc296944538"/>
      <w:bookmarkStart w:id="374" w:name="_Toc304295574"/>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 xml:space="preserve"> 暂估价</w:t>
      </w:r>
    </w:p>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w:t>
      </w:r>
      <w:bookmarkStart w:id="375" w:name="_Toc318581176"/>
      <w:bookmarkStart w:id="376" w:name="_Toc312677508"/>
      <w:bookmarkStart w:id="377" w:name="_Toc312678034"/>
      <w:r>
        <w:rPr>
          <w:rFonts w:hint="eastAsia" w:ascii="宋体" w:hAnsi="宋体" w:eastAsia="宋体" w:cs="宋体"/>
          <w:color w:val="auto"/>
          <w:sz w:val="24"/>
          <w:szCs w:val="24"/>
          <w:highlight w:val="none"/>
        </w:rPr>
        <w:t>估价材料和工程设备的明细详见附件11：</w:t>
      </w:r>
      <w:r>
        <w:rPr>
          <w:rFonts w:hint="eastAsia" w:ascii="宋体" w:hAnsi="宋体" w:eastAsia="宋体" w:cs="宋体"/>
          <w:color w:val="auto"/>
          <w:sz w:val="24"/>
          <w:szCs w:val="24"/>
          <w:highlight w:val="none"/>
          <w:u w:val="single"/>
        </w:rPr>
        <w:t>《暂估价一览表》</w:t>
      </w:r>
      <w:r>
        <w:rPr>
          <w:rFonts w:hint="eastAsia" w:ascii="宋体" w:hAnsi="宋体" w:eastAsia="宋体" w:cs="宋体"/>
          <w:color w:val="auto"/>
          <w:sz w:val="24"/>
          <w:szCs w:val="24"/>
          <w:highlight w:val="none"/>
        </w:rPr>
        <w:t>。</w:t>
      </w:r>
    </w:p>
    <w:bookmarkEnd w:id="375"/>
    <w:bookmarkEnd w:id="376"/>
    <w:bookmarkEnd w:id="37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378" w:name="_Toc318581177"/>
      <w:bookmarkStart w:id="379" w:name="_Toc312677509"/>
      <w:bookmarkStart w:id="380" w:name="_Toc312678035"/>
      <w:r>
        <w:rPr>
          <w:rFonts w:hint="eastAsia" w:ascii="宋体" w:hAnsi="宋体" w:eastAsia="宋体" w:cs="宋体"/>
          <w:color w:val="auto"/>
          <w:sz w:val="24"/>
          <w:szCs w:val="24"/>
          <w:highlight w:val="none"/>
        </w:rPr>
        <w:t>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 依法必须招标的暂估价项目</w:t>
      </w:r>
    </w:p>
    <w:bookmarkEnd w:id="378"/>
    <w:bookmarkEnd w:id="379"/>
    <w:bookmarkEnd w:id="380"/>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不属于依法必须招标的暂估价项目</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    种方式确定。</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第3种方式：承包人直接实施的暂估价项目</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暂列金额</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合同当事</w:t>
      </w:r>
      <w:r>
        <w:rPr>
          <w:rFonts w:hint="eastAsia" w:ascii="宋体" w:hAnsi="宋体" w:eastAsia="宋体" w:cs="宋体"/>
          <w:color w:val="auto"/>
          <w:kern w:val="0"/>
          <w:sz w:val="24"/>
          <w:szCs w:val="24"/>
          <w:highlight w:val="none"/>
        </w:rPr>
        <w:t>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bookmarkStart w:id="381" w:name="_Toc351203643"/>
      <w:r>
        <w:rPr>
          <w:rFonts w:hint="eastAsia" w:ascii="宋体" w:hAnsi="宋体" w:eastAsia="宋体" w:cs="宋体"/>
          <w:color w:val="auto"/>
          <w:sz w:val="24"/>
          <w:szCs w:val="24"/>
          <w:highlight w:val="none"/>
        </w:rPr>
        <w:t>11.价格调整</w:t>
      </w:r>
      <w:bookmarkEnd w:id="381"/>
    </w:p>
    <w:p>
      <w:pPr>
        <w:spacing w:line="360" w:lineRule="auto"/>
        <w:ind w:firstLine="480" w:firstLineChars="200"/>
        <w:jc w:val="left"/>
        <w:rPr>
          <w:rFonts w:hint="eastAsia" w:ascii="宋体" w:hAnsi="宋体" w:eastAsia="宋体" w:cs="宋体"/>
          <w:color w:val="auto"/>
          <w:sz w:val="24"/>
          <w:szCs w:val="24"/>
          <w:highlight w:val="none"/>
        </w:rPr>
      </w:pPr>
      <w:bookmarkStart w:id="382" w:name="_Toc296944540"/>
      <w:bookmarkStart w:id="383" w:name="_Toc296891029"/>
      <w:bookmarkStart w:id="384" w:name="_Toc296346702"/>
      <w:bookmarkStart w:id="385" w:name="_Toc312678039"/>
      <w:bookmarkStart w:id="386" w:name="_Toc297216209"/>
      <w:bookmarkStart w:id="387" w:name="_Toc296347200"/>
      <w:bookmarkStart w:id="388" w:name="_Toc300935000"/>
      <w:bookmarkStart w:id="389" w:name="_Toc297048387"/>
      <w:bookmarkStart w:id="390" w:name="_Toc296891241"/>
      <w:bookmarkStart w:id="391" w:name="_Toc297123550"/>
      <w:bookmarkStart w:id="392" w:name="_Toc303539157"/>
      <w:bookmarkStart w:id="393" w:name="_Toc292559406"/>
      <w:bookmarkStart w:id="394" w:name="_Toc297120501"/>
      <w:bookmarkStart w:id="395" w:name="_Toc292559911"/>
      <w:bookmarkStart w:id="396" w:name="_Toc296503201"/>
      <w:bookmarkStart w:id="397" w:name="_Toc304295577"/>
      <w:r>
        <w:rPr>
          <w:rFonts w:hint="eastAsia" w:ascii="宋体" w:hAnsi="宋体" w:eastAsia="宋体" w:cs="宋体"/>
          <w:color w:val="auto"/>
          <w:sz w:val="24"/>
          <w:szCs w:val="24"/>
          <w:highlight w:val="none"/>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市场价格波动是</w:t>
      </w:r>
      <w:r>
        <w:rPr>
          <w:rFonts w:hint="eastAsia" w:ascii="宋体" w:hAnsi="宋体" w:eastAsia="宋体" w:cs="宋体"/>
          <w:color w:val="auto"/>
          <w:kern w:val="0"/>
          <w:sz w:val="24"/>
          <w:szCs w:val="24"/>
          <w:highlight w:val="none"/>
        </w:rPr>
        <w:t>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85"/>
    <w:bookmarkEnd w:id="286"/>
    <w:bookmarkEnd w:id="287"/>
    <w:bookmarkEnd w:id="288"/>
    <w:bookmarkEnd w:id="289"/>
    <w:bookmarkEnd w:id="290"/>
    <w:p>
      <w:pPr>
        <w:spacing w:line="360" w:lineRule="auto"/>
        <w:ind w:firstLine="480" w:firstLineChars="200"/>
        <w:jc w:val="left"/>
        <w:rPr>
          <w:rFonts w:hint="eastAsia" w:ascii="宋体" w:hAnsi="宋体" w:eastAsia="宋体" w:cs="宋体"/>
          <w:color w:val="auto"/>
          <w:sz w:val="24"/>
          <w:szCs w:val="24"/>
          <w:highlight w:val="none"/>
        </w:rPr>
      </w:pPr>
      <w:bookmarkStart w:id="398" w:name="_Toc296346706"/>
      <w:bookmarkStart w:id="399" w:name="_Toc296944544"/>
      <w:bookmarkStart w:id="400" w:name="_Toc296347204"/>
      <w:bookmarkStart w:id="401" w:name="_Toc297120505"/>
      <w:bookmarkStart w:id="402" w:name="_Toc292559915"/>
      <w:bookmarkStart w:id="403" w:name="_Toc296503205"/>
      <w:bookmarkStart w:id="404" w:name="_Toc296891245"/>
      <w:bookmarkStart w:id="405" w:name="_Toc292559410"/>
      <w:bookmarkStart w:id="406" w:name="_Toc297048391"/>
      <w:bookmarkStart w:id="407" w:name="_Toc296891033"/>
      <w:bookmarkStart w:id="408" w:name="_Toc351203644"/>
      <w:bookmarkStart w:id="409" w:name="_Toc304295579"/>
      <w:bookmarkStart w:id="410" w:name="_Toc303539159"/>
      <w:bookmarkStart w:id="411" w:name="_Toc312678040"/>
      <w:bookmarkStart w:id="412" w:name="_Toc300935002"/>
      <w:bookmarkStart w:id="413" w:name="_Toc297123552"/>
      <w:bookmarkStart w:id="414" w:name="_Toc297216211"/>
      <w:r>
        <w:rPr>
          <w:rFonts w:hint="eastAsia" w:ascii="宋体" w:hAnsi="宋体" w:eastAsia="宋体" w:cs="宋体"/>
          <w:color w:val="auto"/>
          <w:sz w:val="24"/>
          <w:szCs w:val="24"/>
          <w:highlight w:val="none"/>
        </w:rPr>
        <w:t xml:space="preserve">12. </w:t>
      </w:r>
      <w:bookmarkEnd w:id="398"/>
      <w:bookmarkEnd w:id="399"/>
      <w:bookmarkEnd w:id="400"/>
      <w:bookmarkEnd w:id="401"/>
      <w:bookmarkEnd w:id="402"/>
      <w:bookmarkEnd w:id="403"/>
      <w:bookmarkEnd w:id="404"/>
      <w:bookmarkEnd w:id="405"/>
      <w:bookmarkEnd w:id="406"/>
      <w:bookmarkEnd w:id="407"/>
      <w:r>
        <w:rPr>
          <w:rFonts w:hint="eastAsia" w:ascii="宋体" w:hAnsi="宋体" w:eastAsia="宋体" w:cs="宋体"/>
          <w:color w:val="auto"/>
          <w:sz w:val="24"/>
          <w:szCs w:val="24"/>
          <w:highlight w:val="none"/>
        </w:rPr>
        <w:t>合同价格、计量与支付</w:t>
      </w:r>
      <w:bookmarkEnd w:id="408"/>
    </w:p>
    <w:bookmarkEnd w:id="409"/>
    <w:bookmarkEnd w:id="410"/>
    <w:bookmarkEnd w:id="411"/>
    <w:bookmarkEnd w:id="412"/>
    <w:bookmarkEnd w:id="413"/>
    <w:bookmarkEnd w:id="414"/>
    <w:p>
      <w:pPr>
        <w:spacing w:line="360" w:lineRule="auto"/>
        <w:ind w:firstLine="480" w:firstLineChars="200"/>
        <w:jc w:val="left"/>
        <w:rPr>
          <w:rFonts w:hint="eastAsia" w:ascii="宋体" w:hAnsi="宋体" w:eastAsia="宋体" w:cs="宋体"/>
          <w:color w:val="auto"/>
          <w:sz w:val="24"/>
          <w:szCs w:val="24"/>
          <w:highlight w:val="none"/>
        </w:rPr>
      </w:pPr>
      <w:bookmarkStart w:id="415" w:name="_Toc292559916"/>
      <w:bookmarkStart w:id="416" w:name="_Toc267251461"/>
      <w:bookmarkStart w:id="417" w:name="_Toc292559411"/>
      <w:bookmarkStart w:id="418" w:name="_Toc296346707"/>
      <w:bookmarkStart w:id="419" w:name="_Toc296347205"/>
      <w:bookmarkStart w:id="420" w:name="_Toc297048392"/>
      <w:bookmarkStart w:id="421" w:name="_Toc296891246"/>
      <w:bookmarkStart w:id="422" w:name="_Toc296503206"/>
      <w:bookmarkStart w:id="423" w:name="_Toc297120506"/>
      <w:bookmarkStart w:id="424" w:name="_Toc296944545"/>
      <w:bookmarkStart w:id="425" w:name="_Toc296891034"/>
      <w:bookmarkStart w:id="426" w:name="_Toc303539160"/>
      <w:bookmarkStart w:id="427" w:name="_Toc312678041"/>
      <w:bookmarkStart w:id="428" w:name="_Toc297216212"/>
      <w:bookmarkStart w:id="429" w:name="_Toc297123553"/>
      <w:bookmarkStart w:id="430" w:name="_Toc300935003"/>
      <w:bookmarkStart w:id="431" w:name="_Toc304295580"/>
      <w:r>
        <w:rPr>
          <w:rFonts w:hint="eastAsia" w:ascii="宋体" w:hAnsi="宋体" w:eastAsia="宋体" w:cs="宋体"/>
          <w:color w:val="auto"/>
          <w:sz w:val="24"/>
          <w:szCs w:val="24"/>
          <w:highlight w:val="none"/>
        </w:rPr>
        <w:t>12.1 合</w:t>
      </w:r>
      <w:bookmarkEnd w:id="415"/>
      <w:bookmarkEnd w:id="416"/>
      <w:bookmarkEnd w:id="417"/>
      <w:r>
        <w:rPr>
          <w:rFonts w:hint="eastAsia" w:ascii="宋体" w:hAnsi="宋体" w:eastAsia="宋体" w:cs="宋体"/>
          <w:color w:val="auto"/>
          <w:sz w:val="24"/>
          <w:szCs w:val="24"/>
          <w:highlight w:val="none"/>
        </w:rPr>
        <w:t>同价</w:t>
      </w:r>
      <w:bookmarkEnd w:id="418"/>
      <w:bookmarkEnd w:id="419"/>
      <w:bookmarkEnd w:id="420"/>
      <w:bookmarkEnd w:id="421"/>
      <w:bookmarkEnd w:id="422"/>
      <w:bookmarkEnd w:id="423"/>
      <w:bookmarkEnd w:id="424"/>
      <w:bookmarkEnd w:id="425"/>
      <w:r>
        <w:rPr>
          <w:rFonts w:hint="eastAsia" w:ascii="宋体" w:hAnsi="宋体" w:eastAsia="宋体" w:cs="宋体"/>
          <w:color w:val="auto"/>
          <w:sz w:val="24"/>
          <w:szCs w:val="24"/>
          <w:highlight w:val="none"/>
        </w:rPr>
        <w:t>格形式</w:t>
      </w:r>
    </w:p>
    <w:bookmarkEnd w:id="426"/>
    <w:bookmarkEnd w:id="427"/>
    <w:bookmarkEnd w:id="428"/>
    <w:bookmarkEnd w:id="429"/>
    <w:bookmarkEnd w:id="430"/>
    <w:bookmarkEnd w:id="431"/>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bookmarkStart w:id="432" w:name="_Toc300935004"/>
      <w:bookmarkStart w:id="433" w:name="_Toc297216213"/>
      <w:bookmarkStart w:id="434" w:name="_Toc297123554"/>
      <w:bookmarkStart w:id="435" w:name="_Toc303539161"/>
      <w:bookmarkStart w:id="436" w:name="_Toc304295581"/>
      <w:bookmarkStart w:id="437" w:name="_Toc312678042"/>
      <w:bookmarkStart w:id="438" w:name="_Toc297120507"/>
      <w:bookmarkStart w:id="439" w:name="_Toc296891035"/>
      <w:bookmarkStart w:id="440" w:name="_Toc296347206"/>
      <w:bookmarkStart w:id="441" w:name="_Toc296944546"/>
      <w:bookmarkStart w:id="442" w:name="_Toc296346708"/>
      <w:bookmarkStart w:id="443" w:name="_Toc296891247"/>
      <w:bookmarkStart w:id="444" w:name="_Toc292559412"/>
      <w:bookmarkStart w:id="445" w:name="_Toc297048393"/>
      <w:bookmarkStart w:id="446" w:name="_Toc292559917"/>
      <w:bookmarkStart w:id="447" w:name="_Toc296503207"/>
      <w:r>
        <w:rPr>
          <w:rFonts w:hint="eastAsia" w:ascii="宋体" w:hAnsi="宋体" w:eastAsia="宋体" w:cs="宋体"/>
          <w:color w:val="auto"/>
          <w:sz w:val="24"/>
          <w:szCs w:val="24"/>
          <w:highlight w:val="none"/>
        </w:rPr>
        <w:t>12.2 预付款</w:t>
      </w:r>
    </w:p>
    <w:bookmarkEnd w:id="432"/>
    <w:bookmarkEnd w:id="433"/>
    <w:bookmarkEnd w:id="434"/>
    <w:bookmarkEnd w:id="435"/>
    <w:bookmarkEnd w:id="436"/>
    <w:bookmarkEnd w:id="43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38"/>
    <w:bookmarkEnd w:id="439"/>
    <w:bookmarkEnd w:id="440"/>
    <w:bookmarkEnd w:id="441"/>
    <w:bookmarkEnd w:id="442"/>
    <w:bookmarkEnd w:id="443"/>
    <w:bookmarkEnd w:id="444"/>
    <w:bookmarkEnd w:id="445"/>
    <w:bookmarkEnd w:id="446"/>
    <w:bookmarkEnd w:id="447"/>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pPr>
        <w:spacing w:line="360" w:lineRule="auto"/>
        <w:ind w:firstLine="480" w:firstLineChars="200"/>
        <w:jc w:val="left"/>
        <w:rPr>
          <w:rFonts w:hint="eastAsia" w:ascii="宋体" w:hAnsi="宋体" w:eastAsia="宋体" w:cs="宋体"/>
          <w:color w:val="auto"/>
          <w:sz w:val="24"/>
          <w:szCs w:val="24"/>
          <w:highlight w:val="none"/>
        </w:rPr>
      </w:pPr>
      <w:bookmarkStart w:id="448" w:name="_Toc296944550"/>
      <w:bookmarkStart w:id="449" w:name="_Toc297216215"/>
      <w:bookmarkStart w:id="450" w:name="_Toc296891251"/>
      <w:bookmarkStart w:id="451" w:name="_Toc296891039"/>
      <w:bookmarkStart w:id="452" w:name="_Toc296346712"/>
      <w:bookmarkStart w:id="453" w:name="_Toc297048397"/>
      <w:bookmarkStart w:id="454" w:name="_Toc303539163"/>
      <w:bookmarkStart w:id="455" w:name="_Toc292559921"/>
      <w:bookmarkStart w:id="456" w:name="_Toc297120511"/>
      <w:bookmarkStart w:id="457" w:name="_Toc296503211"/>
      <w:bookmarkStart w:id="458" w:name="_Toc296347210"/>
      <w:bookmarkStart w:id="459" w:name="_Toc300935006"/>
      <w:bookmarkStart w:id="460" w:name="_Toc292559416"/>
      <w:bookmarkStart w:id="461" w:name="_Toc297123556"/>
      <w:r>
        <w:rPr>
          <w:rFonts w:hint="eastAsia" w:ascii="宋体" w:hAnsi="宋体" w:eastAsia="宋体" w:cs="宋体"/>
          <w:color w:val="auto"/>
          <w:sz w:val="24"/>
          <w:szCs w:val="24"/>
          <w:highlight w:val="none"/>
        </w:rPr>
        <w:t>12.4.1 付款周期</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由承包人编制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宋体" w:hAnsi="宋体" w:eastAsia="宋体" w:cs="宋体"/>
          <w:color w:val="auto"/>
          <w:sz w:val="24"/>
          <w:szCs w:val="24"/>
          <w:highlight w:val="none"/>
        </w:rPr>
        <w:t>2.4.3 进度付款申请单的提交</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由承包人提交</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支付分解表的编制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291"/>
    <w:p>
      <w:pPr>
        <w:spacing w:line="360" w:lineRule="auto"/>
        <w:ind w:firstLine="480" w:firstLineChars="200"/>
        <w:jc w:val="left"/>
        <w:rPr>
          <w:rFonts w:hint="eastAsia" w:ascii="宋体" w:hAnsi="宋体" w:eastAsia="宋体" w:cs="宋体"/>
          <w:color w:val="auto"/>
          <w:sz w:val="24"/>
          <w:szCs w:val="24"/>
          <w:highlight w:val="none"/>
        </w:rPr>
      </w:pPr>
      <w:bookmarkStart w:id="462" w:name="_Toc351203645"/>
      <w:bookmarkStart w:id="463" w:name="_Toc296891259"/>
      <w:bookmarkStart w:id="464" w:name="_Toc296346720"/>
      <w:bookmarkStart w:id="465" w:name="_Toc304295593"/>
      <w:bookmarkStart w:id="466" w:name="_Toc297216223"/>
      <w:bookmarkStart w:id="467" w:name="_Toc303539172"/>
      <w:bookmarkStart w:id="468" w:name="_Toc296503219"/>
      <w:bookmarkStart w:id="469" w:name="_Toc292559929"/>
      <w:bookmarkStart w:id="470" w:name="_Toc297048405"/>
      <w:bookmarkStart w:id="471" w:name="_Toc296944558"/>
      <w:bookmarkStart w:id="472" w:name="_Toc297123564"/>
      <w:bookmarkStart w:id="473" w:name="_Toc292559424"/>
      <w:bookmarkStart w:id="474" w:name="_Toc296347218"/>
      <w:bookmarkStart w:id="475" w:name="_Toc300935015"/>
      <w:bookmarkStart w:id="476" w:name="_Toc297120519"/>
      <w:bookmarkStart w:id="477" w:name="_Toc296891047"/>
      <w:bookmarkStart w:id="478" w:name="_Toc312678053"/>
      <w:r>
        <w:rPr>
          <w:rFonts w:hint="eastAsia" w:ascii="宋体" w:hAnsi="宋体" w:eastAsia="宋体" w:cs="宋体"/>
          <w:color w:val="auto"/>
          <w:sz w:val="24"/>
          <w:szCs w:val="24"/>
          <w:highlight w:val="none"/>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pPr>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pPr>
        <w:spacing w:line="360" w:lineRule="auto"/>
        <w:ind w:firstLine="480" w:firstLineChars="200"/>
        <w:jc w:val="left"/>
        <w:rPr>
          <w:rFonts w:hint="eastAsia" w:ascii="宋体" w:hAnsi="宋体" w:eastAsia="宋体" w:cs="宋体"/>
          <w:color w:val="auto"/>
          <w:sz w:val="24"/>
          <w:szCs w:val="24"/>
          <w:highlight w:val="none"/>
        </w:rPr>
      </w:pPr>
      <w:bookmarkStart w:id="479" w:name="_Toc296891263"/>
      <w:bookmarkStart w:id="480" w:name="_Toc296503223"/>
      <w:bookmarkStart w:id="481" w:name="_Toc297120523"/>
      <w:bookmarkStart w:id="482" w:name="_Toc300935016"/>
      <w:bookmarkStart w:id="483" w:name="_Toc297048409"/>
      <w:bookmarkStart w:id="484" w:name="_Toc292559428"/>
      <w:bookmarkStart w:id="485" w:name="_Toc303539173"/>
      <w:bookmarkStart w:id="486" w:name="_Toc312678056"/>
      <w:bookmarkStart w:id="487" w:name="_Toc296891051"/>
      <w:bookmarkStart w:id="488" w:name="_Toc297216224"/>
      <w:bookmarkStart w:id="489" w:name="_Toc296347222"/>
      <w:bookmarkStart w:id="490" w:name="_Toc292559933"/>
      <w:bookmarkStart w:id="491" w:name="_Toc304295596"/>
      <w:bookmarkStart w:id="492" w:name="_Toc297123565"/>
      <w:bookmarkStart w:id="493" w:name="_Toc296944562"/>
      <w:bookmarkStart w:id="494" w:name="_Toc296346724"/>
      <w:bookmarkStart w:id="495" w:name="_Toc267251472"/>
      <w:bookmarkStart w:id="496" w:name="_Toc267251473"/>
      <w:bookmarkStart w:id="497" w:name="_Toc267251474"/>
      <w:bookmarkStart w:id="498" w:name="_Toc267251476"/>
      <w:bookmarkStart w:id="499" w:name="_Toc267251470"/>
      <w:bookmarkStart w:id="500" w:name="_Toc267251475"/>
      <w:bookmarkStart w:id="501" w:name="_Toc267251471"/>
      <w:r>
        <w:rPr>
          <w:rFonts w:hint="eastAsia" w:ascii="宋体" w:hAnsi="宋体" w:eastAsia="宋体" w:cs="宋体"/>
          <w:color w:val="auto"/>
          <w:sz w:val="24"/>
          <w:szCs w:val="24"/>
          <w:highlight w:val="none"/>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Pr>
        <w:spacing w:line="360" w:lineRule="auto"/>
        <w:ind w:firstLine="480" w:firstLineChars="200"/>
        <w:jc w:val="left"/>
        <w:rPr>
          <w:rFonts w:hint="eastAsia" w:ascii="宋体" w:hAnsi="宋体" w:eastAsia="宋体" w:cs="宋体"/>
          <w:color w:val="auto"/>
          <w:sz w:val="24"/>
          <w:szCs w:val="24"/>
          <w:highlight w:val="none"/>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竣工验收程序</w:t>
      </w:r>
    </w:p>
    <w:bookmarkEnd w:id="502"/>
    <w:p>
      <w:pPr>
        <w:spacing w:line="360" w:lineRule="auto"/>
        <w:ind w:left="4740" w:leftChars="200" w:hanging="4320" w:hangingChars="18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执行通用条款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03"/>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移交、接收全部与部分工程</w:t>
      </w:r>
    </w:p>
    <w:bookmarkEnd w:id="504"/>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05"/>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506"/>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 试车程序</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工程试车</w:t>
      </w:r>
      <w:r>
        <w:rPr>
          <w:rFonts w:hint="eastAsia" w:ascii="宋体" w:hAnsi="宋体" w:eastAsia="宋体" w:cs="宋体"/>
          <w:color w:val="auto"/>
          <w:kern w:val="0"/>
          <w:sz w:val="24"/>
          <w:szCs w:val="24"/>
          <w:highlight w:val="none"/>
        </w:rPr>
        <w:t>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w:t>
      </w: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 xml:space="preserve"> 投料试车</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 xml:space="preserve"> 竣工退场</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.1 竣工退场</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bookmarkStart w:id="508" w:name="_Toc351203646"/>
      <w:r>
        <w:rPr>
          <w:rFonts w:hint="eastAsia" w:ascii="宋体" w:hAnsi="宋体" w:eastAsia="宋体" w:cs="宋体"/>
          <w:color w:val="auto"/>
          <w:kern w:val="0"/>
          <w:sz w:val="24"/>
          <w:szCs w:val="24"/>
          <w:highlight w:val="none"/>
        </w:rPr>
        <w:t>14. 竣工结算</w:t>
      </w:r>
      <w:bookmarkEnd w:id="508"/>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 竣工结算申请</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（1）竣工结算合同价格。（2）发包人已支付承包人的款项。（3）应扣留的质量保证金。已缴纳履约保证金的或提供其他工程质量担保方式的除外。（4）发包人应支付承包人的合同价款     </w:t>
      </w:r>
      <w:r>
        <w:rPr>
          <w:rFonts w:hint="eastAsia" w:ascii="宋体" w:hAnsi="宋体" w:eastAsia="宋体" w:cs="宋体"/>
          <w:color w:val="auto"/>
          <w:sz w:val="24"/>
          <w:szCs w:val="24"/>
          <w:highlight w:val="none"/>
        </w:rPr>
        <w:t>。</w:t>
      </w:r>
    </w:p>
    <w:p>
      <w:pPr>
        <w:spacing w:after="120"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以审计出具的结算报告日期为准</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left="420" w:leftChars="200"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最终结清</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最终结清申请单</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.2 最终结清证书和支付</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95"/>
    <w:bookmarkEnd w:id="496"/>
    <w:bookmarkEnd w:id="497"/>
    <w:bookmarkEnd w:id="498"/>
    <w:bookmarkEnd w:id="499"/>
    <w:bookmarkEnd w:id="500"/>
    <w:bookmarkEnd w:id="501"/>
    <w:bookmarkEnd w:id="507"/>
    <w:p>
      <w:pPr>
        <w:spacing w:line="360" w:lineRule="auto"/>
        <w:ind w:firstLine="480" w:firstLineChars="200"/>
        <w:jc w:val="left"/>
        <w:rPr>
          <w:rFonts w:hint="eastAsia" w:ascii="宋体" w:hAnsi="宋体" w:eastAsia="宋体" w:cs="宋体"/>
          <w:color w:val="auto"/>
          <w:sz w:val="24"/>
          <w:szCs w:val="24"/>
          <w:highlight w:val="none"/>
        </w:rPr>
      </w:pPr>
      <w:bookmarkStart w:id="509" w:name="_Toc351203647"/>
      <w:bookmarkStart w:id="510" w:name="_Toc267251483"/>
      <w:bookmarkStart w:id="511" w:name="_Toc267251482"/>
      <w:bookmarkStart w:id="512" w:name="_Toc267251484"/>
      <w:bookmarkStart w:id="513" w:name="_Toc267251485"/>
      <w:bookmarkStart w:id="514" w:name="_Toc267251486"/>
      <w:bookmarkStart w:id="515" w:name="_Toc267251488"/>
      <w:bookmarkStart w:id="516" w:name="_Toc267251489"/>
      <w:bookmarkStart w:id="517" w:name="_Toc267251490"/>
      <w:bookmarkStart w:id="518" w:name="_Toc267251499"/>
      <w:bookmarkStart w:id="519" w:name="_Toc267251506"/>
      <w:bookmarkStart w:id="520" w:name="_Toc267251496"/>
      <w:bookmarkStart w:id="521" w:name="_Toc267251503"/>
      <w:bookmarkStart w:id="522" w:name="_Toc267251493"/>
      <w:bookmarkStart w:id="523" w:name="_Toc267251494"/>
      <w:bookmarkStart w:id="524" w:name="_Toc267251492"/>
      <w:bookmarkStart w:id="525" w:name="_Toc267251502"/>
      <w:bookmarkStart w:id="526" w:name="_Toc267251513"/>
      <w:bookmarkStart w:id="527" w:name="_Toc267251515"/>
      <w:bookmarkStart w:id="528" w:name="_Toc267251501"/>
      <w:bookmarkStart w:id="529" w:name="_Toc267251504"/>
      <w:bookmarkStart w:id="530" w:name="_Toc267251510"/>
      <w:bookmarkStart w:id="531" w:name="_Toc267251511"/>
      <w:bookmarkStart w:id="532" w:name="_Toc267251509"/>
      <w:bookmarkStart w:id="533" w:name="_Toc267251514"/>
      <w:bookmarkStart w:id="534" w:name="_Toc267251507"/>
      <w:bookmarkStart w:id="535" w:name="_Toc267251508"/>
      <w:bookmarkStart w:id="536" w:name="_Toc267251491"/>
      <w:bookmarkStart w:id="537" w:name="_Toc267251497"/>
      <w:bookmarkStart w:id="538" w:name="_Toc267251498"/>
      <w:bookmarkStart w:id="539" w:name="_Toc267251495"/>
      <w:r>
        <w:rPr>
          <w:rFonts w:hint="eastAsia" w:ascii="宋体" w:hAnsi="宋体" w:eastAsia="宋体" w:cs="宋体"/>
          <w:color w:val="auto"/>
          <w:sz w:val="24"/>
          <w:szCs w:val="24"/>
          <w:highlight w:val="none"/>
        </w:rPr>
        <w:t>15. 缺陷责任期与保修</w:t>
      </w:r>
      <w:bookmarkEnd w:id="509"/>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w:t>
      </w:r>
      <w:bookmarkEnd w:id="510"/>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质量保证金</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 承包人提供质量保证金的方式</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.2 质量保证金的扣留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11"/>
    <w:bookmarkEnd w:id="512"/>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保修</w:t>
      </w:r>
    </w:p>
    <w:bookmarkEnd w:id="513"/>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 保修责任</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68" w:firstLineChars="19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修复通知</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514"/>
    <w:bookmarkEnd w:id="515"/>
    <w:bookmarkEnd w:id="516"/>
    <w:bookmarkEnd w:id="517"/>
    <w:p>
      <w:pPr>
        <w:spacing w:line="360" w:lineRule="auto"/>
        <w:ind w:firstLine="480" w:firstLineChars="200"/>
        <w:jc w:val="left"/>
        <w:rPr>
          <w:rFonts w:hint="eastAsia" w:ascii="宋体" w:hAnsi="宋体" w:eastAsia="宋体" w:cs="宋体"/>
          <w:color w:val="auto"/>
          <w:sz w:val="24"/>
          <w:szCs w:val="24"/>
          <w:highlight w:val="none"/>
        </w:rPr>
      </w:pPr>
      <w:bookmarkStart w:id="540" w:name="_Toc351203648"/>
      <w:bookmarkStart w:id="541" w:name="_Toc280868717"/>
      <w:bookmarkStart w:id="542" w:name="_Toc280868718"/>
      <w:r>
        <w:rPr>
          <w:rFonts w:hint="eastAsia" w:ascii="宋体" w:hAnsi="宋体" w:eastAsia="宋体" w:cs="宋体"/>
          <w:color w:val="auto"/>
          <w:sz w:val="24"/>
          <w:szCs w:val="24"/>
          <w:highlight w:val="none"/>
        </w:rPr>
        <w:t>16. 违约</w:t>
      </w:r>
      <w:bookmarkEnd w:id="540"/>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发包人违约的</w:t>
      </w:r>
      <w:r>
        <w:rPr>
          <w:rFonts w:hint="eastAsia" w:ascii="宋体" w:hAnsi="宋体" w:eastAsia="宋体" w:cs="宋体"/>
          <w:color w:val="auto"/>
          <w:kern w:val="0"/>
          <w:sz w:val="24"/>
          <w:szCs w:val="24"/>
          <w:highlight w:val="none"/>
        </w:rPr>
        <w:t>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left="1500" w:hanging="1200" w:hangingChars="5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eastAsia="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color w:val="auto"/>
          <w:sz w:val="24"/>
          <w:szCs w:val="24"/>
          <w:highlight w:val="none"/>
          <w:u w:val="single"/>
        </w:rPr>
        <w:t>不承担违约责任，顺延工期</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16.2.1 承包人违约的情形</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w:t>
      </w:r>
      <w:r>
        <w:rPr>
          <w:rFonts w:hint="eastAsia" w:ascii="宋体" w:hAnsi="宋体" w:eastAsia="宋体" w:cs="宋体"/>
          <w:color w:val="auto"/>
          <w:kern w:val="0"/>
          <w:sz w:val="24"/>
          <w:szCs w:val="24"/>
          <w:highlight w:val="none"/>
        </w:rPr>
        <w:t>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pPr>
        <w:spacing w:line="360" w:lineRule="auto"/>
        <w:ind w:left="1140" w:leftChars="200" w:hanging="720" w:hangingChars="3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before="120" w:after="12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543" w:name="_Toc351203649"/>
      <w:r>
        <w:rPr>
          <w:rFonts w:hint="eastAsia" w:ascii="宋体" w:hAnsi="宋体" w:eastAsia="宋体" w:cs="宋体"/>
          <w:b w:val="0"/>
          <w:color w:val="auto"/>
          <w:spacing w:val="0"/>
          <w:kern w:val="0"/>
          <w:sz w:val="24"/>
          <w:szCs w:val="24"/>
          <w:highlight w:val="none"/>
          <w:lang w:val="en-US" w:eastAsia="zh-CN" w:bidi="ar-SA"/>
        </w:rPr>
        <w:t>1</w:t>
      </w:r>
      <w:r>
        <w:rPr>
          <w:rFonts w:hint="eastAsia" w:ascii="宋体" w:hAnsi="宋体" w:eastAsia="宋体" w:cs="宋体"/>
          <w:color w:val="auto"/>
          <w:sz w:val="24"/>
          <w:szCs w:val="24"/>
          <w:highlight w:val="none"/>
          <w:lang w:val="en-US" w:eastAsia="zh-CN"/>
        </w:rPr>
        <w:t>7. 不可抗力</w:t>
      </w:r>
      <w:bookmarkEnd w:id="543"/>
      <w:r>
        <w:rPr>
          <w:rFonts w:hint="eastAsia" w:ascii="宋体" w:hAnsi="宋体" w:eastAsia="宋体" w:cs="宋体"/>
          <w:color w:val="auto"/>
          <w:sz w:val="24"/>
          <w:szCs w:val="24"/>
          <w:highlight w:val="none"/>
          <w:lang w:val="en-US" w:eastAsia="zh-CN"/>
        </w:rPr>
        <w:t xml:space="preserve"> </w:t>
      </w:r>
      <w:bookmarkEnd w:id="541"/>
    </w:p>
    <w:p>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 不可抗力的确认</w:t>
      </w:r>
    </w:p>
    <w:p>
      <w:pPr>
        <w:spacing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lang w:val="en-US" w:eastAsia="zh-CN"/>
        </w:rPr>
        <w:t>除通用合同条款约</w:t>
      </w:r>
      <w:r>
        <w:rPr>
          <w:rFonts w:hint="eastAsia" w:ascii="宋体" w:hAnsi="宋体" w:eastAsia="宋体" w:cs="宋体"/>
          <w:color w:val="auto"/>
          <w:sz w:val="24"/>
          <w:szCs w:val="24"/>
          <w:highlight w:val="none"/>
        </w:rPr>
        <w:t>定的不可抗力事件之外，视为不可抗力的其他情形：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after="120"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因不可抗力解除合同</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2"/>
    <w:p>
      <w:pPr>
        <w:spacing w:line="360" w:lineRule="auto"/>
        <w:ind w:firstLine="480" w:firstLineChars="200"/>
        <w:jc w:val="left"/>
        <w:rPr>
          <w:rFonts w:hint="eastAsia" w:ascii="宋体" w:hAnsi="宋体" w:eastAsia="宋体" w:cs="宋体"/>
          <w:color w:val="auto"/>
          <w:sz w:val="24"/>
          <w:szCs w:val="24"/>
          <w:highlight w:val="none"/>
          <w:lang w:val="en-US" w:eastAsia="zh-CN"/>
        </w:rPr>
      </w:pPr>
      <w:bookmarkStart w:id="544" w:name="_Toc351203650"/>
      <w:r>
        <w:rPr>
          <w:rFonts w:hint="eastAsia" w:ascii="宋体" w:hAnsi="宋体" w:eastAsia="宋体" w:cs="宋体"/>
          <w:color w:val="auto"/>
          <w:sz w:val="24"/>
          <w:szCs w:val="24"/>
          <w:highlight w:val="none"/>
          <w:lang w:val="en-US" w:eastAsia="zh-CN"/>
        </w:rPr>
        <w:t>18. 保险</w:t>
      </w:r>
      <w:bookmarkEnd w:id="544"/>
    </w:p>
    <w:p>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18.1 工程保险</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关于工程保</w:t>
      </w:r>
      <w:r>
        <w:rPr>
          <w:rFonts w:hint="eastAsia" w:ascii="宋体" w:hAnsi="宋体" w:eastAsia="宋体" w:cs="宋体"/>
          <w:color w:val="auto"/>
          <w:sz w:val="24"/>
          <w:szCs w:val="24"/>
          <w:highlight w:val="none"/>
        </w:rPr>
        <w:t>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after="120"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其他保险</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pPr>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通知义务</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bookmarkStart w:id="545" w:name="_Toc351203651"/>
      <w:r>
        <w:rPr>
          <w:rFonts w:hint="eastAsia" w:ascii="宋体" w:hAnsi="宋体" w:eastAsia="宋体" w:cs="宋体"/>
          <w:b w:val="0"/>
          <w:color w:val="auto"/>
          <w:spacing w:val="0"/>
          <w:kern w:val="0"/>
          <w:sz w:val="24"/>
          <w:szCs w:val="24"/>
          <w:highlight w:val="none"/>
          <w:lang w:val="en-US" w:eastAsia="zh-CN" w:bidi="ar-SA"/>
        </w:rPr>
        <w:t>19. 争议解决</w:t>
      </w:r>
      <w:bookmarkEnd w:id="545"/>
    </w:p>
    <w:p>
      <w:pPr>
        <w:spacing w:line="360" w:lineRule="auto"/>
        <w:ind w:firstLine="480" w:firstLineChars="200"/>
        <w:jc w:val="left"/>
        <w:rPr>
          <w:rFonts w:hint="eastAsia" w:ascii="宋体" w:hAnsi="宋体" w:eastAsia="宋体" w:cs="宋体"/>
          <w:b w:val="0"/>
          <w:color w:val="auto"/>
          <w:spacing w:val="0"/>
          <w:kern w:val="0"/>
          <w:sz w:val="24"/>
          <w:szCs w:val="24"/>
          <w:highlight w:val="none"/>
          <w:lang w:val="en-US" w:eastAsia="zh-CN" w:bidi="ar-SA"/>
        </w:rPr>
      </w:pPr>
      <w:r>
        <w:rPr>
          <w:rFonts w:hint="eastAsia" w:ascii="宋体" w:hAnsi="宋体" w:eastAsia="宋体" w:cs="宋体"/>
          <w:b w:val="0"/>
          <w:color w:val="auto"/>
          <w:spacing w:val="0"/>
          <w:kern w:val="0"/>
          <w:sz w:val="24"/>
          <w:szCs w:val="24"/>
          <w:highlight w:val="none"/>
          <w:lang w:val="en-US" w:eastAsia="zh-CN" w:bidi="ar-SA"/>
        </w:rPr>
        <w:t>19.1 争议评审</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 w:val="0"/>
          <w:color w:val="auto"/>
          <w:spacing w:val="0"/>
          <w:kern w:val="0"/>
          <w:sz w:val="24"/>
          <w:szCs w:val="24"/>
          <w:highlight w:val="none"/>
          <w:lang w:val="en-US" w:eastAsia="zh-CN" w:bidi="ar-SA"/>
        </w:rPr>
        <w:t>合同当事人是否</w:t>
      </w:r>
      <w:r>
        <w:rPr>
          <w:rFonts w:hint="eastAsia" w:ascii="宋体" w:hAnsi="宋体" w:eastAsia="宋体" w:cs="宋体"/>
          <w:color w:val="auto"/>
          <w:sz w:val="24"/>
          <w:szCs w:val="24"/>
          <w:highlight w:val="none"/>
        </w:rPr>
        <w:t>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否</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360" w:lineRule="auto"/>
        <w:ind w:firstLine="480" w:firstLineChars="200"/>
        <w:jc w:val="left"/>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 争议评审小组的确定</w:t>
      </w:r>
    </w:p>
    <w:p>
      <w:pPr>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autoSpaceDE w:val="0"/>
        <w:autoSpaceDN w:val="0"/>
        <w:adjustRightInd w:val="0"/>
        <w:spacing w:line="360" w:lineRule="auto"/>
        <w:ind w:firstLine="480" w:firstLineChars="200"/>
        <w:jc w:val="left"/>
        <w:outlineLvl w:val="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19</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.2 争议评审小组的决定</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after="120"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19.2</w:t>
      </w:r>
      <w:r>
        <w:rPr>
          <w:rFonts w:hint="eastAsia" w:ascii="宋体" w:hAnsi="宋体" w:eastAsia="宋体" w:cs="宋体"/>
          <w:color w:val="auto"/>
          <w:sz w:val="24"/>
          <w:szCs w:val="24"/>
          <w:highlight w:val="none"/>
        </w:rPr>
        <w:t>4仲裁或诉讼</w:t>
      </w:r>
    </w:p>
    <w:p>
      <w:pPr>
        <w:spacing w:after="12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pPr>
        <w:ind w:firstLine="480" w:firstLineChars="200"/>
        <w:rPr>
          <w:color w:val="auto"/>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项目所在地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360" w:lineRule="auto"/>
        <w:jc w:val="left"/>
        <w:rPr>
          <w:rFonts w:hint="eastAsia" w:ascii="宋体" w:hAnsi="宋体" w:eastAsia="宋体" w:cs="宋体"/>
          <w:b/>
          <w:color w:val="auto"/>
          <w:sz w:val="24"/>
          <w:szCs w:val="24"/>
          <w:highlight w:val="none"/>
        </w:rPr>
      </w:pPr>
      <w:bookmarkStart w:id="546" w:name="_Toc351203652"/>
      <w:r>
        <w:rPr>
          <w:rFonts w:hint="eastAsia" w:ascii="宋体" w:hAnsi="宋体" w:eastAsia="宋体" w:cs="宋体"/>
          <w:b/>
          <w:color w:val="auto"/>
          <w:sz w:val="24"/>
          <w:szCs w:val="24"/>
          <w:highlight w:val="none"/>
        </w:rPr>
        <w:t>附件</w:t>
      </w:r>
      <w:bookmarkEnd w:id="546"/>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附件4：主要建设工程文件目录</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附件5：承包人用于本工程施工的机械设备表</w:t>
      </w:r>
    </w:p>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附件6：承包人主要施工管理人员表</w:t>
      </w:r>
    </w:p>
    <w:p>
      <w:pPr>
        <w:spacing w:line="360" w:lineRule="auto"/>
        <w:jc w:val="left"/>
        <w:rPr>
          <w:rFonts w:hint="eastAsia" w:ascii="宋体" w:hAnsi="宋体" w:eastAsia="宋体" w:cs="宋体"/>
          <w:color w:val="auto"/>
          <w:sz w:val="24"/>
          <w:szCs w:val="24"/>
          <w:highlight w:val="none"/>
        </w:rPr>
        <w:sectPr>
          <w:headerReference r:id="rId3" w:type="first"/>
          <w:footerReference r:id="rId4" w:type="first"/>
          <w:pgSz w:w="11906" w:h="16838"/>
          <w:pgMar w:top="1418" w:right="1555" w:bottom="1418" w:left="1531" w:header="851" w:footer="992" w:gutter="0"/>
          <w:cols w:space="720" w:num="1"/>
          <w:titlePg/>
          <w:docGrid w:type="lines" w:linePitch="312" w:charSpace="0"/>
        </w:sectPr>
      </w:pPr>
    </w:p>
    <w:p>
      <w:pPr>
        <w:spacing w:before="156" w:beforeLines="50" w:after="156" w:afterLines="50"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单位工程名称</w:t>
            </w:r>
          </w:p>
        </w:tc>
        <w:tc>
          <w:tcPr>
            <w:tcW w:w="1843"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建设规模</w:t>
            </w:r>
          </w:p>
        </w:tc>
        <w:tc>
          <w:tcPr>
            <w:tcW w:w="1417"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建筑面积(平方米)</w:t>
            </w:r>
          </w:p>
        </w:tc>
        <w:tc>
          <w:tcPr>
            <w:tcW w:w="241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结构形式</w:t>
            </w:r>
          </w:p>
        </w:tc>
        <w:tc>
          <w:tcPr>
            <w:tcW w:w="85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层数</w:t>
            </w:r>
          </w:p>
        </w:tc>
        <w:tc>
          <w:tcPr>
            <w:tcW w:w="156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2126"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设备安装内容</w:t>
            </w:r>
          </w:p>
        </w:tc>
        <w:tc>
          <w:tcPr>
            <w:tcW w:w="1417"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合同价格（元）</w:t>
            </w:r>
          </w:p>
        </w:tc>
        <w:tc>
          <w:tcPr>
            <w:tcW w:w="85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开工日期</w:t>
            </w:r>
          </w:p>
        </w:tc>
        <w:tc>
          <w:tcPr>
            <w:tcW w:w="85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8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41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56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212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pPr>
        <w:spacing w:line="440" w:lineRule="exact"/>
        <w:rPr>
          <w:rFonts w:hint="eastAsia" w:ascii="宋体" w:hAnsi="宋体" w:eastAsia="宋体" w:cs="宋体"/>
          <w:b/>
          <w:color w:val="auto"/>
          <w:sz w:val="24"/>
          <w:szCs w:val="24"/>
          <w:highlight w:val="none"/>
        </w:rPr>
        <w:sectPr>
          <w:headerReference r:id="rId5" w:type="first"/>
          <w:footerReference r:id="rId6" w:type="first"/>
          <w:pgSz w:w="16838" w:h="11906" w:orient="landscape"/>
          <w:pgMar w:top="1554" w:right="1418" w:bottom="1531" w:left="1418" w:header="851" w:footer="992" w:gutter="0"/>
          <w:cols w:space="720" w:num="1"/>
          <w:titlePg/>
          <w:docGrid w:type="linesAndChars" w:linePitch="312" w:charSpace="0"/>
        </w:sectPr>
      </w:pP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547" w:name="_Toc296346726"/>
      <w:bookmarkStart w:id="548" w:name="_Toc296891053"/>
      <w:bookmarkStart w:id="549" w:name="_Toc296347224"/>
      <w:bookmarkStart w:id="550" w:name="_Toc267261692"/>
      <w:bookmarkStart w:id="551" w:name="_Toc296503225"/>
      <w:bookmarkStart w:id="552" w:name="_Toc296944564"/>
      <w:bookmarkStart w:id="553" w:name="_Toc296891265"/>
      <w:r>
        <w:rPr>
          <w:rFonts w:hint="eastAsia" w:ascii="宋体" w:hAnsi="宋体" w:eastAsia="宋体" w:cs="宋体"/>
          <w:color w:val="auto"/>
          <w:sz w:val="24"/>
          <w:szCs w:val="24"/>
          <w:highlight w:val="none"/>
        </w:rPr>
        <w:t>件2：</w:t>
      </w:r>
    </w:p>
    <w:bookmarkEnd w:id="547"/>
    <w:bookmarkEnd w:id="548"/>
    <w:bookmarkEnd w:id="549"/>
    <w:bookmarkEnd w:id="550"/>
    <w:bookmarkEnd w:id="551"/>
    <w:bookmarkEnd w:id="552"/>
    <w:bookmarkEnd w:id="553"/>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276"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材料、</w:t>
            </w:r>
          </w:p>
          <w:p>
            <w:pPr>
              <w:pStyle w:val="7"/>
              <w:keepNext/>
              <w:spacing w:after="0" w:line="440" w:lineRule="exact"/>
              <w:ind w:left="0" w:leftChars="0" w:right="63"/>
              <w:jc w:val="both"/>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设备品种</w:t>
            </w:r>
          </w:p>
        </w:tc>
        <w:tc>
          <w:tcPr>
            <w:tcW w:w="1418"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94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单位</w:t>
            </w:r>
          </w:p>
        </w:tc>
        <w:tc>
          <w:tcPr>
            <w:tcW w:w="85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1044"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单价（元）</w:t>
            </w:r>
          </w:p>
        </w:tc>
        <w:tc>
          <w:tcPr>
            <w:tcW w:w="992"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质量等级</w:t>
            </w:r>
          </w:p>
        </w:tc>
        <w:tc>
          <w:tcPr>
            <w:tcW w:w="85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供应时间</w:t>
            </w:r>
          </w:p>
        </w:tc>
        <w:tc>
          <w:tcPr>
            <w:tcW w:w="1487"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送达地点</w:t>
            </w:r>
          </w:p>
        </w:tc>
        <w:tc>
          <w:tcPr>
            <w:tcW w:w="992"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4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4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9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pPr>
              <w:jc w:val="center"/>
              <w:rPr>
                <w:rFonts w:hint="eastAsia" w:ascii="宋体" w:hAnsi="宋体" w:eastAsia="宋体" w:cs="宋体"/>
                <w:color w:val="auto"/>
                <w:sz w:val="24"/>
                <w:szCs w:val="24"/>
                <w:highlight w:val="none"/>
              </w:rPr>
            </w:pPr>
          </w:p>
        </w:tc>
        <w:tc>
          <w:tcPr>
            <w:tcW w:w="1276" w:type="dxa"/>
            <w:noWrap w:val="0"/>
            <w:vAlign w:val="center"/>
          </w:tcPr>
          <w:p>
            <w:pPr>
              <w:jc w:val="center"/>
              <w:rPr>
                <w:rFonts w:hint="eastAsia" w:ascii="宋体" w:hAnsi="宋体" w:eastAsia="宋体" w:cs="宋体"/>
                <w:color w:val="auto"/>
                <w:sz w:val="24"/>
                <w:szCs w:val="24"/>
                <w:highlight w:val="none"/>
              </w:rPr>
            </w:pPr>
          </w:p>
        </w:tc>
        <w:tc>
          <w:tcPr>
            <w:tcW w:w="1418" w:type="dxa"/>
            <w:noWrap w:val="0"/>
            <w:vAlign w:val="center"/>
          </w:tcPr>
          <w:p>
            <w:pPr>
              <w:jc w:val="center"/>
              <w:rPr>
                <w:rFonts w:hint="eastAsia" w:ascii="宋体" w:hAnsi="宋体" w:eastAsia="宋体" w:cs="宋体"/>
                <w:color w:val="auto"/>
                <w:sz w:val="24"/>
                <w:szCs w:val="24"/>
                <w:highlight w:val="none"/>
              </w:rPr>
            </w:pPr>
          </w:p>
        </w:tc>
        <w:tc>
          <w:tcPr>
            <w:tcW w:w="940"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044"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c>
          <w:tcPr>
            <w:tcW w:w="851" w:type="dxa"/>
            <w:noWrap w:val="0"/>
            <w:vAlign w:val="center"/>
          </w:tcPr>
          <w:p>
            <w:pPr>
              <w:jc w:val="center"/>
              <w:rPr>
                <w:rFonts w:hint="eastAsia" w:ascii="宋体" w:hAnsi="宋体" w:eastAsia="宋体" w:cs="宋体"/>
                <w:color w:val="auto"/>
                <w:sz w:val="24"/>
                <w:szCs w:val="24"/>
                <w:highlight w:val="none"/>
              </w:rPr>
            </w:pPr>
          </w:p>
        </w:tc>
        <w:tc>
          <w:tcPr>
            <w:tcW w:w="1487" w:type="dxa"/>
            <w:noWrap w:val="0"/>
            <w:vAlign w:val="center"/>
          </w:tcPr>
          <w:p>
            <w:pPr>
              <w:jc w:val="center"/>
              <w:rPr>
                <w:rFonts w:hint="eastAsia" w:ascii="宋体" w:hAnsi="宋体" w:eastAsia="宋体" w:cs="宋体"/>
                <w:color w:val="auto"/>
                <w:sz w:val="24"/>
                <w:szCs w:val="24"/>
                <w:highlight w:val="none"/>
              </w:rPr>
            </w:pPr>
          </w:p>
        </w:tc>
        <w:tc>
          <w:tcPr>
            <w:tcW w:w="992" w:type="dxa"/>
            <w:noWrap w:val="0"/>
            <w:vAlign w:val="center"/>
          </w:tcPr>
          <w:p>
            <w:pPr>
              <w:jc w:val="center"/>
              <w:rPr>
                <w:rFonts w:hint="eastAsia" w:ascii="宋体" w:hAnsi="宋体" w:eastAsia="宋体" w:cs="宋体"/>
                <w:color w:val="auto"/>
                <w:sz w:val="24"/>
                <w:szCs w:val="24"/>
                <w:highlight w:val="none"/>
              </w:rPr>
            </w:pPr>
          </w:p>
        </w:tc>
      </w:tr>
    </w:tbl>
    <w:p>
      <w:pPr>
        <w:spacing w:line="440" w:lineRule="exact"/>
        <w:rPr>
          <w:rFonts w:hint="eastAsia" w:ascii="宋体" w:hAnsi="宋体" w:eastAsia="宋体" w:cs="宋体"/>
          <w:color w:val="auto"/>
          <w:sz w:val="24"/>
          <w:szCs w:val="24"/>
          <w:highlight w:val="none"/>
        </w:rPr>
      </w:pP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554" w:name="_Toc267261693"/>
      <w:bookmarkStart w:id="555" w:name="_Toc296503226"/>
      <w:bookmarkStart w:id="556" w:name="_Toc296891266"/>
      <w:bookmarkStart w:id="557" w:name="_Toc296944565"/>
      <w:bookmarkStart w:id="558" w:name="_Toc296891054"/>
      <w:bookmarkStart w:id="559" w:name="_Toc296346727"/>
      <w:bookmarkStart w:id="560" w:name="_Toc296347225"/>
      <w:r>
        <w:rPr>
          <w:rFonts w:hint="eastAsia" w:ascii="宋体" w:hAnsi="宋体" w:eastAsia="宋体" w:cs="宋体"/>
          <w:color w:val="auto"/>
          <w:sz w:val="24"/>
          <w:szCs w:val="24"/>
          <w:highlight w:val="none"/>
        </w:rPr>
        <w:t>件3：</w:t>
      </w:r>
      <w:bookmarkEnd w:id="554"/>
      <w:bookmarkEnd w:id="555"/>
      <w:bookmarkEnd w:id="556"/>
      <w:bookmarkEnd w:id="557"/>
      <w:bookmarkEnd w:id="558"/>
      <w:bookmarkEnd w:id="559"/>
      <w:bookmarkEnd w:id="560"/>
      <w:r>
        <w:rPr>
          <w:rFonts w:hint="eastAsia" w:ascii="宋体" w:hAnsi="宋体" w:eastAsia="宋体" w:cs="宋体"/>
          <w:color w:val="auto"/>
          <w:sz w:val="24"/>
          <w:szCs w:val="24"/>
          <w:highlight w:val="none"/>
        </w:rPr>
        <w:t xml:space="preserve">    </w:t>
      </w:r>
    </w:p>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pacing w:line="440" w:lineRule="exact"/>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一、工程质量保修范围和内容</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r>
        <w:rPr>
          <w:rFonts w:hint="eastAsia" w:ascii="宋体" w:hAnsi="宋体" w:eastAsia="宋体" w:cs="宋体"/>
          <w:color w:val="auto"/>
          <w:sz w:val="24"/>
          <w:szCs w:val="24"/>
          <w:highlight w:val="none"/>
        </w:rPr>
        <w:t>二、质量保修期</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pPr>
        <w:spacing w:line="360" w:lineRule="auto"/>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三、缺陷责任期</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四、质量保修责任</w:t>
      </w:r>
    </w:p>
    <w:p>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五、保修费用</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pPr>
        <w:spacing w:line="360" w:lineRule="auto"/>
        <w:ind w:firstLine="482" w:firstLineChars="20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六</w:t>
      </w:r>
      <w:r>
        <w:rPr>
          <w:rFonts w:hint="eastAsia" w:ascii="宋体" w:hAnsi="宋体" w:eastAsia="宋体" w:cs="宋体"/>
          <w:color w:val="auto"/>
          <w:sz w:val="24"/>
          <w:szCs w:val="24"/>
          <w:highlight w:val="none"/>
        </w:rPr>
        <w:t>、双方约定的其他工程质量保修事项：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pPr>
        <w:spacing w:line="360" w:lineRule="auto"/>
        <w:ind w:firstLine="420"/>
        <w:rPr>
          <w:rFonts w:hint="eastAsia" w:ascii="宋体" w:hAnsi="宋体" w:eastAsia="宋体" w:cs="宋体"/>
          <w:color w:val="auto"/>
          <w:sz w:val="24"/>
          <w:szCs w:val="24"/>
          <w:highlight w:val="none"/>
        </w:rPr>
      </w:pP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 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rPr>
        <w:t xml:space="preserve">          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pPr>
        <w:spacing w:line="440" w:lineRule="exac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color w:val="auto"/>
          <w:sz w:val="24"/>
          <w:szCs w:val="24"/>
          <w:highlight w:val="none"/>
        </w:rPr>
        <w:t>附件4：</w:t>
      </w:r>
    </w:p>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文件名称</w:t>
            </w:r>
          </w:p>
        </w:tc>
        <w:tc>
          <w:tcPr>
            <w:tcW w:w="1276"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套数</w:t>
            </w:r>
          </w:p>
        </w:tc>
        <w:tc>
          <w:tcPr>
            <w:tcW w:w="145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费用（元）</w:t>
            </w:r>
          </w:p>
        </w:tc>
        <w:tc>
          <w:tcPr>
            <w:tcW w:w="1243"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w:t>
            </w:r>
          </w:p>
        </w:tc>
        <w:tc>
          <w:tcPr>
            <w:tcW w:w="1450" w:type="dxa"/>
            <w:tcBorders>
              <w:top w:val="single" w:color="auto" w:sz="12" w:space="0"/>
              <w:bottom w:val="double" w:color="auto" w:sz="6" w:space="0"/>
            </w:tcBorders>
            <w:noWrap w:val="0"/>
            <w:vAlign w:val="top"/>
          </w:tcPr>
          <w:p>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移交时间</w:t>
            </w:r>
          </w:p>
        </w:tc>
        <w:tc>
          <w:tcPr>
            <w:tcW w:w="1667" w:type="dxa"/>
            <w:tcBorders>
              <w:top w:val="single" w:color="auto" w:sz="12" w:space="0"/>
              <w:bottom w:val="double" w:color="auto" w:sz="6" w:space="0"/>
            </w:tcBorders>
            <w:noWrap w:val="0"/>
            <w:vAlign w:val="top"/>
          </w:tcPr>
          <w:p>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76"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243"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667"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pPr>
              <w:rPr>
                <w:rFonts w:hint="eastAsia" w:ascii="宋体" w:hAnsi="宋体" w:eastAsia="宋体" w:cs="宋体"/>
                <w:color w:val="auto"/>
                <w:sz w:val="24"/>
                <w:szCs w:val="24"/>
                <w:highlight w:val="none"/>
              </w:rPr>
            </w:pPr>
          </w:p>
        </w:tc>
        <w:tc>
          <w:tcPr>
            <w:tcW w:w="1276"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243" w:type="dxa"/>
            <w:noWrap w:val="0"/>
            <w:vAlign w:val="top"/>
          </w:tcPr>
          <w:p>
            <w:pPr>
              <w:rPr>
                <w:rFonts w:hint="eastAsia" w:ascii="宋体" w:hAnsi="宋体" w:eastAsia="宋体" w:cs="宋体"/>
                <w:color w:val="auto"/>
                <w:sz w:val="24"/>
                <w:szCs w:val="24"/>
                <w:highlight w:val="none"/>
              </w:rPr>
            </w:pPr>
          </w:p>
        </w:tc>
        <w:tc>
          <w:tcPr>
            <w:tcW w:w="1450" w:type="dxa"/>
            <w:noWrap w:val="0"/>
            <w:vAlign w:val="top"/>
          </w:tcPr>
          <w:p>
            <w:pPr>
              <w:rPr>
                <w:rFonts w:hint="eastAsia" w:ascii="宋体" w:hAnsi="宋体" w:eastAsia="宋体" w:cs="宋体"/>
                <w:color w:val="auto"/>
                <w:sz w:val="24"/>
                <w:szCs w:val="24"/>
                <w:highlight w:val="none"/>
              </w:rPr>
            </w:pPr>
          </w:p>
        </w:tc>
        <w:tc>
          <w:tcPr>
            <w:tcW w:w="1667" w:type="dxa"/>
            <w:noWrap w:val="0"/>
            <w:vAlign w:val="top"/>
          </w:tcPr>
          <w:p>
            <w:pPr>
              <w:rPr>
                <w:rFonts w:hint="eastAsia" w:ascii="宋体" w:hAnsi="宋体" w:eastAsia="宋体" w:cs="宋体"/>
                <w:color w:val="auto"/>
                <w:sz w:val="24"/>
                <w:szCs w:val="24"/>
                <w:highlight w:val="none"/>
              </w:rPr>
            </w:pPr>
          </w:p>
        </w:tc>
      </w:tr>
    </w:tbl>
    <w:p>
      <w:pPr>
        <w:spacing w:line="440" w:lineRule="exact"/>
        <w:rPr>
          <w:rFonts w:hint="eastAsia" w:ascii="宋体" w:hAnsi="宋体" w:eastAsia="宋体" w:cs="宋体"/>
          <w:color w:val="auto"/>
          <w:sz w:val="24"/>
          <w:szCs w:val="24"/>
          <w:highlight w:val="none"/>
        </w:rPr>
      </w:pPr>
    </w:p>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561" w:name="_Toc296944566"/>
      <w:bookmarkStart w:id="562" w:name="_Toc296503227"/>
      <w:bookmarkStart w:id="563" w:name="_Toc267261698"/>
      <w:bookmarkStart w:id="564" w:name="_Toc296891055"/>
      <w:bookmarkStart w:id="565" w:name="_Toc296346728"/>
      <w:bookmarkStart w:id="566" w:name="_Toc296347226"/>
      <w:bookmarkStart w:id="567" w:name="_Toc296891267"/>
      <w:r>
        <w:rPr>
          <w:rFonts w:hint="eastAsia" w:ascii="宋体" w:hAnsi="宋体" w:eastAsia="宋体" w:cs="宋体"/>
          <w:color w:val="auto"/>
          <w:sz w:val="24"/>
          <w:szCs w:val="24"/>
          <w:highlight w:val="none"/>
        </w:rPr>
        <w:t>件5：</w:t>
      </w:r>
    </w:p>
    <w:bookmarkEnd w:id="561"/>
    <w:bookmarkEnd w:id="562"/>
    <w:bookmarkEnd w:id="563"/>
    <w:bookmarkEnd w:id="564"/>
    <w:bookmarkEnd w:id="565"/>
    <w:bookmarkEnd w:id="566"/>
    <w:bookmarkEnd w:id="567"/>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序号</w:t>
            </w:r>
          </w:p>
        </w:tc>
        <w:tc>
          <w:tcPr>
            <w:tcW w:w="1418"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机械或设备名称</w:t>
            </w:r>
          </w:p>
        </w:tc>
        <w:tc>
          <w:tcPr>
            <w:tcW w:w="85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规格型号</w:t>
            </w:r>
          </w:p>
        </w:tc>
        <w:tc>
          <w:tcPr>
            <w:tcW w:w="1058"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数量</w:t>
            </w:r>
          </w:p>
        </w:tc>
        <w:tc>
          <w:tcPr>
            <w:tcW w:w="88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产地</w:t>
            </w:r>
          </w:p>
        </w:tc>
        <w:tc>
          <w:tcPr>
            <w:tcW w:w="102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制造年份</w:t>
            </w:r>
          </w:p>
        </w:tc>
        <w:tc>
          <w:tcPr>
            <w:tcW w:w="148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额定功率(kW)</w:t>
            </w:r>
          </w:p>
        </w:tc>
        <w:tc>
          <w:tcPr>
            <w:tcW w:w="1020"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生产能力</w:t>
            </w:r>
          </w:p>
        </w:tc>
        <w:tc>
          <w:tcPr>
            <w:tcW w:w="92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5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5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8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8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020"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921"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rPr>
                <w:rFonts w:hint="eastAsia" w:ascii="宋体" w:hAnsi="宋体" w:eastAsia="宋体" w:cs="宋体"/>
                <w:color w:val="auto"/>
                <w:sz w:val="24"/>
                <w:szCs w:val="24"/>
                <w:highlight w:val="none"/>
              </w:rPr>
            </w:pPr>
          </w:p>
        </w:tc>
        <w:tc>
          <w:tcPr>
            <w:tcW w:w="1418" w:type="dxa"/>
            <w:noWrap w:val="0"/>
            <w:vAlign w:val="top"/>
          </w:tcPr>
          <w:p>
            <w:pPr>
              <w:rPr>
                <w:rFonts w:hint="eastAsia" w:ascii="宋体" w:hAnsi="宋体" w:eastAsia="宋体" w:cs="宋体"/>
                <w:color w:val="auto"/>
                <w:sz w:val="24"/>
                <w:szCs w:val="24"/>
                <w:highlight w:val="none"/>
              </w:rPr>
            </w:pPr>
          </w:p>
        </w:tc>
        <w:tc>
          <w:tcPr>
            <w:tcW w:w="850" w:type="dxa"/>
            <w:noWrap w:val="0"/>
            <w:vAlign w:val="top"/>
          </w:tcPr>
          <w:p>
            <w:pPr>
              <w:rPr>
                <w:rFonts w:hint="eastAsia" w:ascii="宋体" w:hAnsi="宋体" w:eastAsia="宋体" w:cs="宋体"/>
                <w:color w:val="auto"/>
                <w:sz w:val="24"/>
                <w:szCs w:val="24"/>
                <w:highlight w:val="none"/>
              </w:rPr>
            </w:pPr>
          </w:p>
        </w:tc>
        <w:tc>
          <w:tcPr>
            <w:tcW w:w="1058" w:type="dxa"/>
            <w:noWrap w:val="0"/>
            <w:vAlign w:val="top"/>
          </w:tcPr>
          <w:p>
            <w:pPr>
              <w:rPr>
                <w:rFonts w:hint="eastAsia" w:ascii="宋体" w:hAnsi="宋体" w:eastAsia="宋体" w:cs="宋体"/>
                <w:color w:val="auto"/>
                <w:sz w:val="24"/>
                <w:szCs w:val="24"/>
                <w:highlight w:val="none"/>
              </w:rPr>
            </w:pPr>
          </w:p>
        </w:tc>
        <w:tc>
          <w:tcPr>
            <w:tcW w:w="8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1480" w:type="dxa"/>
            <w:noWrap w:val="0"/>
            <w:vAlign w:val="top"/>
          </w:tcPr>
          <w:p>
            <w:pPr>
              <w:rPr>
                <w:rFonts w:hint="eastAsia" w:ascii="宋体" w:hAnsi="宋体" w:eastAsia="宋体" w:cs="宋体"/>
                <w:color w:val="auto"/>
                <w:sz w:val="24"/>
                <w:szCs w:val="24"/>
                <w:highlight w:val="none"/>
              </w:rPr>
            </w:pPr>
          </w:p>
        </w:tc>
        <w:tc>
          <w:tcPr>
            <w:tcW w:w="1020" w:type="dxa"/>
            <w:noWrap w:val="0"/>
            <w:vAlign w:val="top"/>
          </w:tcPr>
          <w:p>
            <w:pPr>
              <w:rPr>
                <w:rFonts w:hint="eastAsia" w:ascii="宋体" w:hAnsi="宋体" w:eastAsia="宋体" w:cs="宋体"/>
                <w:color w:val="auto"/>
                <w:sz w:val="24"/>
                <w:szCs w:val="24"/>
                <w:highlight w:val="none"/>
              </w:rPr>
            </w:pPr>
          </w:p>
        </w:tc>
        <w:tc>
          <w:tcPr>
            <w:tcW w:w="921" w:type="dxa"/>
            <w:noWrap w:val="0"/>
            <w:vAlign w:val="top"/>
          </w:tcPr>
          <w:p>
            <w:pPr>
              <w:rPr>
                <w:rFonts w:hint="eastAsia" w:ascii="宋体" w:hAnsi="宋体" w:eastAsia="宋体" w:cs="宋体"/>
                <w:color w:val="auto"/>
                <w:sz w:val="24"/>
                <w:szCs w:val="24"/>
                <w:highlight w:val="none"/>
              </w:rPr>
            </w:pPr>
          </w:p>
        </w:tc>
      </w:tr>
    </w:tbl>
    <w:p>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附</w:t>
      </w:r>
      <w:bookmarkStart w:id="568" w:name="_Toc296503228"/>
      <w:bookmarkStart w:id="569" w:name="_Toc296891056"/>
      <w:bookmarkStart w:id="570" w:name="_Toc296944567"/>
      <w:bookmarkStart w:id="571" w:name="_Toc267261699"/>
      <w:bookmarkStart w:id="572" w:name="_Toc296346729"/>
      <w:bookmarkStart w:id="573" w:name="_Toc296891268"/>
      <w:bookmarkStart w:id="574" w:name="_Toc296347227"/>
      <w:r>
        <w:rPr>
          <w:rFonts w:hint="eastAsia" w:ascii="宋体" w:hAnsi="宋体" w:eastAsia="宋体" w:cs="宋体"/>
          <w:color w:val="auto"/>
          <w:sz w:val="24"/>
          <w:szCs w:val="24"/>
          <w:highlight w:val="none"/>
        </w:rPr>
        <w:t>件6：</w:t>
      </w:r>
    </w:p>
    <w:bookmarkEnd w:id="568"/>
    <w:bookmarkEnd w:id="569"/>
    <w:bookmarkEnd w:id="570"/>
    <w:bookmarkEnd w:id="571"/>
    <w:bookmarkEnd w:id="572"/>
    <w:bookmarkEnd w:id="573"/>
    <w:bookmarkEnd w:id="574"/>
    <w:p>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名    称</w:t>
            </w:r>
          </w:p>
        </w:tc>
        <w:tc>
          <w:tcPr>
            <w:tcW w:w="1418"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姓名</w:t>
            </w:r>
          </w:p>
        </w:tc>
        <w:tc>
          <w:tcPr>
            <w:tcW w:w="1134"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职务</w:t>
            </w:r>
          </w:p>
        </w:tc>
        <w:tc>
          <w:tcPr>
            <w:tcW w:w="1134"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职称</w:t>
            </w:r>
          </w:p>
        </w:tc>
        <w:tc>
          <w:tcPr>
            <w:tcW w:w="4252" w:type="dxa"/>
            <w:tcBorders>
              <w:top w:val="single" w:color="auto" w:sz="12" w:space="0"/>
              <w:bottom w:val="doub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项目主管</w:t>
            </w:r>
          </w:p>
        </w:tc>
        <w:tc>
          <w:tcPr>
            <w:tcW w:w="1418"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top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项目经理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项目副经理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技术负责人</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造价管理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质量管理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材料管理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计划管理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安全管理</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其他人员</w:t>
            </w: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nil"/>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418" w:type="dxa"/>
            <w:tcBorders>
              <w:bottom w:val="single" w:color="auto" w:sz="12"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1134" w:type="dxa"/>
            <w:tcBorders>
              <w:bottom w:val="single" w:color="auto" w:sz="12"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c>
          <w:tcPr>
            <w:tcW w:w="4252" w:type="dxa"/>
            <w:tcBorders>
              <w:bottom w:val="single" w:color="auto" w:sz="12" w:space="0"/>
            </w:tcBorders>
            <w:noWrap w:val="0"/>
            <w:vAlign w:val="center"/>
          </w:tcPr>
          <w:p>
            <w:pPr>
              <w:pStyle w:val="7"/>
              <w:keepNext/>
              <w:spacing w:after="0" w:line="440" w:lineRule="exact"/>
              <w:ind w:left="63" w:right="63"/>
              <w:rPr>
                <w:rFonts w:hint="eastAsia" w:ascii="宋体" w:hAnsi="宋体" w:eastAsia="宋体" w:cs="宋体"/>
                <w:color w:val="auto"/>
                <w:kern w:val="2"/>
                <w:sz w:val="24"/>
                <w:szCs w:val="24"/>
                <w:highlight w:val="none"/>
                <w:lang w:val="en-US" w:eastAsia="zh-CN"/>
              </w:rPr>
            </w:pPr>
          </w:p>
        </w:tc>
      </w:tr>
    </w:tbl>
    <w:p>
      <w:pPr>
        <w:pStyle w:val="16"/>
        <w:shd w:val="clear" w:color="auto" w:fill="auto"/>
        <w:spacing w:line="520" w:lineRule="exact"/>
        <w:ind w:left="0" w:leftChars="0" w:firstLine="0" w:firstLineChars="0"/>
        <w:rPr>
          <w:rFonts w:hint="eastAsia" w:ascii="宋体" w:hAnsi="宋体" w:cs="宋体"/>
          <w:color w:val="auto"/>
          <w:kern w:val="2"/>
          <w:sz w:val="24"/>
          <w:szCs w:val="24"/>
          <w:highlight w:val="none"/>
          <w:lang w:val="zh-CN"/>
        </w:rPr>
      </w:pPr>
    </w:p>
    <w:p>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长城仿宋">
    <w:altName w:val="宋体"/>
    <w:panose1 w:val="0201060900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80" w:lineRule="exact"/>
      <w:jc w:val="center"/>
      <w:rPr>
        <w:b/>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3"/>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3"/>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248A4EA8"/>
    <w:rsid w:val="248A4EA8"/>
    <w:rsid w:val="34CD1D4E"/>
    <w:rsid w:val="76550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paragraph" w:styleId="5">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6">
    <w:name w:val="toa heading"/>
    <w:basedOn w:val="1"/>
    <w:next w:val="1"/>
    <w:qFormat/>
    <w:uiPriority w:val="0"/>
    <w:pPr>
      <w:spacing w:before="120"/>
    </w:pPr>
    <w:rPr>
      <w:rFonts w:ascii="Arial" w:hAnsi="Arial"/>
      <w:sz w:val="24"/>
    </w:rPr>
  </w:style>
  <w:style w:type="paragraph" w:styleId="7">
    <w:name w:val="Body Text"/>
    <w:basedOn w:val="1"/>
    <w:unhideWhenUsed/>
    <w:qFormat/>
    <w:uiPriority w:val="0"/>
    <w:pPr>
      <w:spacing w:after="120"/>
    </w:pPr>
    <w:rPr>
      <w:rFonts w:eastAsia="Times New Roman"/>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character" w:styleId="13">
    <w:name w:val="Hyperlink"/>
    <w:basedOn w:val="12"/>
    <w:qFormat/>
    <w:uiPriority w:val="99"/>
    <w:rPr>
      <w:color w:val="0000FF"/>
      <w:u w:val="single"/>
    </w:rPr>
  </w:style>
  <w:style w:type="paragraph" w:customStyle="1" w:styleId="14">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5">
    <w:name w:val="标书正文"/>
    <w:basedOn w:val="1"/>
    <w:qFormat/>
    <w:uiPriority w:val="0"/>
    <w:pPr>
      <w:tabs>
        <w:tab w:val="left" w:pos="600"/>
      </w:tabs>
      <w:snapToGrid w:val="0"/>
      <w:spacing w:line="480" w:lineRule="atLeast"/>
      <w:jc w:val="center"/>
    </w:pPr>
    <w:rPr>
      <w:rFonts w:eastAsia="黑体"/>
      <w:b/>
      <w:sz w:val="30"/>
      <w:szCs w:val="20"/>
    </w:rPr>
  </w:style>
  <w:style w:type="paragraph" w:customStyle="1" w:styleId="1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2023-10-18T07:42:00Z</dcterms:created>
  <dc:creator>李艳洁</dc:creator>
  <cp:lastModifiedBy>Administrator</cp:lastModifiedBy>
  <dcterms:modified xsi:type="dcterms:W3CDTF">2024-04-08T06:26:45Z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CCEE84788E9742FFAB96C885C1D9EA00_11</vt:lpwstr>
  </property>
</Properties>
</file>