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施工方案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（根据评分标准格式自拟）</w:t>
      </w: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jc w:val="center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>
      <w:pPr>
        <w:keepNext/>
        <w:keepLines/>
        <w:spacing w:before="280" w:after="290" w:line="372" w:lineRule="auto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注：须包含</w:t>
      </w:r>
      <w:bookmarkStart w:id="1" w:name="_GoBack"/>
      <w:bookmarkEnd w:id="1"/>
      <w:r>
        <w:rPr>
          <w:rFonts w:ascii="宋体" w:hAnsi="宋体"/>
          <w:b/>
          <w:kern w:val="0"/>
          <w:sz w:val="24"/>
          <w:lang w:val="zh-CN"/>
        </w:rPr>
        <w:t>施工总平面图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Toc459049748"/>
      <w:r>
        <w:rPr>
          <w:rFonts w:ascii="宋体" w:hAnsi="宋体"/>
          <w:kern w:val="2"/>
          <w:sz w:val="24"/>
          <w:szCs w:val="24"/>
          <w:lang w:val="zh-CN"/>
        </w:rPr>
        <w:t>供应商应递交一份施工总平面图，绘出现场临时设施布置图表并附文字说明，说明临时设施、加工车间、现场办公、设备及仓储、供电、供水、卫生、生活、道路、消防等设施的情况和布置。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BF82005"/>
    <w:rsid w:val="0BF82005"/>
    <w:rsid w:val="34F35251"/>
    <w:rsid w:val="529F4A4A"/>
    <w:rsid w:val="6345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2023-10-18T08:55:00Z</dcterms:created>
  <dc:creator>李艳洁</dc:creator>
  <cp:lastModifiedBy>Administrator</cp:lastModifiedBy>
  <dcterms:modified xsi:type="dcterms:W3CDTF">2024-04-08T07:40:49Z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CA8F2264E91E4ACDB0BE37F604479728_11</vt:lpwstr>
  </property>
</Properties>
</file>