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（工程类）</w:t>
      </w:r>
      <w:r>
        <w:br/>
      </w:r>
      <w:r>
        <w:br/>
      </w:r>
      <w:r>
        <w:br/>
      </w:r>
      <w:r>
        <w:br/>
      </w:r>
      <w:r>
        <w:br/>
      </w:r>
      <w:r>
        <w:br/>
      </w:r>
      <w:r>
        <w:br/>
      </w:r>
      <w:r>
        <w:br/>
      </w:r>
      <w:r>
        <w:br/>
      </w:r>
      <w:r>
        <w:br/>
      </w:r>
      <w:r>
        <w:br/>
      </w:r>
    </w:p>
    <w:p>
      <w:pPr>
        <w:pStyle w:val="null3"/>
        <w:jc w:val="center"/>
        <w:outlineLvl w:val="2"/>
      </w:pPr>
      <w:r>
        <w:rPr>
          <w:b/>
          <w:sz w:val="28"/>
        </w:rPr>
        <w:t>采购项目名称：</w:t>
      </w:r>
      <w:r>
        <w:rPr>
          <w:b/>
          <w:sz w:val="28"/>
        </w:rPr>
        <w:t>高陵区泾河工业园区泾渭北路供水管网延伸工程</w:t>
      </w:r>
    </w:p>
    <w:p>
      <w:pPr>
        <w:pStyle w:val="null3"/>
        <w:jc w:val="center"/>
        <w:outlineLvl w:val="2"/>
      </w:pPr>
      <w:r>
        <w:rPr>
          <w:b/>
          <w:sz w:val="28"/>
        </w:rPr>
        <w:t>采购项目编号：</w:t>
      </w:r>
      <w:r>
        <w:rPr>
          <w:b/>
          <w:sz w:val="28"/>
        </w:rPr>
        <w:t>SDZC2024--074</w:t>
      </w:r>
      <w:r>
        <w:br/>
      </w:r>
      <w:r>
        <w:br/>
      </w:r>
      <w:r>
        <w:br/>
      </w:r>
    </w:p>
    <w:p>
      <w:pPr>
        <w:pStyle w:val="null3"/>
        <w:jc w:val="center"/>
        <w:outlineLvl w:val="2"/>
      </w:pPr>
      <w:r>
        <w:rPr>
          <w:b/>
          <w:sz w:val="28"/>
        </w:rPr>
        <w:t>西安市高陵区水务局</w:t>
      </w:r>
    </w:p>
    <w:p>
      <w:pPr>
        <w:pStyle w:val="null3"/>
        <w:jc w:val="center"/>
        <w:outlineLvl w:val="2"/>
      </w:pPr>
      <w:r>
        <w:rPr>
          <w:b/>
          <w:sz w:val="28"/>
        </w:rPr>
        <w:t>陕西上德招标有限公司</w:t>
      </w:r>
      <w:r>
        <w:rPr>
          <w:b/>
          <w:sz w:val="28"/>
        </w:rPr>
        <w:t>共同编制</w:t>
      </w:r>
    </w:p>
    <w:p>
      <w:pPr>
        <w:pStyle w:val="null3"/>
        <w:jc w:val="center"/>
        <w:outlineLvl w:val="2"/>
      </w:pPr>
      <w:r>
        <w:rPr>
          <w:b/>
          <w:sz w:val="28"/>
        </w:rPr>
        <w:t>2024年04月08日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陕西上德招标有限公司</w:t>
      </w:r>
      <w:r>
        <w:rPr/>
        <w:t>（以下简称“代理机构”）受</w:t>
      </w:r>
      <w:r>
        <w:rPr/>
        <w:t>西安市高陵区水务局</w:t>
      </w:r>
      <w:r>
        <w:rPr/>
        <w:t>委托，拟对</w:t>
      </w:r>
      <w:r>
        <w:rPr/>
        <w:t>高陵区泾河工业园区泾渭北路供水管网延伸工程</w:t>
      </w:r>
      <w:r>
        <w:rPr/>
        <w:t>采用竞争性磋商采购方式进行采购，兹邀请供应商参加本项目的竞争性磋商。</w:t>
      </w:r>
    </w:p>
    <w:p>
      <w:pPr>
        <w:pStyle w:val="null3"/>
        <w:outlineLvl w:val="2"/>
      </w:pPr>
      <w:r>
        <w:rPr>
          <w:b/>
          <w:sz w:val="28"/>
        </w:rPr>
        <w:t>一、采购项目编号：</w:t>
      </w:r>
      <w:r>
        <w:rPr>
          <w:b/>
          <w:sz w:val="28"/>
        </w:rPr>
        <w:t>SDZC2024--074</w:t>
      </w:r>
    </w:p>
    <w:p>
      <w:pPr>
        <w:pStyle w:val="null3"/>
        <w:outlineLvl w:val="2"/>
      </w:pPr>
      <w:r>
        <w:rPr>
          <w:b/>
          <w:sz w:val="28"/>
        </w:rPr>
        <w:t>二、采购项目名称：</w:t>
      </w:r>
      <w:r>
        <w:rPr>
          <w:b/>
          <w:sz w:val="28"/>
        </w:rPr>
        <w:t>高陵区泾河工业园区泾渭北路供水管网延伸工程</w:t>
      </w:r>
    </w:p>
    <w:p>
      <w:pPr>
        <w:pStyle w:val="null3"/>
        <w:outlineLvl w:val="2"/>
      </w:pPr>
      <w:r>
        <w:rPr>
          <w:b/>
          <w:sz w:val="28"/>
        </w:rPr>
        <w:t>三、磋商项目简介</w:t>
      </w:r>
    </w:p>
    <w:p>
      <w:pPr>
        <w:pStyle w:val="null3"/>
        <w:ind w:firstLine="480"/>
      </w:pPr>
      <w:r>
        <w:rPr/>
        <w:t>本项目位于西安市高陵区泾河工业园区泾渭北路，本次设计新建dn315给水管道545m, dn200给水管道545m,dn160给水管道 279m、dn110给水管道 116m、dn75 给水管道12m，dn65给水管道 110m等; 新建各类阀门井 (湿井2座， 排泥阀门井2座， 排气阀门井1座，检修阀门井10座，水表井2座),新建室外地上式消火栓12座等。</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采购包1（高陵区泾河工业园区泾渭北路供水管网延伸工程）：属于专门面向中小企业采购。</w:t>
      </w:r>
    </w:p>
    <w:p>
      <w:pPr>
        <w:pStyle w:val="null3"/>
        <w:ind w:firstLine="480"/>
      </w:pPr>
      <w:r>
        <w:rPr/>
        <w:t>（三）本项目的特定资格要求：</w:t>
      </w:r>
    </w:p>
    <w:p>
      <w:pPr>
        <w:pStyle w:val="null3"/>
      </w:pPr>
      <w:r>
        <w:rPr/>
        <w:t>采购包1：</w:t>
      </w:r>
    </w:p>
    <w:p>
      <w:pPr>
        <w:pStyle w:val="null3"/>
      </w:pPr>
      <w:r>
        <w:rPr/>
        <w:t>1、提供供应商合法注册的法人或者其他组织的营业执照等证明文件、自然人的身份证明：提供供应商合法注册的法人或者其他组织的营业执照等证明文件、自然人的身份证明；供应商需在项目电子化交易系统中按要求上传相应证明文件并进行电子签章。</w:t>
      </w:r>
    </w:p>
    <w:p>
      <w:pPr>
        <w:pStyle w:val="null3"/>
      </w:pPr>
      <w:r>
        <w:rPr/>
        <w:t>2、财务状况报告：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供应商需在项目电子化交易系统中按要求上传相应证明文件并进行电子签章。</w:t>
      </w:r>
    </w:p>
    <w:p>
      <w:pPr>
        <w:pStyle w:val="null3"/>
      </w:pPr>
      <w:r>
        <w:rPr/>
        <w:t>3、税收缴纳证明：税收缴纳证明：提供截止至开标时间前一年内任意一个月的税收缴纳凭据；（增值税、企业所得税至少提供一种，依法免税的供应商应提供相关文件证明）；供应商需在项目电子化交易系统中按要求上传相应证明文件并进行电子签章。</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供应商应提供相关证明）；供应商需在项目电子化交易系统中按要求上传相应证明文件并进行电子签章。</w:t>
      </w:r>
    </w:p>
    <w:p>
      <w:pPr>
        <w:pStyle w:val="null3"/>
      </w:pPr>
      <w:r>
        <w:rPr/>
        <w:t>5、提供具有履行本合同所必需的设备和专业技术能力的说明及承诺：提供具有履行本合同所必需的设备和专业技术能力的说明及承诺（提供书面说明及承诺，加盖供应商公章）；供应商需在项目电子化交易系统中按要求上传相应证明文件并进行电子签章。</w:t>
      </w:r>
    </w:p>
    <w:p>
      <w:pPr>
        <w:pStyle w:val="null3"/>
      </w:pPr>
      <w:r>
        <w:rPr/>
        <w:t>6、提供参加政府采购活动前三年内在经营活动中没有重大违法记录的书面声明：提供参加政府采购活动前三年内在经营活动中没有重大违法记录的书面声明（提供书面声明，加盖供应商公章）；供应商需在项目电子化交易系统中按要求上传相应证明文件并进行电子签章。</w:t>
      </w:r>
    </w:p>
    <w:p>
      <w:pPr>
        <w:pStyle w:val="null3"/>
      </w:pPr>
      <w:r>
        <w:rPr/>
        <w:t>7、法定代表人授权委托书：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式样见竞争性磋商响应文件格式)；供应商需在项目电子化交易系统中按要求上传相应证明文件并进行电子签章。</w:t>
      </w:r>
    </w:p>
    <w:p>
      <w:pPr>
        <w:pStyle w:val="null3"/>
      </w:pPr>
      <w:r>
        <w:rPr/>
        <w:t>8、供应商具有建设行政主管部门颁发的市政公用工程施工总承包三级或以上资质、安全生产许可证：具有建设行政主管部门颁发的市政公用工程施工总承包三级或以上资质、安全生产许可证；供应商需在项目电子化交易系统中按要求上传相应证明文件并进行电子签章。</w:t>
      </w:r>
    </w:p>
    <w:p>
      <w:pPr>
        <w:pStyle w:val="null3"/>
      </w:pPr>
      <w:r>
        <w:rPr/>
        <w:t>9、拟派项目经理须具市政公用工程专业二级或以上注册建造师证并具有安全生产考核证（B证），且项目经理无在建项目（提供承诺函）：拟派项目经理须具市政公用工程专业二级或以上注册建造师证并具有安全生产考核证（B证），且项目经理无在建项目（提供承诺函）；供应商需在项目电子化交易系统中按要求上传相应证明文件并进行电子签章。</w:t>
      </w:r>
    </w:p>
    <w:p>
      <w:pPr>
        <w:pStyle w:val="null3"/>
      </w:pPr>
      <w:r>
        <w:rPr/>
        <w:t>10、信用信息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资审小组在磋商响应截止日当天在“信用中国”网站和中国政府采购网站进行查询，截图留档；如网站无供应商信息的，供应商须提供相关证明资料或书面声明，并进行电子签章）。</w:t>
      </w:r>
    </w:p>
    <w:p>
      <w:pPr>
        <w:pStyle w:val="null3"/>
      </w:pPr>
      <w:r>
        <w:rPr/>
        <w:t>11、单位负责人为同一人或者存在直接控股、管理关系的不同供应商，不得参加同一合同项下的政府采购活动：单位负责人为同一人或者存在直接控股、管理关系的不同供应商，不得参加同一合同项下的政府采购活动。(根据财库【2019】38号文规定，此项由资审小组在磋商响应截止日当天在“国家企业信用信息公示系统”网站进行查询，截图留档；如网站无供应商信息的，供应商须提供相关证明资料或书面声明，并进行电子签章）。</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b/>
          <w:sz w:val="28"/>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西安市高陵区水务局</w:t>
      </w:r>
    </w:p>
    <w:p>
      <w:pPr>
        <w:pStyle w:val="null3"/>
      </w:pPr>
      <w:r>
        <w:rPr/>
        <w:t xml:space="preserve"> 地址： </w:t>
      </w:r>
      <w:r>
        <w:rPr/>
        <w:t>西安市高陵区鹿祥路1212号</w:t>
      </w:r>
    </w:p>
    <w:p>
      <w:pPr>
        <w:pStyle w:val="null3"/>
      </w:pPr>
      <w:r>
        <w:rPr/>
        <w:t xml:space="preserve"> 邮编： </w:t>
      </w:r>
      <w:r>
        <w:rPr/>
        <w:t>710200</w:t>
      </w:r>
    </w:p>
    <w:p>
      <w:pPr>
        <w:pStyle w:val="null3"/>
      </w:pPr>
      <w:r>
        <w:rPr/>
        <w:t xml:space="preserve"> 联系人： </w:t>
      </w:r>
      <w:r>
        <w:rPr/>
        <w:t>党科长</w:t>
      </w:r>
    </w:p>
    <w:p>
      <w:pPr>
        <w:pStyle w:val="null3"/>
      </w:pPr>
      <w:r>
        <w:rPr/>
        <w:t xml:space="preserve"> 联系电话： </w:t>
      </w:r>
      <w:r>
        <w:rPr/>
        <w:t>029-86912163</w:t>
      </w:r>
    </w:p>
    <w:p>
      <w:pPr>
        <w:pStyle w:val="null3"/>
        <w:outlineLvl w:val="3"/>
      </w:pPr>
      <w:r>
        <w:rPr>
          <w:b/>
          <w:sz w:val="24"/>
        </w:rPr>
        <w:t>代理机构：</w:t>
      </w:r>
      <w:r>
        <w:rPr>
          <w:b/>
          <w:sz w:val="24"/>
        </w:rPr>
        <w:t>陕西上德招标有限公司</w:t>
      </w:r>
    </w:p>
    <w:p>
      <w:pPr>
        <w:pStyle w:val="null3"/>
      </w:pPr>
      <w:r>
        <w:rPr/>
        <w:t xml:space="preserve"> 地址： </w:t>
      </w:r>
      <w:r>
        <w:rPr/>
        <w:t>西安市经开区凤城八路正尚国际金融广场A座7层703（张家堡转盘东南角）</w:t>
      </w:r>
    </w:p>
    <w:p>
      <w:pPr>
        <w:pStyle w:val="null3"/>
      </w:pPr>
      <w:r>
        <w:rPr/>
        <w:t xml:space="preserve"> 邮编： </w:t>
      </w:r>
      <w:r>
        <w:rPr/>
        <w:t xml:space="preserve"> 710000</w:t>
      </w:r>
    </w:p>
    <w:p>
      <w:pPr>
        <w:pStyle w:val="null3"/>
      </w:pPr>
      <w:r>
        <w:rPr/>
        <w:t xml:space="preserve"> 联系人： </w:t>
      </w:r>
      <w:r>
        <w:rPr/>
        <w:t>李艳洁（4号工位）、张爱君、魏蕾</w:t>
      </w:r>
    </w:p>
    <w:p>
      <w:pPr>
        <w:pStyle w:val="null3"/>
      </w:pPr>
      <w:r>
        <w:rPr/>
        <w:t xml:space="preserve"> 联系电话： </w:t>
      </w:r>
      <w:r>
        <w:rPr/>
        <w:t>029-86673953、86518381、89299829、89293231转8004</w:t>
      </w:r>
    </w:p>
    <w:p>
      <w:pPr>
        <w:pStyle w:val="null3"/>
        <w:outlineLvl w:val="3"/>
      </w:pPr>
      <w:r>
        <w:rPr>
          <w:b/>
          <w:sz w:val="24"/>
        </w:rPr>
        <w:t>采购监督机构：</w:t>
      </w:r>
      <w:r>
        <w:rPr>
          <w:b/>
          <w:sz w:val="24"/>
        </w:rPr>
        <w:t>西安市高陵区采购管理科</w:t>
      </w:r>
    </w:p>
    <w:p>
      <w:pPr>
        <w:pStyle w:val="null3"/>
        <w:ind w:firstLine="480"/>
      </w:pPr>
      <w:r>
        <w:rPr/>
        <w:t>联系人：</w:t>
      </w:r>
      <w:r>
        <w:rPr/>
        <w:t>郑宏卫</w:t>
      </w:r>
    </w:p>
    <w:p>
      <w:pPr>
        <w:pStyle w:val="null3"/>
        <w:ind w:firstLine="480"/>
      </w:pPr>
      <w:r>
        <w:rPr/>
        <w:t>联系电话：</w:t>
      </w:r>
      <w:r>
        <w:rPr/>
        <w:t>86919290</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采购包1：2,072,603.56元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人在领取成交通知书时，向陕西上德招标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2011〕534号)规定执行。 2.招标代理服务费应采用转账、刷卡、现金形式缴纳。 汇款账户： 1.开户行名称：陕西上德招标有限公司 2.开 户 行：中信银行西安南稍门支行 3.帐 号：8111 7010 1170 0299 237 财务部联系方式：029-86673953、029-86518381、029-89299829、029-89293231 转8033 备注：供应商在汇款（招标代理服务费）时须注明项目编号+项目简称</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西安市高陵区水务局</w:t>
      </w:r>
      <w:r>
        <w:rPr/>
        <w:t>和</w:t>
      </w:r>
      <w:r>
        <w:rPr/>
        <w:t>陕西上德招标有限公司</w:t>
      </w:r>
      <w:r>
        <w:rPr/>
        <w:t>享有。对磋商文件中供应商参加本次政府采购活动应当具备的条件，磋商项目技术、服务、商务及其他要求，评审细则及标准由</w:t>
      </w:r>
      <w:r>
        <w:rPr/>
        <w:t>西安市高陵区水务局</w:t>
      </w:r>
      <w:r>
        <w:rPr/>
        <w:t>负责解释。除上述磋商文件内容，其他内容由</w:t>
      </w:r>
      <w:r>
        <w:rPr/>
        <w:t>陕西上德招标有限公司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西安市高陵区水务局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陕西上德招标有限公司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2.6.7履约验收方案</w:t>
      </w:r>
    </w:p>
    <w:p>
      <w:pPr>
        <w:pStyle w:val="null3"/>
      </w:pPr>
      <w:r>
        <w:rPr/>
        <w:t>采购包1：</w:t>
      </w:r>
    </w:p>
    <w:p>
      <w:pPr>
        <w:pStyle w:val="null3"/>
      </w:pPr>
      <w:r>
        <w:rPr/>
        <w:t>1.验收方案： 1.1项目在竣工后，成交人应向采购人提交工程竣工报告，申请工程竣工验收，并将施工过程中相关资料提交采购人。 1.2采购人收到工程竣工报告后，对符合竣工验收要求的工程，组织相关单位和其他有关方面的专家组成验收组共同验收，签署的工程竣工验收意见。 1.3验收合格后，采购人出具《工程竣工验收报告》，并在建设行政主管部门备案。1.4验收不合格的成交单位，必须在接到通知后7个日历日内确保工程通过验收。如接到通知后7个日历日内验收仍不合格，采购人可提出索赔或取消其施工合同。 2.验收交付标准按照国家、行业有关规范和要求执行。 3.成交人承诺完全达到国家有关部门验收交付标准，并全部通过验收为交付使用的基本条件，验收过程中的一切费用由成交供应商承担。 4.验收依据： 4.1合同文本及合同补充文件 （条款）。 4.2磋商文件。 4.3磋商响应文件。 4.4工程量清单。 4.5建筑工程施工质量验收统一标准。</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b/>
          <w:sz w:val="24"/>
        </w:rPr>
        <w:t>2.6.8资金支付</w:t>
      </w:r>
    </w:p>
    <w:p>
      <w:pPr>
        <w:pStyle w:val="null3"/>
        <w:ind w:firstLine="480"/>
      </w:pPr>
      <w:r>
        <w:rPr/>
        <w:t>采购人将按照政府采购合同规定，及时向成交供应商支付采购资金。</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陕西上德招标有限公司</w:t>
      </w:r>
      <w:r>
        <w:rPr/>
        <w:t xml:space="preserve"> 负责答复；供应商对采购过程的询问、质疑由</w:t>
      </w:r>
      <w:r>
        <w:rPr/>
        <w:t>陕西上德招标有限公司</w:t>
      </w:r>
      <w:r>
        <w:rPr/>
        <w:t xml:space="preserve"> 负责答复；供应商对采购结果的询问、质疑由 </w:t>
      </w:r>
      <w:r>
        <w:rPr/>
        <w:t>陕西上德招标有限公司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联系人：李艳洁（4号工位）</w:t>
      </w:r>
    </w:p>
    <w:p>
      <w:pPr>
        <w:pStyle w:val="null3"/>
      </w:pPr>
      <w:r>
        <w:rPr/>
        <w:t>联系电话：029-86673953、86518381、89299829、89293231转8004</w:t>
      </w:r>
    </w:p>
    <w:p>
      <w:pPr>
        <w:pStyle w:val="null3"/>
      </w:pPr>
      <w:r>
        <w:rPr/>
        <w:t>地址：西安市经开区凤城八路正尚国际金融广场A座7层703（张家堡转盘东南角）</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3.1技术、服务标准和要求</w:t>
      </w:r>
    </w:p>
    <w:p>
      <w:pPr>
        <w:pStyle w:val="null3"/>
      </w:pPr>
      <w:r>
        <w:rPr/>
        <w:t>采购包1：</w:t>
      </w:r>
    </w:p>
    <w:p>
      <w:pPr>
        <w:pStyle w:val="null3"/>
      </w:pPr>
      <w:r>
        <w:rPr/>
        <w:t>采购包预算金额（元）: 2,072,603.56</w:t>
      </w:r>
    </w:p>
    <w:p>
      <w:pPr>
        <w:pStyle w:val="null3"/>
      </w:pPr>
      <w:r>
        <w:rPr/>
        <w:t>采购包最高限价（元）: 2,072,603.56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高陵区泾河工业园区泾渭北路供水管网延伸工程</w:t>
            </w:r>
          </w:p>
        </w:tc>
        <w:tc>
          <w:tcPr>
            <w:tcW w:type="dxa" w:w="1384"/>
          </w:tcPr>
          <w:p>
            <w:pPr>
              <w:pStyle w:val="null3"/>
              <w:jc w:val="right"/>
            </w:pPr>
            <w:r>
              <w:rPr/>
              <w:t>1.00</w:t>
            </w:r>
          </w:p>
        </w:tc>
        <w:tc>
          <w:tcPr>
            <w:tcW w:type="dxa" w:w="1384"/>
          </w:tcPr>
          <w:p>
            <w:pPr>
              <w:pStyle w:val="null3"/>
              <w:jc w:val="right"/>
            </w:pPr>
            <w:r>
              <w:rPr/>
              <w:t>2,072,603.56</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标的名称：高陵区泾河工业园区泾渭北路供水管网延伸工程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详见附件。</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工程质量等级达到合格或以上标准。</w:t>
      </w:r>
    </w:p>
    <w:p>
      <w:pPr>
        <w:pStyle w:val="null3"/>
        <w:ind w:firstLine="480"/>
      </w:pPr>
      <w:r>
        <w:rPr/>
        <w:t>三、针对本项目的其他技术服务要求：</w:t>
      </w:r>
    </w:p>
    <w:p>
      <w:pPr>
        <w:pStyle w:val="null3"/>
      </w:pPr>
      <w:r>
        <w:rPr/>
        <w:t>无</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b/>
          <w:sz w:val="28"/>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b/>
          <w:sz w:val="24"/>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b/>
          <w:sz w:val="28"/>
        </w:rPr>
        <w:t>3.3其他要求</w:t>
      </w:r>
    </w:p>
    <w:p>
      <w:pPr>
        <w:pStyle w:val="null3"/>
      </w:pPr>
      <w:r>
        <w:rPr/>
        <w:t>（一）工程地点：西安市高陵区。 （二）工期：自进场之日起90个日历日内竣工。（三）施工要求：在施工期间，中标供应商必须注意人员安全，加强安全措施，并对施工人员进行安全教育。施工人员必须持证上岗。 （四）付款方式：合同签订后10个工作日内支付合同总价的30%作为工程预付款；工程竣工、验收合格后15个工作日内支付合同总价的67%；竣工验收合格一年后7个工作日内支付合同总价的 3%。（五）缺陷责任期：见《建设工程质量保证金管理暂行办法》，一般不超过1年。 （六）质量保修期：见《建设工程质量管理条例》。 （七）质量保证和售后服务：1.质保期符合国家标准要求。成交人承诺的质保时间超过国家标准要求的，按其承诺时间质保。 2.工程质量等级达到合格或以上标准。 3.成交人承诺的质保期起始时间为终验合格之日。 4.成交人应遵照国家规范规定的建筑工程施工质量标准及要求作出明确承诺。 5.在质量保证期内，成交人应具有良好、迅速的售后服务能力。 （八）合同实施： 1.成交人应在合同签订后，依据采购人提供的平面布置图，向采购人提交项目图纸，审核合格后方可施工。 2.图纸审核通过后7个日历日内安排人员（项目组成人员简历表所列）就施工工作等进行安排、部署。 3.若因成交人原因未能在规定工期内完成合同规定的义务，由此对采购人造成的延误和（九）违约责任 1.按《中华人民共和国民法典》中的相关条款执行。 2.未按合同要求提供工程质量或工程质量不能满足技术要求，采购人有权终止合同，并对供方违约行为进行追究，同时按《中华人民共和国政府采购法》的有关规定进行处罚。 （十）成交人在领取成交通知书时提供一正两副纸质竞争性磋商响应文件及电子竞争性磋商响应文件一份（U盘或移动硬盘；电子响应文件为Word版本和PDF版 本，PDF文件为与电子竞争性磋商响应文件一致的签字、盖章的完整版本）。 装订：纸质竞争性磋商响应文件采用书籍（胶装）方式装订成册，与电子竞争性磋商响应文件一致的签字、盖章的完整版本。</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供应商资格要求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符合《中华人民共和国政府采购法》第二十二条规定的条件，供应商需在项目电子化交易系统中按要求上传相应证明文件并进行电子签章。</w:t>
            </w:r>
          </w:p>
        </w:tc>
        <w:tc>
          <w:tcPr>
            <w:tcW w:type="dxa" w:w="1661"/>
          </w:tcPr>
          <w:p>
            <w:pPr>
              <w:pStyle w:val="null3"/>
            </w:pPr>
            <w:r>
              <w:rPr/>
              <w:t>供应商资格要求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供应商资格要求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监狱企业证明文件 供应商资格要求</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提供供应商合法注册的法人或者其他组织的营业执照等证明文件、自然人的身份证明</w:t>
            </w:r>
          </w:p>
        </w:tc>
        <w:tc>
          <w:tcPr>
            <w:tcW w:type="dxa" w:w="3322"/>
          </w:tcPr>
          <w:p>
            <w:pPr>
              <w:pStyle w:val="null3"/>
            </w:pPr>
            <w:r>
              <w:rPr/>
              <w:t>提供供应商合法注册的法人或者其他组织的营业执照等证明文件、自然人的身份证明；供应商需在项目电子化交易系统中按要求上传相应证明文件并进行电子签章。</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供应商需在项目电子化交易系统中按要求上传相应证明文件并进行电子签章。</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税收缴纳凭据；（增值税、企业所得税至少提供一种，依法免税的供应商应提供相关文件证明）；供应商需在项目电子化交易系统中按要求上传相应证明文件并进行电子签章。</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供应商应提供相关证明）；供应商需在项目电子化交易系统中按要求上传相应证明文件并进行电子签章。</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提供具有履行本合同所必需的设备和专业技术能力的说明及承诺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提供具有履行本合同所必需的设备和专业技术能力的说明及承诺（提供书面说明及承诺，加盖供应商公章）；供应商需在项目电子化交易系统中按要求上传相应证明文件并进行电子签章。</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提供参加政府采购活动前三年内在经营活动中没有重大违法记录的书面声明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提供参加政府采购活动前三年内在经营活动中没有重大违法记录的书面声明（提供书面声明，加盖供应商公章）；供应商需在项目电子化交易系统中按要求上传相应证明文件并进行电子签章。</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式样见竞争性磋商响应文件格式)；供应商需在项目电子化交易系统中按要求上传相应证明文件并进行电子签章。</w:t>
            </w:r>
          </w:p>
        </w:tc>
        <w:tc>
          <w:tcPr>
            <w:tcW w:type="dxa" w:w="1661"/>
          </w:tcPr>
          <w:p>
            <w:pPr>
              <w:pStyle w:val="null3"/>
            </w:pPr>
            <w:r>
              <w:rPr/>
              <w:t>法定代表人授权委托书 供应商资格要求</w:t>
            </w:r>
          </w:p>
        </w:tc>
      </w:tr>
      <w:tr>
        <w:tc>
          <w:tcPr>
            <w:tcW w:type="dxa" w:w="831"/>
          </w:tcPr>
          <w:p>
            <w:pPr>
              <w:pStyle w:val="null3"/>
            </w:pPr>
            <w:r>
              <w:rPr/>
              <w:t>8</w:t>
            </w:r>
          </w:p>
        </w:tc>
        <w:tc>
          <w:tcPr>
            <w:tcW w:type="dxa" w:w="2492"/>
          </w:tcPr>
          <w:p>
            <w:pPr>
              <w:pStyle w:val="null3"/>
            </w:pPr>
            <w:r>
              <w:rPr/>
              <w:t>供应商具有建设行政主管部门颁发的市政公用工程施工总承包三级或以上资质、安全生产许可证</w:t>
            </w:r>
          </w:p>
        </w:tc>
        <w:tc>
          <w:tcPr>
            <w:tcW w:type="dxa" w:w="3322"/>
          </w:tcPr>
          <w:p>
            <w:pPr>
              <w:pStyle w:val="null3"/>
            </w:pPr>
            <w:r>
              <w:rPr/>
              <w:t>具有建设行政主管部门颁发的市政公用工程施工总承包三级或以上资质、安全生产许可证；供应商需在项目电子化交易系统中按要求上传相应证明文件并进行电子签章。</w:t>
            </w:r>
          </w:p>
        </w:tc>
        <w:tc>
          <w:tcPr>
            <w:tcW w:type="dxa" w:w="1661"/>
          </w:tcPr>
          <w:p>
            <w:pPr>
              <w:pStyle w:val="null3"/>
            </w:pPr>
            <w:r>
              <w:rPr/>
              <w:t>供应商资格要求</w:t>
            </w:r>
          </w:p>
        </w:tc>
      </w:tr>
      <w:tr>
        <w:tc>
          <w:tcPr>
            <w:tcW w:type="dxa" w:w="831"/>
          </w:tcPr>
          <w:p>
            <w:pPr>
              <w:pStyle w:val="null3"/>
            </w:pPr>
            <w:r>
              <w:rPr/>
              <w:t>9</w:t>
            </w:r>
          </w:p>
        </w:tc>
        <w:tc>
          <w:tcPr>
            <w:tcW w:type="dxa" w:w="2492"/>
          </w:tcPr>
          <w:p>
            <w:pPr>
              <w:pStyle w:val="null3"/>
            </w:pPr>
            <w:r>
              <w:rPr/>
              <w:t>拟派项目经理须具市政公用工程专业二级或以上注册建造师证并具有安全生产考核证（B证），且项目经理无在建项目（提供承诺函）</w:t>
            </w:r>
          </w:p>
        </w:tc>
        <w:tc>
          <w:tcPr>
            <w:tcW w:type="dxa" w:w="3322"/>
          </w:tcPr>
          <w:p>
            <w:pPr>
              <w:pStyle w:val="null3"/>
            </w:pPr>
            <w:r>
              <w:rPr/>
              <w:t>拟派项目经理须具市政公用工程专业二级或以上注册建造师证并具有安全生产考核证（B证），且项目经理无在建项目（提供承诺函）；供应商需在项目电子化交易系统中按要求上传相应证明文件并进行电子签章。</w:t>
            </w:r>
          </w:p>
        </w:tc>
        <w:tc>
          <w:tcPr>
            <w:tcW w:type="dxa" w:w="1661"/>
          </w:tcPr>
          <w:p>
            <w:pPr>
              <w:pStyle w:val="null3"/>
            </w:pPr>
            <w:r>
              <w:rPr/>
              <w:t>供应商资格要求</w:t>
            </w:r>
          </w:p>
        </w:tc>
      </w:tr>
      <w:tr>
        <w:tc>
          <w:tcPr>
            <w:tcW w:type="dxa" w:w="831"/>
          </w:tcPr>
          <w:p>
            <w:pPr>
              <w:pStyle w:val="null3"/>
            </w:pPr>
            <w:r>
              <w:rPr/>
              <w:t>10</w:t>
            </w:r>
          </w:p>
        </w:tc>
        <w:tc>
          <w:tcPr>
            <w:tcW w:type="dxa" w:w="2492"/>
          </w:tcPr>
          <w:p>
            <w:pPr>
              <w:pStyle w:val="null3"/>
            </w:pPr>
            <w:r>
              <w:rPr/>
              <w:t>信用信息查询</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资审小组在磋商响应截止日当天在“信用中国”网站和中国政府采购网站进行查询，截图留档；如网站无供应商信息的，供应商须提供相关证明资料或书面声明，并进行电子签章）。</w:t>
            </w:r>
          </w:p>
        </w:tc>
        <w:tc>
          <w:tcPr>
            <w:tcW w:type="dxa" w:w="1661"/>
          </w:tcPr>
          <w:p>
            <w:pPr>
              <w:pStyle w:val="null3"/>
            </w:pPr>
            <w:r>
              <w:rPr/>
              <w:t>供应商资格要求</w:t>
            </w:r>
          </w:p>
        </w:tc>
      </w:tr>
      <w:tr>
        <w:tc>
          <w:tcPr>
            <w:tcW w:type="dxa" w:w="831"/>
          </w:tcPr>
          <w:p>
            <w:pPr>
              <w:pStyle w:val="null3"/>
            </w:pPr>
            <w:r>
              <w:rPr/>
              <w:t>11</w:t>
            </w:r>
          </w:p>
        </w:tc>
        <w:tc>
          <w:tcPr>
            <w:tcW w:type="dxa" w:w="2492"/>
          </w:tcPr>
          <w:p>
            <w:pPr>
              <w:pStyle w:val="null3"/>
            </w:pPr>
            <w:r>
              <w:rPr/>
              <w:t>单位负责人为同一人或者存在直接控股、管理关系的不同供应商，不得参加同一合同项下的政府采购活动</w:t>
            </w:r>
          </w:p>
        </w:tc>
        <w:tc>
          <w:tcPr>
            <w:tcW w:type="dxa" w:w="3322"/>
          </w:tcPr>
          <w:p>
            <w:pPr>
              <w:pStyle w:val="null3"/>
            </w:pPr>
            <w:r>
              <w:rPr/>
              <w:t>单位负责人为同一人或者存在直接控股、管理关系的不同供应商，不得参加同一合同项下的政府采购活动。(根据财库【2019】38号文规定，此项由资审小组在磋商响应截止日当天在“国家企业信用信息公示系统”网站进行查询，截图留档；如网站无供应商信息的，供应商须提供相关证明资料或书面声明，并进行电子签章）。</w:t>
            </w:r>
          </w:p>
        </w:tc>
        <w:tc>
          <w:tcPr>
            <w:tcW w:type="dxa" w:w="1661"/>
          </w:tcPr>
          <w:p>
            <w:pPr>
              <w:pStyle w:val="null3"/>
            </w:pPr>
            <w:r>
              <w:rPr/>
              <w:t>供应商资格要求</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预算85%或者低于其他有效供应商报价算术平均价90%的，磋商小组可以认为该供应商“报价明显低于其他实质性响应的供应商报价”。） 2.供应商通过项目电子化交易系统在磋商小组要求的合理时间内提交说明，否则无效。</w:t>
            </w:r>
          </w:p>
        </w:tc>
        <w:tc>
          <w:tcPr>
            <w:tcW w:type="dxa" w:w="1661"/>
          </w:tcPr>
          <w:p>
            <w:pPr>
              <w:pStyle w:val="null3"/>
            </w:pPr>
            <w:r>
              <w:rPr/>
              <w:t>报价函 标的清单</w:t>
            </w:r>
          </w:p>
        </w:tc>
      </w:tr>
      <w:tr>
        <w:tc>
          <w:tcPr>
            <w:tcW w:type="dxa" w:w="831"/>
          </w:tcPr>
          <w:p>
            <w:pPr>
              <w:pStyle w:val="null3"/>
            </w:pPr>
            <w:r>
              <w:rPr/>
              <w:t>2</w:t>
            </w:r>
          </w:p>
        </w:tc>
        <w:tc>
          <w:tcPr>
            <w:tcW w:type="dxa" w:w="2492"/>
          </w:tcPr>
          <w:p>
            <w:pPr>
              <w:pStyle w:val="null3"/>
            </w:pPr>
            <w:r>
              <w:rPr/>
              <w:t>供应商名称与登记领取磋商文件的单位名称一致</w:t>
            </w:r>
          </w:p>
        </w:tc>
        <w:tc>
          <w:tcPr>
            <w:tcW w:type="dxa" w:w="3322"/>
          </w:tcPr>
          <w:p>
            <w:pPr>
              <w:pStyle w:val="null3"/>
            </w:pPr>
            <w:r>
              <w:rPr/>
              <w:t>供应商名称与登记领取磋商文件的单位名称一致</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格式编制</w:t>
            </w:r>
          </w:p>
        </w:tc>
        <w:tc>
          <w:tcPr>
            <w:tcW w:type="dxa" w:w="3322"/>
          </w:tcPr>
          <w:p>
            <w:pPr>
              <w:pStyle w:val="null3"/>
            </w:pPr>
            <w:r>
              <w:rPr/>
              <w:t>除明确允许供应商可以自行编写的外，磋商响应文件应按照磋商文件给定的格式编制</w:t>
            </w:r>
          </w:p>
        </w:tc>
        <w:tc>
          <w:tcPr>
            <w:tcW w:type="dxa" w:w="1661"/>
          </w:tcPr>
          <w:p>
            <w:pPr>
              <w:pStyle w:val="null3"/>
            </w:pPr>
            <w:r>
              <w:rPr/>
              <w:t>响应文件封面 法定代表人授权委托书 磋商报价一览表 供应商参与政府采购活动的承诺函 对竞争性磋商文件及合同条款的承诺 中小企业声明函 残疾人福利性单位声明函 监狱企业证明文件 供应商资格要求 工程量清单计价表 拒绝政府采购领域商业贿赂承诺书 商务条款响应偏离表</w:t>
            </w:r>
          </w:p>
        </w:tc>
      </w:tr>
      <w:tr>
        <w:tc>
          <w:tcPr>
            <w:tcW w:type="dxa" w:w="831"/>
          </w:tcPr>
          <w:p>
            <w:pPr>
              <w:pStyle w:val="null3"/>
            </w:pPr>
            <w:r>
              <w:rPr/>
              <w:t>4</w:t>
            </w:r>
          </w:p>
        </w:tc>
        <w:tc>
          <w:tcPr>
            <w:tcW w:type="dxa" w:w="2492"/>
          </w:tcPr>
          <w:p>
            <w:pPr>
              <w:pStyle w:val="null3"/>
            </w:pPr>
            <w:r>
              <w:rPr/>
              <w:t>盖章签字</w:t>
            </w:r>
          </w:p>
        </w:tc>
        <w:tc>
          <w:tcPr>
            <w:tcW w:type="dxa" w:w="3322"/>
          </w:tcPr>
          <w:p>
            <w:pPr>
              <w:pStyle w:val="null3"/>
            </w:pPr>
            <w:r>
              <w:rPr/>
              <w:t>磋商响应文件应按照磋商文件的要求盖章签字</w:t>
            </w:r>
          </w:p>
        </w:tc>
        <w:tc>
          <w:tcPr>
            <w:tcW w:type="dxa" w:w="1661"/>
          </w:tcPr>
          <w:p>
            <w:pPr>
              <w:pStyle w:val="null3"/>
            </w:pPr>
            <w:r>
              <w:rPr/>
              <w:t>法定代表人授权委托书 磋商报价一览表 供应商参与政府采购活动的承诺函 对竞争性磋商文件及合同条款的承诺 供应商资格要求 工程量清单计价表 拒绝政府采购领域商业贿赂承诺书 商务条款响应偏离表</w:t>
            </w:r>
          </w:p>
        </w:tc>
      </w:tr>
      <w:tr>
        <w:tc>
          <w:tcPr>
            <w:tcW w:type="dxa" w:w="831"/>
          </w:tcPr>
          <w:p>
            <w:pPr>
              <w:pStyle w:val="null3"/>
            </w:pPr>
            <w:r>
              <w:rPr/>
              <w:t>5</w:t>
            </w:r>
          </w:p>
        </w:tc>
        <w:tc>
          <w:tcPr>
            <w:tcW w:type="dxa" w:w="2492"/>
          </w:tcPr>
          <w:p>
            <w:pPr>
              <w:pStyle w:val="null3"/>
            </w:pPr>
            <w:r>
              <w:rPr/>
              <w:t>磋商报价不超过最高限价</w:t>
            </w:r>
          </w:p>
        </w:tc>
        <w:tc>
          <w:tcPr>
            <w:tcW w:type="dxa" w:w="3322"/>
          </w:tcPr>
          <w:p>
            <w:pPr>
              <w:pStyle w:val="null3"/>
            </w:pPr>
            <w:r>
              <w:rPr/>
              <w:t>磋商报价不超过最高限价</w:t>
            </w:r>
          </w:p>
        </w:tc>
        <w:tc>
          <w:tcPr>
            <w:tcW w:type="dxa" w:w="1661"/>
          </w:tcPr>
          <w:p>
            <w:pPr>
              <w:pStyle w:val="null3"/>
            </w:pPr>
            <w:r>
              <w:rPr/>
              <w:t>磋商报价一览表 报价函 标的清单 工程量清单计价表</w:t>
            </w:r>
          </w:p>
        </w:tc>
      </w:tr>
      <w:tr>
        <w:tc>
          <w:tcPr>
            <w:tcW w:type="dxa" w:w="831"/>
          </w:tcPr>
          <w:p>
            <w:pPr>
              <w:pStyle w:val="null3"/>
            </w:pPr>
            <w:r>
              <w:rPr/>
              <w:t>6</w:t>
            </w:r>
          </w:p>
        </w:tc>
        <w:tc>
          <w:tcPr>
            <w:tcW w:type="dxa" w:w="2492"/>
          </w:tcPr>
          <w:p>
            <w:pPr>
              <w:pStyle w:val="null3"/>
            </w:pPr>
            <w:r>
              <w:rPr/>
              <w:t>磋商有效期</w:t>
            </w:r>
          </w:p>
        </w:tc>
        <w:tc>
          <w:tcPr>
            <w:tcW w:type="dxa" w:w="3322"/>
          </w:tcPr>
          <w:p>
            <w:pPr>
              <w:pStyle w:val="null3"/>
            </w:pPr>
            <w:r>
              <w:rPr/>
              <w:t>磋商有效期符合磋商文件的要求</w:t>
            </w:r>
          </w:p>
        </w:tc>
        <w:tc>
          <w:tcPr>
            <w:tcW w:type="dxa" w:w="1661"/>
          </w:tcPr>
          <w:p>
            <w:pPr>
              <w:pStyle w:val="null3"/>
            </w:pPr>
            <w:r>
              <w:rPr/>
              <w:t>法定代表人授权委托书 响应函</w:t>
            </w:r>
          </w:p>
        </w:tc>
      </w:tr>
      <w:tr>
        <w:tc>
          <w:tcPr>
            <w:tcW w:type="dxa" w:w="831"/>
          </w:tcPr>
          <w:p>
            <w:pPr>
              <w:pStyle w:val="null3"/>
            </w:pPr>
            <w:r>
              <w:rPr/>
              <w:t>7</w:t>
            </w:r>
          </w:p>
        </w:tc>
        <w:tc>
          <w:tcPr>
            <w:tcW w:type="dxa" w:w="2492"/>
          </w:tcPr>
          <w:p>
            <w:pPr>
              <w:pStyle w:val="null3"/>
            </w:pPr>
            <w:r>
              <w:rPr/>
              <w:t>对磋商文件商务要求作出明确且实质性响应</w:t>
            </w:r>
          </w:p>
        </w:tc>
        <w:tc>
          <w:tcPr>
            <w:tcW w:type="dxa" w:w="3322"/>
          </w:tcPr>
          <w:p>
            <w:pPr>
              <w:pStyle w:val="null3"/>
            </w:pPr>
            <w:r>
              <w:rPr/>
              <w:t>对磋商文件商务要求作出明确且实质性响应</w:t>
            </w:r>
          </w:p>
        </w:tc>
        <w:tc>
          <w:tcPr>
            <w:tcW w:type="dxa" w:w="1661"/>
          </w:tcPr>
          <w:p>
            <w:pPr>
              <w:pStyle w:val="null3"/>
            </w:pPr>
            <w:r>
              <w:rPr/>
              <w:t>商务条款响应偏离表</w:t>
            </w:r>
          </w:p>
        </w:tc>
      </w:tr>
      <w:tr>
        <w:tc>
          <w:tcPr>
            <w:tcW w:type="dxa" w:w="831"/>
          </w:tcPr>
          <w:p>
            <w:pPr>
              <w:pStyle w:val="null3"/>
            </w:pPr>
            <w:r>
              <w:rPr/>
              <w:t>8</w:t>
            </w:r>
          </w:p>
        </w:tc>
        <w:tc>
          <w:tcPr>
            <w:tcW w:type="dxa" w:w="2492"/>
          </w:tcPr>
          <w:p>
            <w:pPr>
              <w:pStyle w:val="null3"/>
            </w:pPr>
            <w:r>
              <w:rPr/>
              <w:t>对磋商文件技术要求作出明确响应，对不得偏离的要求作出实质性响应</w:t>
            </w:r>
          </w:p>
        </w:tc>
        <w:tc>
          <w:tcPr>
            <w:tcW w:type="dxa" w:w="3322"/>
          </w:tcPr>
          <w:p>
            <w:pPr>
              <w:pStyle w:val="null3"/>
            </w:pPr>
            <w:r>
              <w:rPr/>
              <w:t>对磋商文件技术要求作出明确响应，对不得偏离的要求作出实质性响应</w:t>
            </w:r>
          </w:p>
        </w:tc>
        <w:tc>
          <w:tcPr>
            <w:tcW w:type="dxa" w:w="1661"/>
          </w:tcPr>
          <w:p>
            <w:pPr>
              <w:pStyle w:val="null3"/>
            </w:pPr>
            <w:r>
              <w:rPr/>
              <w:t>对竞争性磋商文件及合同条款的承诺 服务承诺 确保安全生产的技术组织措施 工程量清单计价表 确保工程质量的技术组织措施 确保文明施工的技术组织措施及环境保护措施 施工方案 施工机械及材料投入计划 劳动力安排计划及劳务分包 施工进度网络图或施工进度表 确保工期的技术组织措施 项目经理部组织机构</w:t>
            </w:r>
          </w:p>
        </w:tc>
      </w:tr>
      <w:tr>
        <w:tc>
          <w:tcPr>
            <w:tcW w:type="dxa" w:w="831"/>
          </w:tcPr>
          <w:p>
            <w:pPr>
              <w:pStyle w:val="null3"/>
            </w:pPr>
            <w:r>
              <w:rPr/>
              <w:t>9</w:t>
            </w:r>
          </w:p>
        </w:tc>
        <w:tc>
          <w:tcPr>
            <w:tcW w:type="dxa" w:w="2492"/>
          </w:tcPr>
          <w:p>
            <w:pPr>
              <w:pStyle w:val="null3"/>
            </w:pPr>
            <w:r>
              <w:rPr/>
              <w:t>无法律、法规和磋商文件规定的其他无效响应情形</w:t>
            </w:r>
          </w:p>
        </w:tc>
        <w:tc>
          <w:tcPr>
            <w:tcW w:type="dxa" w:w="3322"/>
          </w:tcPr>
          <w:p>
            <w:pPr>
              <w:pStyle w:val="null3"/>
            </w:pPr>
            <w:r>
              <w:rPr/>
              <w:t>无法律、法规和磋商文件规定的其他无效响应情形</w:t>
            </w:r>
          </w:p>
        </w:tc>
        <w:tc>
          <w:tcPr>
            <w:tcW w:type="dxa" w:w="1661"/>
          </w:tcPr>
          <w:p>
            <w:pPr>
              <w:pStyle w:val="null3"/>
            </w:pPr>
            <w:r>
              <w:rPr/>
              <w:t>供应商参与政府采购活动的承诺函 对竞争性磋商文件及合同条款的承诺 中小企业声明函 残疾人福利性单位声明函 监狱企业证明文件 拒绝政府采购领域商业贿赂承诺书 响应函</w:t>
            </w:r>
          </w:p>
        </w:tc>
      </w:tr>
    </w:tbl>
    <w:p>
      <w:pPr>
        <w:pStyle w:val="null3"/>
        <w:outlineLvl w:val="3"/>
      </w:pPr>
      <w:r>
        <w:rPr>
          <w:b/>
          <w:sz w:val="24"/>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b/>
          <w:sz w:val="24"/>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b/>
          <w:sz w:val="24"/>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b/>
          <w:sz w:val="24"/>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b/>
          <w:sz w:val="24"/>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b/>
          <w:sz w:val="28"/>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商务响应</w:t>
            </w:r>
          </w:p>
        </w:tc>
        <w:tc>
          <w:tcPr>
            <w:tcW w:type="dxa" w:w="2492"/>
          </w:tcPr>
          <w:p>
            <w:pPr>
              <w:pStyle w:val="null3"/>
            </w:pPr>
            <w:r>
              <w:rPr/>
              <w:t>磋商响应文件对工期、付款方式、验收等商务要求进行详细说明，完全响应磋商文件的计3分，工期优于磋商文件的，最多加1分。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商务条款响应偏离表</w:t>
            </w:r>
          </w:p>
        </w:tc>
      </w:tr>
      <w:tr>
        <w:tc>
          <w:tcPr>
            <w:tcW w:type="dxa" w:w="831"/>
            <w:vMerge/>
          </w:tcPr>
          <w:p/>
        </w:tc>
        <w:tc>
          <w:tcPr>
            <w:tcW w:type="dxa" w:w="1661"/>
          </w:tcPr>
          <w:p>
            <w:pPr>
              <w:pStyle w:val="null3"/>
            </w:pPr>
            <w:r>
              <w:rPr/>
              <w:t>确保工程质量的技术组织措施</w:t>
            </w:r>
          </w:p>
        </w:tc>
        <w:tc>
          <w:tcPr>
            <w:tcW w:type="dxa" w:w="2492"/>
          </w:tcPr>
          <w:p>
            <w:pPr>
              <w:pStyle w:val="null3"/>
            </w:pPr>
            <w:r>
              <w:rPr/>
              <w:t>确保工程质量的技术组织措施，内容科学全面，具体措施详细具体计6-3.1分，内容不全面、不详细计3-0.1分，未提供不计分。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确保工程质量的技术组织措施</w:t>
            </w:r>
          </w:p>
        </w:tc>
      </w:tr>
      <w:tr>
        <w:tc>
          <w:tcPr>
            <w:tcW w:type="dxa" w:w="831"/>
            <w:vMerge/>
          </w:tcPr>
          <w:p/>
        </w:tc>
        <w:tc>
          <w:tcPr>
            <w:tcW w:type="dxa" w:w="1661"/>
          </w:tcPr>
          <w:p>
            <w:pPr>
              <w:pStyle w:val="null3"/>
            </w:pPr>
            <w:r>
              <w:rPr/>
              <w:t>确保文明施工的技术组织措施及环境保护措施</w:t>
            </w:r>
          </w:p>
        </w:tc>
        <w:tc>
          <w:tcPr>
            <w:tcW w:type="dxa" w:w="2492"/>
          </w:tcPr>
          <w:p>
            <w:pPr>
              <w:pStyle w:val="null3"/>
            </w:pPr>
            <w:r>
              <w:rPr/>
              <w:t>确保文明施工的技术组织措施及环境保护措施，内容具体全面的计6-3.1分，措施缺项、不全面计3-0.1分，未提供不计分。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确保文明施工的技术组织措施及环境保护措施</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确保安全生产的技术组织措施，措施详细具体全面的计6-3.1分，措施内容不全面计3-0.1分，未提供不计分。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确保安全生产的技术组织措施</w:t>
            </w:r>
          </w:p>
        </w:tc>
      </w:tr>
      <w:tr>
        <w:tc>
          <w:tcPr>
            <w:tcW w:type="dxa" w:w="831"/>
            <w:vMerge/>
          </w:tcPr>
          <w:p/>
        </w:tc>
        <w:tc>
          <w:tcPr>
            <w:tcW w:type="dxa" w:w="1661"/>
          </w:tcPr>
          <w:p>
            <w:pPr>
              <w:pStyle w:val="null3"/>
            </w:pPr>
            <w:r>
              <w:rPr/>
              <w:t>确保工期的技术组织措施</w:t>
            </w:r>
          </w:p>
        </w:tc>
        <w:tc>
          <w:tcPr>
            <w:tcW w:type="dxa" w:w="2492"/>
          </w:tcPr>
          <w:p>
            <w:pPr>
              <w:pStyle w:val="null3"/>
            </w:pPr>
            <w:r>
              <w:rPr/>
              <w:t>确保工期的技术组织措施，措施详细具体全面的计6-3.1分，措施内容不全面计3-0.1分，未提供不计分。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确保工期的技术组织措施</w:t>
            </w:r>
          </w:p>
        </w:tc>
      </w:tr>
      <w:tr>
        <w:tc>
          <w:tcPr>
            <w:tcW w:type="dxa" w:w="831"/>
            <w:vMerge/>
          </w:tcPr>
          <w:p/>
        </w:tc>
        <w:tc>
          <w:tcPr>
            <w:tcW w:type="dxa" w:w="1661"/>
          </w:tcPr>
          <w:p>
            <w:pPr>
              <w:pStyle w:val="null3"/>
            </w:pPr>
            <w:r>
              <w:rPr/>
              <w:t>施工方案</w:t>
            </w:r>
          </w:p>
        </w:tc>
        <w:tc>
          <w:tcPr>
            <w:tcW w:type="dxa" w:w="2492"/>
          </w:tcPr>
          <w:p>
            <w:pPr>
              <w:pStyle w:val="null3"/>
            </w:pPr>
            <w:r>
              <w:rPr/>
              <w:t>施工方案，方案详细全面、科学合理计8-4.1分，方案内容不全面计4-0.1分，未提供不计分。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施工方案</w:t>
            </w:r>
          </w:p>
        </w:tc>
      </w:tr>
      <w:tr>
        <w:tc>
          <w:tcPr>
            <w:tcW w:type="dxa" w:w="831"/>
            <w:vMerge/>
          </w:tcPr>
          <w:p/>
        </w:tc>
        <w:tc>
          <w:tcPr>
            <w:tcW w:type="dxa" w:w="1661"/>
          </w:tcPr>
          <w:p>
            <w:pPr>
              <w:pStyle w:val="null3"/>
            </w:pPr>
            <w:r>
              <w:rPr/>
              <w:t>施工机械及材料投入计划</w:t>
            </w:r>
          </w:p>
        </w:tc>
        <w:tc>
          <w:tcPr>
            <w:tcW w:type="dxa" w:w="2492"/>
          </w:tcPr>
          <w:p>
            <w:pPr>
              <w:pStyle w:val="null3"/>
            </w:pPr>
            <w:r>
              <w:rPr/>
              <w:t>施工机械及材料投入计划，机械及材料配备齐全、计划全面合理且实施性强计6-3.1分，计划内容不全面计3-0.1分，未提供不计分。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施工机械及材料投入计划</w:t>
            </w:r>
          </w:p>
        </w:tc>
      </w:tr>
      <w:tr>
        <w:tc>
          <w:tcPr>
            <w:tcW w:type="dxa" w:w="831"/>
            <w:vMerge/>
          </w:tcPr>
          <w:p/>
        </w:tc>
        <w:tc>
          <w:tcPr>
            <w:tcW w:type="dxa" w:w="1661"/>
          </w:tcPr>
          <w:p>
            <w:pPr>
              <w:pStyle w:val="null3"/>
            </w:pPr>
            <w:r>
              <w:rPr/>
              <w:t>施工进度网络图或施工进度表</w:t>
            </w:r>
          </w:p>
        </w:tc>
        <w:tc>
          <w:tcPr>
            <w:tcW w:type="dxa" w:w="2492"/>
          </w:tcPr>
          <w:p>
            <w:pPr>
              <w:pStyle w:val="null3"/>
            </w:pPr>
            <w:r>
              <w:rPr/>
              <w:t>施工进度网络图或施工进度表，网络图或进度表内容详尽、安排合理且实施性强计6-3.1分，内容安排不合理计3-0.1分，未提供不计分。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施工进度网络图或施工进度表</w:t>
            </w:r>
          </w:p>
        </w:tc>
      </w:tr>
      <w:tr>
        <w:tc>
          <w:tcPr>
            <w:tcW w:type="dxa" w:w="831"/>
            <w:vMerge/>
          </w:tcPr>
          <w:p/>
        </w:tc>
        <w:tc>
          <w:tcPr>
            <w:tcW w:type="dxa" w:w="1661"/>
          </w:tcPr>
          <w:p>
            <w:pPr>
              <w:pStyle w:val="null3"/>
            </w:pPr>
            <w:r>
              <w:rPr/>
              <w:t>劳动力安排计划及劳务分包情况</w:t>
            </w:r>
          </w:p>
        </w:tc>
        <w:tc>
          <w:tcPr>
            <w:tcW w:type="dxa" w:w="2492"/>
          </w:tcPr>
          <w:p>
            <w:pPr>
              <w:pStyle w:val="null3"/>
            </w:pPr>
            <w:r>
              <w:rPr/>
              <w:t>劳动力安排计划及劳务分包情况，计划安排科学合理合计6-3.1分，计划安排不合理计3-0.1分，未提供不计分。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劳动力安排计划及劳务分包</w:t>
            </w:r>
          </w:p>
        </w:tc>
      </w:tr>
      <w:tr>
        <w:tc>
          <w:tcPr>
            <w:tcW w:type="dxa" w:w="831"/>
            <w:vMerge/>
          </w:tcPr>
          <w:p/>
        </w:tc>
        <w:tc>
          <w:tcPr>
            <w:tcW w:type="dxa" w:w="1661"/>
          </w:tcPr>
          <w:p>
            <w:pPr>
              <w:pStyle w:val="null3"/>
            </w:pPr>
            <w:r>
              <w:rPr/>
              <w:t>项目经理部组织机构</w:t>
            </w:r>
          </w:p>
        </w:tc>
        <w:tc>
          <w:tcPr>
            <w:tcW w:type="dxa" w:w="2492"/>
          </w:tcPr>
          <w:p>
            <w:pPr>
              <w:pStyle w:val="null3"/>
            </w:pPr>
            <w:r>
              <w:rPr/>
              <w:t>项目经理部组织机构，人员配备全面合理计6-3.1分，人员配备不全面合理计3-0.1分，未提供不计分。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项目经理部组织机构</w:t>
            </w:r>
          </w:p>
        </w:tc>
      </w:tr>
      <w:tr>
        <w:tc>
          <w:tcPr>
            <w:tcW w:type="dxa" w:w="831"/>
            <w:vMerge/>
          </w:tcPr>
          <w:p/>
        </w:tc>
        <w:tc>
          <w:tcPr>
            <w:tcW w:type="dxa" w:w="1661"/>
          </w:tcPr>
          <w:p>
            <w:pPr>
              <w:pStyle w:val="null3"/>
            </w:pPr>
            <w:r>
              <w:rPr/>
              <w:t>业绩</w:t>
            </w:r>
          </w:p>
        </w:tc>
        <w:tc>
          <w:tcPr>
            <w:tcW w:type="dxa" w:w="2492"/>
          </w:tcPr>
          <w:p>
            <w:pPr>
              <w:pStyle w:val="null3"/>
            </w:pPr>
            <w:r>
              <w:rPr/>
              <w:t>以合同形式提供供应商2021年4月至今类似项目业绩，每份计1分，计满5分为止。</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业绩</w:t>
            </w:r>
          </w:p>
        </w:tc>
      </w:tr>
      <w:tr>
        <w:tc>
          <w:tcPr>
            <w:tcW w:type="dxa" w:w="831"/>
            <w:vMerge/>
          </w:tcPr>
          <w:p/>
        </w:tc>
        <w:tc>
          <w:tcPr>
            <w:tcW w:type="dxa" w:w="1661"/>
          </w:tcPr>
          <w:p>
            <w:pPr>
              <w:pStyle w:val="null3"/>
            </w:pPr>
            <w:r>
              <w:rPr/>
              <w:t>服务承诺</w:t>
            </w:r>
          </w:p>
        </w:tc>
        <w:tc>
          <w:tcPr>
            <w:tcW w:type="dxa" w:w="2492"/>
          </w:tcPr>
          <w:p>
            <w:pPr>
              <w:pStyle w:val="null3"/>
            </w:pPr>
            <w:r>
              <w:rPr/>
              <w:t>完全承诺磋商文件和合同条款，并针对本项目实际需求提供实质性承诺或合理化建议，确有利于本次招标，根据其可实施性、全面性及合理性计0-5分。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服务承诺</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按照财政部《政府采购竞争性磋商采购方式管理暂行办法》（财库[2014]214号）的有关规定：价格分采用低价优先法计算，即满足竞争性磋商文件要求且最后报价最低的供应商的价格为磋商基准价，其价格分 为满分。其他供应商的价格分统一按照下列公式计算： 磋商报价得分=（磋商基准价/最终磋商报价）×价格权值（即30%）×100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磋商报价说明</w:t>
            </w:r>
          </w:p>
          <w:p>
            <w:pPr>
              <w:pStyle w:val="null3"/>
            </w:pPr>
            <w:r>
              <w:rPr/>
              <w:t>磋商报价一览表</w:t>
            </w:r>
          </w:p>
          <w:p>
            <w:pPr>
              <w:pStyle w:val="null3"/>
            </w:pPr>
            <w:r>
              <w:rPr/>
              <w:t>工程量清单计价表</w:t>
            </w:r>
          </w:p>
          <w:p>
            <w:pPr>
              <w:pStyle w:val="null3"/>
            </w:pPr>
            <w:r>
              <w:rPr/>
              <w:t>报价函</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详见附件：标的清单</w:t>
      </w:r>
    </w:p>
    <w:p>
      <w:pPr>
        <w:pStyle w:val="null3"/>
        <w:ind w:firstLine="960"/>
      </w:pPr>
      <w:r>
        <w:rPr/>
        <w:t>详见附件：监狱企业证明文件</w:t>
      </w:r>
    </w:p>
    <w:p>
      <w:pPr>
        <w:pStyle w:val="null3"/>
        <w:ind w:firstLine="960"/>
      </w:pPr>
      <w:r>
        <w:rPr/>
        <w:t>详见附件：残疾人福利性单位声明函</w:t>
      </w:r>
    </w:p>
    <w:p>
      <w:pPr>
        <w:pStyle w:val="null3"/>
        <w:ind w:firstLine="960"/>
      </w:pPr>
      <w:r>
        <w:rPr/>
        <w:t>详见附件：法定代表人授权委托书</w:t>
      </w:r>
    </w:p>
    <w:p>
      <w:pPr>
        <w:pStyle w:val="null3"/>
        <w:ind w:firstLine="960"/>
      </w:pPr>
      <w:r>
        <w:rPr/>
        <w:t>详见附件：磋商报价说明</w:t>
      </w:r>
    </w:p>
    <w:p>
      <w:pPr>
        <w:pStyle w:val="null3"/>
        <w:ind w:firstLine="960"/>
      </w:pPr>
      <w:r>
        <w:rPr/>
        <w:t>详见附件：磋商报价一览表</w:t>
      </w:r>
    </w:p>
    <w:p>
      <w:pPr>
        <w:pStyle w:val="null3"/>
        <w:ind w:firstLine="960"/>
      </w:pPr>
      <w:r>
        <w:rPr/>
        <w:t>详见附件：商务条款响应偏离表</w:t>
      </w:r>
    </w:p>
    <w:p>
      <w:pPr>
        <w:pStyle w:val="null3"/>
        <w:ind w:firstLine="960"/>
      </w:pPr>
      <w:r>
        <w:rPr/>
        <w:t>详见附件：对竞争性磋商文件及合同条款的承诺</w:t>
      </w:r>
    </w:p>
    <w:p>
      <w:pPr>
        <w:pStyle w:val="null3"/>
        <w:ind w:firstLine="960"/>
      </w:pPr>
      <w:r>
        <w:rPr/>
        <w:t>详见附件：业绩</w:t>
      </w:r>
    </w:p>
    <w:p>
      <w:pPr>
        <w:pStyle w:val="null3"/>
        <w:ind w:firstLine="960"/>
      </w:pPr>
      <w:r>
        <w:rPr/>
        <w:t>详见附件：工程量清单计价表</w:t>
      </w:r>
    </w:p>
    <w:p>
      <w:pPr>
        <w:pStyle w:val="null3"/>
        <w:ind w:firstLine="960"/>
      </w:pPr>
      <w:r>
        <w:rPr/>
        <w:t>详见附件：服务承诺</w:t>
      </w:r>
    </w:p>
    <w:p>
      <w:pPr>
        <w:pStyle w:val="null3"/>
        <w:ind w:firstLine="960"/>
      </w:pPr>
      <w:r>
        <w:rPr/>
        <w:t>详见附件：供应商参与政府采购活动的承诺函</w:t>
      </w:r>
    </w:p>
    <w:p>
      <w:pPr>
        <w:pStyle w:val="null3"/>
        <w:ind w:firstLine="960"/>
      </w:pPr>
      <w:r>
        <w:rPr/>
        <w:t>详见附件：确保安全生产的技术组织措施</w:t>
      </w:r>
    </w:p>
    <w:p>
      <w:pPr>
        <w:pStyle w:val="null3"/>
        <w:ind w:firstLine="960"/>
      </w:pPr>
      <w:r>
        <w:rPr/>
        <w:t>详见附件：劳动力安排计划及劳务分包</w:t>
      </w:r>
    </w:p>
    <w:p>
      <w:pPr>
        <w:pStyle w:val="null3"/>
        <w:ind w:firstLine="960"/>
      </w:pPr>
      <w:r>
        <w:rPr/>
        <w:t>详见附件：确保工期的技术组织措施</w:t>
      </w:r>
    </w:p>
    <w:p>
      <w:pPr>
        <w:pStyle w:val="null3"/>
        <w:ind w:firstLine="960"/>
      </w:pPr>
      <w:r>
        <w:rPr/>
        <w:t>详见附件：确保工程质量的技术组织措施</w:t>
      </w:r>
    </w:p>
    <w:p>
      <w:pPr>
        <w:pStyle w:val="null3"/>
        <w:ind w:firstLine="960"/>
      </w:pPr>
      <w:r>
        <w:rPr/>
        <w:t>详见附件：确保文明施工的技术组织措施及环境保护措施</w:t>
      </w:r>
    </w:p>
    <w:p>
      <w:pPr>
        <w:pStyle w:val="null3"/>
        <w:ind w:firstLine="960"/>
      </w:pPr>
      <w:r>
        <w:rPr/>
        <w:t>详见附件：施工方案</w:t>
      </w:r>
    </w:p>
    <w:p>
      <w:pPr>
        <w:pStyle w:val="null3"/>
        <w:ind w:firstLine="960"/>
      </w:pPr>
      <w:r>
        <w:rPr/>
        <w:t>详见附件：施工机械及材料投入计划</w:t>
      </w:r>
    </w:p>
    <w:p>
      <w:pPr>
        <w:pStyle w:val="null3"/>
        <w:ind w:firstLine="960"/>
      </w:pPr>
      <w:r>
        <w:rPr/>
        <w:t>详见附件：施工进度网络图或施工进度表</w:t>
      </w:r>
    </w:p>
    <w:p>
      <w:pPr>
        <w:pStyle w:val="null3"/>
        <w:ind w:firstLine="960"/>
      </w:pPr>
      <w:r>
        <w:rPr/>
        <w:t>详见附件：项目经理部组织机构</w:t>
      </w:r>
    </w:p>
    <w:p>
      <w:pPr>
        <w:pStyle w:val="null3"/>
        <w:ind w:firstLine="960"/>
      </w:pPr>
      <w:r>
        <w:rPr/>
        <w:t>详见附件：拒绝政府采购领域商业贿赂承诺书</w:t>
      </w:r>
    </w:p>
    <w:p>
      <w:pPr>
        <w:pStyle w:val="null3"/>
        <w:ind w:firstLine="960"/>
      </w:pPr>
      <w:r>
        <w:rPr/>
        <w:t>详见附件：供应商资格要求</w:t>
      </w:r>
    </w:p>
    <w:p>
      <w:pPr>
        <w:pStyle w:val="null3"/>
        <w:ind w:firstLine="960"/>
      </w:pPr>
      <w:r>
        <w:rPr/>
        <w:t>详见附件：中小企业声明函</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