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AE7AB">
      <w:pPr>
        <w:spacing w:line="360" w:lineRule="auto"/>
        <w:ind w:firstLine="640" w:firstLineChars="200"/>
        <w:jc w:val="center"/>
        <w:outlineLvl w:val="0"/>
        <w:rPr>
          <w:rStyle w:val="19"/>
          <w:rFonts w:hint="eastAsia" w:ascii="宋体" w:hAnsi="宋体" w:eastAsia="宋体" w:cs="宋体"/>
          <w:lang w:val="zh-CN"/>
        </w:rPr>
      </w:pPr>
      <w:bookmarkStart w:id="0" w:name="_Toc246928931"/>
      <w:r>
        <w:rPr>
          <w:rFonts w:hint="eastAsia" w:ascii="宋体" w:hAnsi="宋体" w:cs="宋体"/>
          <w:b/>
          <w:sz w:val="32"/>
          <w:szCs w:val="32"/>
        </w:rPr>
        <w:t xml:space="preserve"> </w:t>
      </w:r>
      <w:bookmarkEnd w:id="0"/>
      <w:r>
        <w:rPr>
          <w:rStyle w:val="19"/>
          <w:rFonts w:hint="eastAsia" w:ascii="宋体" w:hAnsi="宋体" w:eastAsia="宋体" w:cs="宋体"/>
          <w:lang w:val="zh-CN"/>
        </w:rPr>
        <w:t>合同草案条款（</w:t>
      </w:r>
      <w:r>
        <w:rPr>
          <w:rStyle w:val="19"/>
          <w:rFonts w:hint="eastAsia" w:ascii="宋体" w:hAnsi="宋体" w:eastAsia="宋体" w:cs="宋体"/>
          <w:lang w:val="en-US" w:eastAsia="zh-CN"/>
        </w:rPr>
        <w:t>参考文本</w:t>
      </w:r>
      <w:r>
        <w:rPr>
          <w:rStyle w:val="19"/>
          <w:rFonts w:hint="eastAsia" w:ascii="宋体" w:hAnsi="宋体" w:eastAsia="宋体" w:cs="宋体"/>
          <w:lang w:val="zh-CN"/>
        </w:rPr>
        <w:t>）</w:t>
      </w:r>
    </w:p>
    <w:p w14:paraId="41DFC6BB">
      <w:pPr>
        <w:spacing w:line="360" w:lineRule="auto"/>
        <w:ind w:firstLine="480" w:firstLineChars="200"/>
        <w:rPr>
          <w:rStyle w:val="19"/>
          <w:rFonts w:hint="eastAsia" w:ascii="宋体" w:hAnsi="宋体" w:eastAsia="宋体" w:cs="宋体"/>
          <w:b w:val="0"/>
          <w:bCs w:val="0"/>
          <w:sz w:val="24"/>
          <w:szCs w:val="36"/>
          <w:lang w:val="zh-CN"/>
        </w:rPr>
      </w:pPr>
      <w:bookmarkStart w:id="1" w:name="_Toc21442"/>
      <w:r>
        <w:rPr>
          <w:rStyle w:val="19"/>
          <w:rFonts w:hint="eastAsia" w:ascii="宋体" w:hAnsi="宋体" w:eastAsia="宋体" w:cs="宋体"/>
          <w:b w:val="0"/>
          <w:bCs w:val="0"/>
          <w:sz w:val="24"/>
          <w:szCs w:val="36"/>
          <w:lang w:val="zh-CN"/>
        </w:rPr>
        <w:t xml:space="preserve">甲方：（前款所称采购人） </w:t>
      </w:r>
    </w:p>
    <w:bookmarkEnd w:id="1"/>
    <w:p w14:paraId="0F2C1796">
      <w:pPr>
        <w:spacing w:line="360" w:lineRule="auto"/>
        <w:ind w:firstLine="480" w:firstLineChars="200"/>
        <w:rPr>
          <w:rStyle w:val="19"/>
          <w:rFonts w:hint="eastAsia" w:ascii="宋体" w:hAnsi="宋体" w:eastAsia="宋体" w:cs="宋体"/>
          <w:b w:val="0"/>
          <w:bCs w:val="0"/>
          <w:sz w:val="24"/>
          <w:szCs w:val="36"/>
          <w:lang w:val="zh-CN"/>
        </w:rPr>
      </w:pPr>
      <w:bookmarkStart w:id="2" w:name="_Toc1131"/>
      <w:r>
        <w:rPr>
          <w:rStyle w:val="19"/>
          <w:rFonts w:hint="eastAsia" w:ascii="宋体" w:hAnsi="宋体" w:eastAsia="宋体" w:cs="宋体"/>
          <w:b w:val="0"/>
          <w:bCs w:val="0"/>
          <w:sz w:val="24"/>
          <w:szCs w:val="36"/>
          <w:lang w:val="zh-CN"/>
        </w:rPr>
        <w:t>乙方：（前款所称中标供应商）</w:t>
      </w:r>
    </w:p>
    <w:bookmarkEnd w:id="2"/>
    <w:p w14:paraId="4302A922">
      <w:pPr>
        <w:spacing w:line="360" w:lineRule="auto"/>
        <w:ind w:firstLine="480" w:firstLineChars="200"/>
        <w:rPr>
          <w:rStyle w:val="19"/>
          <w:rFonts w:hint="eastAsia" w:ascii="宋体" w:hAnsi="宋体" w:eastAsia="宋体" w:cs="宋体"/>
          <w:b w:val="0"/>
          <w:bCs w:val="0"/>
          <w:sz w:val="24"/>
          <w:szCs w:val="36"/>
          <w:lang w:val="zh-CN"/>
        </w:rPr>
      </w:pPr>
      <w:bookmarkStart w:id="3" w:name="_Toc17077"/>
      <w:r>
        <w:rPr>
          <w:rStyle w:val="19"/>
          <w:rFonts w:hint="eastAsia" w:ascii="宋体" w:hAnsi="宋体" w:eastAsia="宋体" w:cs="宋体"/>
          <w:b w:val="0"/>
          <w:bCs w:val="0"/>
          <w:sz w:val="24"/>
          <w:szCs w:val="36"/>
          <w:lang w:val="zh-CN"/>
        </w:rPr>
        <w:t xml:space="preserve">一、合同内容: </w:t>
      </w:r>
    </w:p>
    <w:bookmarkEnd w:id="3"/>
    <w:p w14:paraId="11C82735">
      <w:pPr>
        <w:spacing w:line="360" w:lineRule="auto"/>
        <w:ind w:firstLine="480" w:firstLineChars="200"/>
        <w:rPr>
          <w:rStyle w:val="19"/>
          <w:rFonts w:hint="eastAsia" w:ascii="宋体" w:hAnsi="宋体" w:eastAsia="宋体" w:cs="宋体"/>
          <w:b w:val="0"/>
          <w:bCs w:val="0"/>
          <w:sz w:val="24"/>
          <w:szCs w:val="36"/>
        </w:rPr>
      </w:pPr>
      <w:bookmarkStart w:id="4" w:name="_Toc16696"/>
      <w:r>
        <w:rPr>
          <w:rStyle w:val="19"/>
          <w:rFonts w:hint="eastAsia" w:ascii="宋体" w:hAnsi="宋体" w:eastAsia="宋体" w:cs="宋体"/>
          <w:b w:val="0"/>
          <w:bCs w:val="0"/>
          <w:sz w:val="24"/>
          <w:szCs w:val="36"/>
        </w:rPr>
        <w:t>二、合同价款：</w:t>
      </w:r>
    </w:p>
    <w:bookmarkEnd w:id="4"/>
    <w:p w14:paraId="5F806F27">
      <w:pPr>
        <w:spacing w:line="360" w:lineRule="auto"/>
        <w:ind w:firstLine="480" w:firstLineChars="200"/>
        <w:rPr>
          <w:rStyle w:val="19"/>
          <w:rFonts w:hint="eastAsia" w:ascii="宋体" w:hAnsi="宋体" w:eastAsia="宋体" w:cs="宋体"/>
          <w:b w:val="0"/>
          <w:bCs w:val="0"/>
          <w:sz w:val="24"/>
          <w:szCs w:val="36"/>
        </w:rPr>
      </w:pPr>
      <w:bookmarkStart w:id="5" w:name="_Toc23291"/>
      <w:r>
        <w:rPr>
          <w:rStyle w:val="19"/>
          <w:rFonts w:hint="eastAsia" w:ascii="宋体" w:hAnsi="宋体" w:eastAsia="宋体" w:cs="宋体"/>
          <w:b w:val="0"/>
          <w:bCs w:val="0"/>
          <w:sz w:val="24"/>
          <w:szCs w:val="36"/>
        </w:rPr>
        <w:t>1、合同总价：人民币大写：       元，小写       元。</w:t>
      </w:r>
    </w:p>
    <w:bookmarkEnd w:id="5"/>
    <w:p w14:paraId="1759C41E">
      <w:pPr>
        <w:spacing w:line="360" w:lineRule="auto"/>
        <w:ind w:firstLine="480" w:firstLineChars="200"/>
        <w:rPr>
          <w:rStyle w:val="19"/>
          <w:rFonts w:hint="eastAsia" w:ascii="宋体" w:hAnsi="宋体" w:eastAsia="宋体" w:cs="宋体"/>
          <w:b w:val="0"/>
          <w:bCs w:val="0"/>
          <w:sz w:val="24"/>
          <w:szCs w:val="36"/>
        </w:rPr>
      </w:pPr>
      <w:bookmarkStart w:id="6" w:name="_Toc18816"/>
      <w:r>
        <w:rPr>
          <w:rStyle w:val="19"/>
          <w:rFonts w:hint="eastAsia" w:ascii="宋体" w:hAnsi="宋体" w:eastAsia="宋体" w:cs="宋体"/>
          <w:b w:val="0"/>
          <w:bCs w:val="0"/>
          <w:sz w:val="24"/>
          <w:szCs w:val="36"/>
        </w:rPr>
        <w:t xml:space="preserve"> 2、合同总价包括：全部费用及相关税费、利润、后续服务等的全部费用。</w:t>
      </w:r>
    </w:p>
    <w:bookmarkEnd w:id="6"/>
    <w:p w14:paraId="05F7D787">
      <w:pPr>
        <w:spacing w:line="360" w:lineRule="auto"/>
        <w:ind w:firstLine="480" w:firstLineChars="200"/>
        <w:rPr>
          <w:rStyle w:val="19"/>
          <w:rFonts w:hint="eastAsia" w:ascii="宋体" w:hAnsi="宋体" w:eastAsia="宋体" w:cs="宋体"/>
          <w:b w:val="0"/>
          <w:bCs w:val="0"/>
          <w:sz w:val="24"/>
          <w:szCs w:val="36"/>
        </w:rPr>
      </w:pPr>
      <w:bookmarkStart w:id="7" w:name="_Toc6006"/>
      <w:r>
        <w:rPr>
          <w:rStyle w:val="19"/>
          <w:rFonts w:hint="eastAsia" w:ascii="宋体" w:hAnsi="宋体" w:eastAsia="宋体" w:cs="宋体"/>
          <w:b w:val="0"/>
          <w:bCs w:val="0"/>
          <w:sz w:val="24"/>
          <w:szCs w:val="36"/>
        </w:rPr>
        <w:t>3、合同总价一次包死，不受市场价变化的影响。</w:t>
      </w:r>
    </w:p>
    <w:bookmarkEnd w:id="7"/>
    <w:p w14:paraId="2F9048E9">
      <w:pPr>
        <w:spacing w:line="360" w:lineRule="auto"/>
        <w:ind w:firstLine="480" w:firstLineChars="200"/>
        <w:rPr>
          <w:rStyle w:val="19"/>
          <w:rFonts w:hint="eastAsia" w:ascii="宋体" w:hAnsi="宋体" w:eastAsia="宋体" w:cs="宋体"/>
          <w:b w:val="0"/>
          <w:bCs w:val="0"/>
          <w:sz w:val="24"/>
          <w:szCs w:val="36"/>
          <w:highlight w:val="none"/>
        </w:rPr>
      </w:pPr>
      <w:bookmarkStart w:id="8" w:name="_Toc14901"/>
      <w:r>
        <w:rPr>
          <w:rStyle w:val="19"/>
          <w:rFonts w:hint="eastAsia" w:ascii="宋体" w:hAnsi="宋体" w:eastAsia="宋体" w:cs="宋体"/>
          <w:b w:val="0"/>
          <w:bCs w:val="0"/>
          <w:sz w:val="24"/>
          <w:szCs w:val="36"/>
        </w:rPr>
        <w:t>三、</w:t>
      </w:r>
      <w:r>
        <w:rPr>
          <w:rStyle w:val="19"/>
          <w:rFonts w:hint="eastAsia" w:ascii="宋体" w:hAnsi="宋体" w:eastAsia="宋体" w:cs="宋体"/>
          <w:b w:val="0"/>
          <w:bCs w:val="0"/>
          <w:sz w:val="24"/>
          <w:szCs w:val="36"/>
          <w:highlight w:val="none"/>
        </w:rPr>
        <w:t>合同结算</w:t>
      </w:r>
    </w:p>
    <w:bookmarkEnd w:id="8"/>
    <w:p w14:paraId="7EF617FB">
      <w:pPr>
        <w:spacing w:line="360" w:lineRule="auto"/>
        <w:ind w:firstLine="480" w:firstLineChars="200"/>
        <w:rPr>
          <w:rStyle w:val="19"/>
          <w:rFonts w:hint="eastAsia" w:ascii="宋体" w:hAnsi="宋体" w:eastAsia="宋体" w:cs="宋体"/>
          <w:b w:val="0"/>
          <w:bCs w:val="0"/>
          <w:sz w:val="24"/>
          <w:szCs w:val="36"/>
          <w:highlight w:val="none"/>
        </w:rPr>
      </w:pPr>
      <w:bookmarkStart w:id="9" w:name="_Toc24707"/>
      <w:r>
        <w:rPr>
          <w:rStyle w:val="19"/>
          <w:rFonts w:hint="eastAsia" w:ascii="宋体" w:hAnsi="宋体" w:eastAsia="宋体" w:cs="宋体"/>
          <w:b w:val="0"/>
          <w:bCs w:val="0"/>
          <w:sz w:val="24"/>
          <w:szCs w:val="36"/>
          <w:highlight w:val="none"/>
        </w:rPr>
        <w:t>1、付款</w:t>
      </w:r>
      <w:r>
        <w:rPr>
          <w:rStyle w:val="19"/>
          <w:rFonts w:hint="eastAsia" w:ascii="宋体" w:hAnsi="宋体" w:eastAsia="宋体" w:cs="宋体"/>
          <w:b w:val="0"/>
          <w:bCs w:val="0"/>
          <w:sz w:val="24"/>
          <w:szCs w:val="36"/>
          <w:highlight w:val="none"/>
          <w:lang w:val="en-US" w:eastAsia="zh-CN"/>
        </w:rPr>
        <w:t>方式</w:t>
      </w:r>
      <w:r>
        <w:rPr>
          <w:rStyle w:val="19"/>
          <w:rFonts w:hint="eastAsia" w:ascii="宋体" w:hAnsi="宋体" w:eastAsia="宋体" w:cs="宋体"/>
          <w:b w:val="0"/>
          <w:bCs w:val="0"/>
          <w:sz w:val="24"/>
          <w:szCs w:val="36"/>
          <w:highlight w:val="none"/>
        </w:rPr>
        <w:t>：</w:t>
      </w:r>
      <w:r>
        <w:rPr>
          <w:rStyle w:val="19"/>
          <w:rFonts w:hint="eastAsia" w:ascii="宋体" w:hAnsi="宋体" w:eastAsia="宋体" w:cs="宋体"/>
          <w:b w:val="0"/>
          <w:bCs w:val="0"/>
          <w:sz w:val="24"/>
          <w:szCs w:val="36"/>
          <w:highlight w:val="none"/>
          <w:u w:val="single"/>
          <w:lang w:val="en-US" w:eastAsia="zh-CN"/>
        </w:rPr>
        <w:t xml:space="preserve">               </w:t>
      </w:r>
      <w:bookmarkStart w:id="110" w:name="_GoBack"/>
      <w:bookmarkEnd w:id="110"/>
      <w:r>
        <w:rPr>
          <w:rStyle w:val="19"/>
          <w:rFonts w:hint="eastAsia" w:ascii="宋体" w:hAnsi="宋体" w:eastAsia="宋体" w:cs="宋体"/>
          <w:b w:val="0"/>
          <w:bCs w:val="0"/>
          <w:sz w:val="24"/>
          <w:szCs w:val="36"/>
          <w:highlight w:val="none"/>
        </w:rPr>
        <w:t>。</w:t>
      </w:r>
    </w:p>
    <w:bookmarkEnd w:id="9"/>
    <w:p w14:paraId="7E39A7D1">
      <w:pPr>
        <w:spacing w:line="360" w:lineRule="auto"/>
        <w:ind w:firstLine="480" w:firstLineChars="200"/>
        <w:rPr>
          <w:rStyle w:val="19"/>
          <w:rFonts w:hint="eastAsia" w:ascii="宋体" w:hAnsi="宋体" w:eastAsia="宋体" w:cs="宋体"/>
          <w:b w:val="0"/>
          <w:bCs w:val="0"/>
          <w:sz w:val="24"/>
          <w:szCs w:val="36"/>
          <w:highlight w:val="none"/>
        </w:rPr>
      </w:pPr>
      <w:bookmarkStart w:id="10" w:name="_Toc25774"/>
      <w:r>
        <w:rPr>
          <w:rStyle w:val="19"/>
          <w:rFonts w:hint="eastAsia" w:ascii="宋体" w:hAnsi="宋体" w:eastAsia="宋体" w:cs="宋体"/>
          <w:b w:val="0"/>
          <w:bCs w:val="0"/>
          <w:sz w:val="24"/>
          <w:szCs w:val="36"/>
          <w:highlight w:val="none"/>
        </w:rPr>
        <w:t>2、结算方式：银行转账。</w:t>
      </w:r>
    </w:p>
    <w:bookmarkEnd w:id="10"/>
    <w:p w14:paraId="0FE372C6">
      <w:pPr>
        <w:spacing w:line="360" w:lineRule="auto"/>
        <w:ind w:firstLine="480" w:firstLineChars="200"/>
        <w:rPr>
          <w:rStyle w:val="19"/>
          <w:rFonts w:hint="eastAsia" w:ascii="宋体" w:hAnsi="宋体" w:eastAsia="宋体" w:cs="宋体"/>
          <w:b w:val="0"/>
          <w:bCs w:val="0"/>
          <w:sz w:val="24"/>
          <w:szCs w:val="36"/>
          <w:highlight w:val="none"/>
          <w:lang w:val="zh-CN"/>
        </w:rPr>
      </w:pPr>
      <w:bookmarkStart w:id="11" w:name="_Toc19164"/>
      <w:r>
        <w:rPr>
          <w:rStyle w:val="19"/>
          <w:rFonts w:hint="eastAsia" w:ascii="宋体" w:hAnsi="宋体" w:eastAsia="宋体" w:cs="宋体"/>
          <w:b w:val="0"/>
          <w:bCs w:val="0"/>
          <w:sz w:val="24"/>
          <w:szCs w:val="36"/>
          <w:highlight w:val="none"/>
          <w:lang w:val="zh-CN"/>
        </w:rPr>
        <w:t>四、服务期</w:t>
      </w:r>
    </w:p>
    <w:bookmarkEnd w:id="11"/>
    <w:p w14:paraId="30D53847">
      <w:pPr>
        <w:spacing w:line="360" w:lineRule="auto"/>
        <w:ind w:firstLine="480" w:firstLineChars="200"/>
        <w:rPr>
          <w:rStyle w:val="19"/>
          <w:rFonts w:hint="eastAsia" w:ascii="宋体" w:hAnsi="宋体" w:eastAsia="宋体" w:cs="宋体"/>
          <w:b w:val="0"/>
          <w:bCs w:val="0"/>
          <w:sz w:val="24"/>
          <w:szCs w:val="36"/>
          <w:highlight w:val="none"/>
          <w:lang w:val="zh-CN"/>
        </w:rPr>
      </w:pPr>
      <w:bookmarkStart w:id="12" w:name="_Toc30833"/>
      <w:r>
        <w:rPr>
          <w:rStyle w:val="19"/>
          <w:rFonts w:hint="eastAsia" w:ascii="宋体" w:hAnsi="宋体" w:eastAsia="宋体" w:cs="宋体"/>
          <w:b w:val="0"/>
          <w:bCs w:val="0"/>
          <w:sz w:val="24"/>
          <w:szCs w:val="36"/>
          <w:highlight w:val="none"/>
          <w:lang w:val="zh-CN"/>
        </w:rPr>
        <w:t>合同签订后</w:t>
      </w:r>
      <w:r>
        <w:rPr>
          <w:rStyle w:val="19"/>
          <w:rFonts w:hint="eastAsia" w:ascii="宋体" w:hAnsi="宋体" w:eastAsia="宋体" w:cs="宋体"/>
          <w:b w:val="0"/>
          <w:bCs w:val="0"/>
          <w:sz w:val="24"/>
          <w:szCs w:val="36"/>
          <w:highlight w:val="none"/>
          <w:lang w:val="en-US" w:eastAsia="zh-CN"/>
        </w:rPr>
        <w:t>一年</w:t>
      </w:r>
      <w:r>
        <w:rPr>
          <w:rStyle w:val="19"/>
          <w:rFonts w:hint="eastAsia" w:ascii="宋体" w:hAnsi="宋体" w:eastAsia="宋体" w:cs="宋体"/>
          <w:b w:val="0"/>
          <w:bCs w:val="0"/>
          <w:sz w:val="24"/>
          <w:szCs w:val="36"/>
          <w:highlight w:val="none"/>
          <w:lang w:val="zh-CN"/>
        </w:rPr>
        <w:t>，具体以实际服务期限为准。</w:t>
      </w:r>
    </w:p>
    <w:bookmarkEnd w:id="12"/>
    <w:p w14:paraId="2140D213">
      <w:pPr>
        <w:spacing w:line="360" w:lineRule="auto"/>
        <w:ind w:firstLine="480" w:firstLineChars="200"/>
        <w:rPr>
          <w:rStyle w:val="19"/>
          <w:rFonts w:hint="eastAsia" w:ascii="宋体" w:hAnsi="宋体" w:eastAsia="宋体" w:cs="宋体"/>
          <w:b w:val="0"/>
          <w:bCs w:val="0"/>
          <w:sz w:val="24"/>
          <w:szCs w:val="36"/>
          <w:highlight w:val="none"/>
        </w:rPr>
      </w:pPr>
      <w:bookmarkStart w:id="13" w:name="_Toc26308"/>
      <w:r>
        <w:rPr>
          <w:rStyle w:val="19"/>
          <w:rFonts w:hint="eastAsia" w:ascii="宋体" w:hAnsi="宋体" w:eastAsia="宋体" w:cs="宋体"/>
          <w:b w:val="0"/>
          <w:bCs w:val="0"/>
          <w:sz w:val="24"/>
          <w:szCs w:val="36"/>
          <w:highlight w:val="none"/>
        </w:rPr>
        <w:t>五、合作方式</w:t>
      </w:r>
    </w:p>
    <w:bookmarkEnd w:id="13"/>
    <w:p w14:paraId="47A22B99">
      <w:pPr>
        <w:spacing w:line="360" w:lineRule="auto"/>
        <w:ind w:firstLine="480" w:firstLineChars="200"/>
        <w:rPr>
          <w:rStyle w:val="19"/>
          <w:rFonts w:hint="eastAsia" w:ascii="宋体" w:hAnsi="宋体" w:eastAsia="宋体" w:cs="宋体"/>
          <w:b w:val="0"/>
          <w:bCs w:val="0"/>
          <w:sz w:val="24"/>
          <w:szCs w:val="36"/>
          <w:highlight w:val="none"/>
          <w:lang w:val="zh-CN"/>
        </w:rPr>
      </w:pPr>
      <w:bookmarkStart w:id="14" w:name="_Toc12357"/>
      <w:r>
        <w:rPr>
          <w:rStyle w:val="19"/>
          <w:rFonts w:hint="eastAsia" w:ascii="宋体" w:hAnsi="宋体" w:eastAsia="宋体" w:cs="宋体"/>
          <w:b w:val="0"/>
          <w:bCs w:val="0"/>
          <w:sz w:val="24"/>
          <w:szCs w:val="36"/>
          <w:highlight w:val="none"/>
          <w:lang w:val="zh-CN"/>
        </w:rPr>
        <w:t>1、甲方指派管理员负责餐厅的日常管理。</w:t>
      </w:r>
    </w:p>
    <w:bookmarkEnd w:id="14"/>
    <w:p w14:paraId="269AB838">
      <w:pPr>
        <w:spacing w:line="360" w:lineRule="auto"/>
        <w:ind w:firstLine="480" w:firstLineChars="200"/>
        <w:rPr>
          <w:rStyle w:val="19"/>
          <w:rFonts w:hint="eastAsia" w:ascii="宋体" w:hAnsi="宋体" w:eastAsia="宋体" w:cs="宋体"/>
          <w:b w:val="0"/>
          <w:bCs w:val="0"/>
          <w:sz w:val="24"/>
          <w:szCs w:val="36"/>
          <w:highlight w:val="none"/>
          <w:lang w:val="zh-CN"/>
        </w:rPr>
      </w:pPr>
      <w:bookmarkStart w:id="15" w:name="_Toc26954"/>
      <w:r>
        <w:rPr>
          <w:rStyle w:val="19"/>
          <w:rFonts w:hint="eastAsia" w:ascii="宋体" w:hAnsi="宋体" w:eastAsia="宋体" w:cs="宋体"/>
          <w:b w:val="0"/>
          <w:bCs w:val="0"/>
          <w:sz w:val="24"/>
          <w:szCs w:val="36"/>
          <w:highlight w:val="none"/>
          <w:lang w:val="zh-CN"/>
        </w:rPr>
        <w:t>2、乙方承担甲方一日三餐的食品加工及餐饮服务，包括甲方的特殊要求。</w:t>
      </w:r>
    </w:p>
    <w:bookmarkEnd w:id="15"/>
    <w:p w14:paraId="0DF39BFD">
      <w:pPr>
        <w:spacing w:line="360" w:lineRule="auto"/>
        <w:ind w:firstLine="480" w:firstLineChars="200"/>
        <w:rPr>
          <w:rStyle w:val="19"/>
          <w:rFonts w:hint="eastAsia" w:ascii="宋体" w:hAnsi="宋体" w:eastAsia="宋体" w:cs="宋体"/>
          <w:b w:val="0"/>
          <w:bCs w:val="0"/>
          <w:sz w:val="24"/>
          <w:szCs w:val="36"/>
          <w:lang w:val="zh-CN"/>
        </w:rPr>
      </w:pPr>
      <w:bookmarkStart w:id="16" w:name="_Toc17617"/>
      <w:r>
        <w:rPr>
          <w:rStyle w:val="19"/>
          <w:rFonts w:hint="eastAsia" w:ascii="宋体" w:hAnsi="宋体" w:eastAsia="宋体" w:cs="宋体"/>
          <w:b w:val="0"/>
          <w:bCs w:val="0"/>
          <w:sz w:val="24"/>
          <w:szCs w:val="36"/>
          <w:highlight w:val="none"/>
          <w:lang w:val="zh-CN"/>
        </w:rPr>
        <w:t>3.乙方任命的现场负责人负责对乙</w:t>
      </w:r>
      <w:r>
        <w:rPr>
          <w:rStyle w:val="19"/>
          <w:rFonts w:hint="eastAsia" w:ascii="宋体" w:hAnsi="宋体" w:eastAsia="宋体" w:cs="宋体"/>
          <w:b w:val="0"/>
          <w:bCs w:val="0"/>
          <w:sz w:val="24"/>
          <w:szCs w:val="36"/>
          <w:lang w:val="zh-CN"/>
        </w:rPr>
        <w:t>方工作人员进行管理，甲方与乙方工作人员不存在雇佣关系。乙方工作人员的管理费用（含人员基本工资、奖金、法定节假日加班工资、社会保险、福利等）由乙方承担。</w:t>
      </w:r>
    </w:p>
    <w:bookmarkEnd w:id="16"/>
    <w:p w14:paraId="5A5EB43F">
      <w:pPr>
        <w:spacing w:line="360" w:lineRule="auto"/>
        <w:ind w:firstLine="480" w:firstLineChars="200"/>
        <w:rPr>
          <w:rStyle w:val="19"/>
          <w:rFonts w:hint="eastAsia" w:ascii="宋体" w:hAnsi="宋体" w:eastAsia="宋体" w:cs="宋体"/>
          <w:b w:val="0"/>
          <w:bCs w:val="0"/>
          <w:sz w:val="24"/>
          <w:szCs w:val="36"/>
          <w:lang w:val="zh-CN"/>
        </w:rPr>
      </w:pPr>
      <w:bookmarkStart w:id="17" w:name="_Toc2277"/>
      <w:r>
        <w:rPr>
          <w:rStyle w:val="19"/>
          <w:rFonts w:hint="eastAsia" w:ascii="宋体" w:hAnsi="宋体" w:eastAsia="宋体" w:cs="宋体"/>
          <w:b w:val="0"/>
          <w:bCs w:val="0"/>
          <w:sz w:val="24"/>
          <w:szCs w:val="36"/>
          <w:lang w:val="zh-CN"/>
        </w:rPr>
        <w:t>4、甲方按月支付乙方服务费用。</w:t>
      </w:r>
    </w:p>
    <w:bookmarkEnd w:id="17"/>
    <w:p w14:paraId="06CDBCCA">
      <w:pPr>
        <w:spacing w:line="360" w:lineRule="auto"/>
        <w:ind w:firstLine="480" w:firstLineChars="200"/>
        <w:rPr>
          <w:rStyle w:val="19"/>
          <w:rFonts w:hint="eastAsia" w:ascii="宋体" w:hAnsi="宋体" w:eastAsia="宋体" w:cs="宋体"/>
          <w:b w:val="0"/>
          <w:bCs w:val="0"/>
          <w:sz w:val="24"/>
          <w:szCs w:val="36"/>
          <w:lang w:val="zh-CN"/>
        </w:rPr>
      </w:pPr>
      <w:bookmarkStart w:id="18" w:name="_Toc14688"/>
      <w:r>
        <w:rPr>
          <w:rStyle w:val="19"/>
          <w:rFonts w:hint="eastAsia" w:ascii="宋体" w:hAnsi="宋体" w:eastAsia="宋体" w:cs="宋体"/>
          <w:b w:val="0"/>
          <w:bCs w:val="0"/>
          <w:sz w:val="24"/>
          <w:szCs w:val="36"/>
          <w:lang w:val="zh-CN"/>
        </w:rPr>
        <w:t>5、乙方必须严格履行合同要求，不得转包或分包给他人经营。</w:t>
      </w:r>
    </w:p>
    <w:bookmarkEnd w:id="18"/>
    <w:p w14:paraId="3E7DBC43">
      <w:pPr>
        <w:spacing w:line="360" w:lineRule="auto"/>
        <w:ind w:firstLine="480" w:firstLineChars="200"/>
        <w:rPr>
          <w:rStyle w:val="19"/>
          <w:rFonts w:hint="eastAsia" w:ascii="宋体" w:hAnsi="宋体" w:eastAsia="宋体" w:cs="宋体"/>
          <w:b w:val="0"/>
          <w:bCs w:val="0"/>
          <w:sz w:val="24"/>
          <w:szCs w:val="36"/>
        </w:rPr>
      </w:pPr>
      <w:bookmarkStart w:id="19" w:name="_Toc28603"/>
      <w:r>
        <w:rPr>
          <w:rStyle w:val="19"/>
          <w:rFonts w:hint="eastAsia" w:ascii="宋体" w:hAnsi="宋体" w:eastAsia="宋体" w:cs="宋体"/>
          <w:b w:val="0"/>
          <w:bCs w:val="0"/>
          <w:sz w:val="24"/>
          <w:szCs w:val="36"/>
        </w:rPr>
        <w:t>六、工作内容和人员组成</w:t>
      </w:r>
    </w:p>
    <w:bookmarkEnd w:id="19"/>
    <w:p w14:paraId="3B0BA732">
      <w:pPr>
        <w:spacing w:line="360" w:lineRule="auto"/>
        <w:ind w:firstLine="480" w:firstLineChars="200"/>
        <w:rPr>
          <w:rStyle w:val="19"/>
          <w:rFonts w:hint="eastAsia" w:ascii="宋体" w:hAnsi="宋体" w:eastAsia="宋体" w:cs="宋体"/>
          <w:b w:val="0"/>
          <w:bCs w:val="0"/>
          <w:sz w:val="24"/>
          <w:szCs w:val="36"/>
          <w:lang w:val="zh-CN"/>
        </w:rPr>
      </w:pPr>
      <w:bookmarkStart w:id="20" w:name="_Toc31607"/>
      <w:r>
        <w:rPr>
          <w:rStyle w:val="19"/>
          <w:rFonts w:hint="eastAsia" w:ascii="宋体" w:hAnsi="宋体" w:eastAsia="宋体" w:cs="宋体"/>
          <w:b w:val="0"/>
          <w:bCs w:val="0"/>
          <w:sz w:val="24"/>
          <w:szCs w:val="36"/>
          <w:lang w:val="zh-CN"/>
        </w:rPr>
        <w:t>1、乙方应向甲方提供派驻甲方工作人员的详细名单和职责，工作人员应包括厨师长、主厨、面点师、帮厨、洗消工、服务员、保洁员等。</w:t>
      </w:r>
    </w:p>
    <w:bookmarkEnd w:id="20"/>
    <w:p w14:paraId="6ED21E6B">
      <w:pPr>
        <w:spacing w:line="360" w:lineRule="auto"/>
        <w:ind w:firstLine="480" w:firstLineChars="200"/>
        <w:rPr>
          <w:rStyle w:val="19"/>
          <w:rFonts w:hint="eastAsia" w:ascii="宋体" w:hAnsi="宋体" w:eastAsia="宋体" w:cs="宋体"/>
          <w:b w:val="0"/>
          <w:bCs w:val="0"/>
          <w:sz w:val="24"/>
          <w:szCs w:val="36"/>
          <w:lang w:val="zh-CN"/>
        </w:rPr>
      </w:pPr>
      <w:bookmarkStart w:id="21" w:name="_Toc31052"/>
      <w:r>
        <w:rPr>
          <w:rStyle w:val="19"/>
          <w:rFonts w:hint="eastAsia" w:ascii="宋体" w:hAnsi="宋体" w:eastAsia="宋体" w:cs="宋体"/>
          <w:b w:val="0"/>
          <w:bCs w:val="0"/>
          <w:sz w:val="24"/>
          <w:szCs w:val="36"/>
          <w:lang w:val="zh-CN"/>
        </w:rPr>
        <w:t>2、由乙方负责甲方餐厅早、中、晚餐的膳食供应工作，确保所有膳食的花色品种及膳食的安全卫生，保障甲方人员的日常用餐，同时负责餐厅的卫生清洁工作，餐厅内部设备工具和就餐用具的卫生清洁工作。</w:t>
      </w:r>
    </w:p>
    <w:bookmarkEnd w:id="21"/>
    <w:p w14:paraId="6E9E3934">
      <w:pPr>
        <w:spacing w:line="360" w:lineRule="auto"/>
        <w:ind w:firstLine="480" w:firstLineChars="200"/>
        <w:rPr>
          <w:rStyle w:val="19"/>
          <w:rFonts w:hint="eastAsia" w:ascii="宋体" w:hAnsi="宋体" w:eastAsia="宋体" w:cs="宋体"/>
          <w:b w:val="0"/>
          <w:bCs w:val="0"/>
          <w:sz w:val="24"/>
          <w:szCs w:val="36"/>
          <w:highlight w:val="none"/>
          <w:lang w:val="zh-CN"/>
        </w:rPr>
      </w:pPr>
      <w:bookmarkStart w:id="22" w:name="_Toc21599"/>
      <w:r>
        <w:rPr>
          <w:rStyle w:val="19"/>
          <w:rFonts w:hint="eastAsia" w:ascii="宋体" w:hAnsi="宋体" w:eastAsia="宋体" w:cs="宋体"/>
          <w:b w:val="0"/>
          <w:bCs w:val="0"/>
          <w:sz w:val="24"/>
          <w:szCs w:val="36"/>
          <w:lang w:val="zh-CN"/>
        </w:rPr>
        <w:t>3、</w:t>
      </w:r>
      <w:r>
        <w:rPr>
          <w:rStyle w:val="19"/>
          <w:rFonts w:hint="eastAsia" w:ascii="宋体" w:hAnsi="宋体" w:eastAsia="宋体" w:cs="宋体"/>
          <w:b w:val="0"/>
          <w:bCs w:val="0"/>
          <w:sz w:val="24"/>
          <w:szCs w:val="36"/>
          <w:highlight w:val="none"/>
          <w:lang w:val="zh-CN"/>
        </w:rPr>
        <w:t>日常膳食由甲方在每周日提出下周搭配菜谱，乙方厨师长收到甲方签字确认的每周菜谱后，根据人均标准于每日下午16：30分前提交次日的物料采购清单；所需物料由甲方负责采购。</w:t>
      </w:r>
    </w:p>
    <w:bookmarkEnd w:id="22"/>
    <w:p w14:paraId="1CAF5E91">
      <w:pPr>
        <w:spacing w:line="360" w:lineRule="auto"/>
        <w:ind w:firstLine="480" w:firstLineChars="200"/>
        <w:rPr>
          <w:rStyle w:val="19"/>
          <w:rFonts w:hint="eastAsia" w:ascii="宋体" w:hAnsi="宋体" w:eastAsia="宋体" w:cs="宋体"/>
          <w:b w:val="0"/>
          <w:bCs w:val="0"/>
          <w:sz w:val="24"/>
          <w:szCs w:val="36"/>
          <w:highlight w:val="none"/>
          <w:lang w:val="zh-CN"/>
        </w:rPr>
      </w:pPr>
      <w:bookmarkStart w:id="23" w:name="_Toc24160"/>
      <w:r>
        <w:rPr>
          <w:rStyle w:val="19"/>
          <w:rFonts w:hint="eastAsia" w:ascii="宋体" w:hAnsi="宋体" w:eastAsia="宋体" w:cs="宋体"/>
          <w:b w:val="0"/>
          <w:bCs w:val="0"/>
          <w:sz w:val="24"/>
          <w:szCs w:val="36"/>
          <w:highlight w:val="none"/>
          <w:lang w:val="zh-CN"/>
        </w:rPr>
        <w:t>4、乙方应向甲方提供派驻甲方工作人员不少于20人,且必须满足所有人员用餐， 人员搭配由乙方自行负责。</w:t>
      </w:r>
    </w:p>
    <w:bookmarkEnd w:id="23"/>
    <w:p w14:paraId="1299990E">
      <w:pPr>
        <w:spacing w:line="360" w:lineRule="auto"/>
        <w:ind w:firstLine="480" w:firstLineChars="200"/>
        <w:rPr>
          <w:rStyle w:val="19"/>
          <w:rFonts w:hint="eastAsia" w:ascii="宋体" w:hAnsi="宋体" w:eastAsia="宋体" w:cs="宋体"/>
          <w:b w:val="0"/>
          <w:bCs w:val="0"/>
          <w:sz w:val="24"/>
          <w:szCs w:val="36"/>
        </w:rPr>
      </w:pPr>
      <w:bookmarkStart w:id="24" w:name="_Toc25564"/>
      <w:r>
        <w:rPr>
          <w:rStyle w:val="19"/>
          <w:rFonts w:hint="eastAsia" w:ascii="宋体" w:hAnsi="宋体" w:eastAsia="宋体" w:cs="宋体"/>
          <w:b w:val="0"/>
          <w:bCs w:val="0"/>
          <w:sz w:val="24"/>
          <w:szCs w:val="36"/>
        </w:rPr>
        <w:t xml:space="preserve">七、工作标准 </w:t>
      </w:r>
    </w:p>
    <w:bookmarkEnd w:id="24"/>
    <w:p w14:paraId="487FB148">
      <w:pPr>
        <w:spacing w:line="360" w:lineRule="auto"/>
        <w:ind w:firstLine="480" w:firstLineChars="200"/>
        <w:rPr>
          <w:rStyle w:val="19"/>
          <w:rFonts w:hint="eastAsia" w:ascii="宋体" w:hAnsi="宋体" w:eastAsia="宋体" w:cs="宋体"/>
          <w:b w:val="0"/>
          <w:bCs w:val="0"/>
          <w:sz w:val="24"/>
          <w:szCs w:val="36"/>
          <w:lang w:val="zh-CN"/>
        </w:rPr>
      </w:pPr>
      <w:bookmarkStart w:id="25" w:name="_Toc18785"/>
      <w:r>
        <w:rPr>
          <w:rStyle w:val="19"/>
          <w:rFonts w:hint="eastAsia" w:ascii="宋体" w:hAnsi="宋体" w:eastAsia="宋体" w:cs="宋体"/>
          <w:b w:val="0"/>
          <w:bCs w:val="0"/>
          <w:sz w:val="24"/>
          <w:szCs w:val="36"/>
          <w:lang w:val="zh-CN"/>
        </w:rPr>
        <w:t>1、乙方人员服务态度良好，使用文明用语，无争执、谩骂和斗殴现象。</w:t>
      </w:r>
    </w:p>
    <w:bookmarkEnd w:id="25"/>
    <w:p w14:paraId="22C213A9">
      <w:pPr>
        <w:spacing w:line="360" w:lineRule="auto"/>
        <w:ind w:firstLine="480" w:firstLineChars="200"/>
        <w:rPr>
          <w:rStyle w:val="19"/>
          <w:rFonts w:hint="eastAsia" w:ascii="宋体" w:hAnsi="宋体" w:eastAsia="宋体" w:cs="宋体"/>
          <w:b w:val="0"/>
          <w:bCs w:val="0"/>
          <w:sz w:val="24"/>
          <w:szCs w:val="36"/>
          <w:lang w:val="zh-CN"/>
        </w:rPr>
      </w:pPr>
      <w:bookmarkStart w:id="26" w:name="_Toc21912"/>
      <w:r>
        <w:rPr>
          <w:rStyle w:val="19"/>
          <w:rFonts w:hint="eastAsia" w:ascii="宋体" w:hAnsi="宋体" w:eastAsia="宋体" w:cs="宋体"/>
          <w:b w:val="0"/>
          <w:bCs w:val="0"/>
          <w:sz w:val="24"/>
          <w:szCs w:val="36"/>
          <w:lang w:val="zh-CN"/>
        </w:rPr>
        <w:t>2、饭菜质量满意度在90%以上。</w:t>
      </w:r>
    </w:p>
    <w:bookmarkEnd w:id="26"/>
    <w:p w14:paraId="59D5C81C">
      <w:pPr>
        <w:spacing w:line="360" w:lineRule="auto"/>
        <w:ind w:firstLine="480" w:firstLineChars="200"/>
        <w:rPr>
          <w:rStyle w:val="19"/>
          <w:rFonts w:hint="eastAsia" w:ascii="宋体" w:hAnsi="宋体" w:eastAsia="宋体" w:cs="宋体"/>
          <w:b w:val="0"/>
          <w:bCs w:val="0"/>
          <w:sz w:val="24"/>
          <w:szCs w:val="36"/>
          <w:lang w:val="zh-CN"/>
        </w:rPr>
      </w:pPr>
      <w:bookmarkStart w:id="27" w:name="_Toc24202"/>
      <w:r>
        <w:rPr>
          <w:rStyle w:val="19"/>
          <w:rFonts w:hint="eastAsia" w:ascii="宋体" w:hAnsi="宋体" w:eastAsia="宋体" w:cs="宋体"/>
          <w:b w:val="0"/>
          <w:bCs w:val="0"/>
          <w:sz w:val="24"/>
          <w:szCs w:val="36"/>
          <w:lang w:val="zh-CN"/>
        </w:rPr>
        <w:t>3、加工过程中原材料的非正常消耗不超目标3%。</w:t>
      </w:r>
    </w:p>
    <w:bookmarkEnd w:id="27"/>
    <w:p w14:paraId="5814033C">
      <w:pPr>
        <w:spacing w:line="360" w:lineRule="auto"/>
        <w:ind w:firstLine="480" w:firstLineChars="200"/>
        <w:rPr>
          <w:rStyle w:val="19"/>
          <w:rFonts w:hint="eastAsia" w:ascii="宋体" w:hAnsi="宋体" w:eastAsia="宋体" w:cs="宋体"/>
          <w:b w:val="0"/>
          <w:bCs w:val="0"/>
          <w:sz w:val="24"/>
          <w:szCs w:val="36"/>
          <w:lang w:val="zh-CN"/>
        </w:rPr>
      </w:pPr>
      <w:bookmarkStart w:id="28" w:name="_Toc20254"/>
      <w:r>
        <w:rPr>
          <w:rStyle w:val="19"/>
          <w:rFonts w:hint="eastAsia" w:ascii="宋体" w:hAnsi="宋体" w:eastAsia="宋体" w:cs="宋体"/>
          <w:b w:val="0"/>
          <w:bCs w:val="0"/>
          <w:sz w:val="24"/>
          <w:szCs w:val="36"/>
          <w:lang w:val="zh-CN"/>
        </w:rPr>
        <w:t>4、环境卫生根据餐饮5S评比符合要求。</w:t>
      </w:r>
    </w:p>
    <w:bookmarkEnd w:id="28"/>
    <w:p w14:paraId="5A87FB2C">
      <w:pPr>
        <w:spacing w:line="360" w:lineRule="auto"/>
        <w:ind w:firstLine="480" w:firstLineChars="200"/>
        <w:rPr>
          <w:rStyle w:val="19"/>
          <w:rFonts w:hint="eastAsia" w:ascii="宋体" w:hAnsi="宋体" w:eastAsia="宋体" w:cs="宋体"/>
          <w:b w:val="0"/>
          <w:bCs w:val="0"/>
          <w:sz w:val="24"/>
          <w:szCs w:val="36"/>
          <w:lang w:val="zh-CN"/>
        </w:rPr>
      </w:pPr>
      <w:bookmarkStart w:id="29" w:name="_Toc24213"/>
      <w:r>
        <w:rPr>
          <w:rStyle w:val="19"/>
          <w:rFonts w:hint="eastAsia" w:ascii="宋体" w:hAnsi="宋体" w:eastAsia="宋体" w:cs="宋体"/>
          <w:b w:val="0"/>
          <w:bCs w:val="0"/>
          <w:sz w:val="24"/>
          <w:szCs w:val="36"/>
          <w:lang w:val="zh-CN"/>
        </w:rPr>
        <w:t>5、乙方人员无违反甲方管理制度现象。</w:t>
      </w:r>
    </w:p>
    <w:bookmarkEnd w:id="29"/>
    <w:p w14:paraId="657A71B8">
      <w:pPr>
        <w:spacing w:line="360" w:lineRule="auto"/>
        <w:ind w:firstLine="480" w:firstLineChars="200"/>
        <w:rPr>
          <w:rStyle w:val="19"/>
          <w:rFonts w:hint="eastAsia" w:ascii="宋体" w:hAnsi="宋体" w:eastAsia="宋体" w:cs="宋体"/>
          <w:b w:val="0"/>
          <w:bCs w:val="0"/>
          <w:sz w:val="24"/>
          <w:szCs w:val="36"/>
          <w:lang w:val="zh-CN"/>
        </w:rPr>
      </w:pPr>
      <w:bookmarkStart w:id="30" w:name="_Toc16970"/>
      <w:r>
        <w:rPr>
          <w:rStyle w:val="19"/>
          <w:rFonts w:hint="eastAsia" w:ascii="宋体" w:hAnsi="宋体" w:eastAsia="宋体" w:cs="宋体"/>
          <w:b w:val="0"/>
          <w:bCs w:val="0"/>
          <w:sz w:val="24"/>
          <w:szCs w:val="36"/>
          <w:lang w:val="zh-CN"/>
        </w:rPr>
        <w:t>6、厨房设备、工具、设施维护保管良好，无丢失与人为损坏现象。</w:t>
      </w:r>
    </w:p>
    <w:bookmarkEnd w:id="30"/>
    <w:p w14:paraId="68557AD0">
      <w:pPr>
        <w:spacing w:line="360" w:lineRule="auto"/>
        <w:ind w:firstLine="480" w:firstLineChars="200"/>
        <w:rPr>
          <w:rStyle w:val="19"/>
          <w:rFonts w:hint="eastAsia" w:ascii="宋体" w:hAnsi="宋体" w:eastAsia="宋体" w:cs="宋体"/>
          <w:b w:val="0"/>
          <w:bCs w:val="0"/>
          <w:sz w:val="24"/>
          <w:szCs w:val="36"/>
          <w:lang w:val="zh-CN"/>
        </w:rPr>
      </w:pPr>
      <w:bookmarkStart w:id="31" w:name="_Toc32715"/>
      <w:r>
        <w:rPr>
          <w:rStyle w:val="19"/>
          <w:rFonts w:hint="eastAsia" w:ascii="宋体" w:hAnsi="宋体" w:eastAsia="宋体" w:cs="宋体"/>
          <w:b w:val="0"/>
          <w:bCs w:val="0"/>
          <w:sz w:val="24"/>
          <w:szCs w:val="36"/>
          <w:lang w:val="zh-CN"/>
        </w:rPr>
        <w:t>7、按甲方规定时间按时开饭。</w:t>
      </w:r>
    </w:p>
    <w:bookmarkEnd w:id="31"/>
    <w:p w14:paraId="7DA6ACF6">
      <w:pPr>
        <w:spacing w:line="360" w:lineRule="auto"/>
        <w:ind w:firstLine="480" w:firstLineChars="200"/>
        <w:rPr>
          <w:rStyle w:val="19"/>
          <w:rFonts w:hint="eastAsia" w:ascii="宋体" w:hAnsi="宋体" w:eastAsia="宋体" w:cs="宋体"/>
          <w:b w:val="0"/>
          <w:bCs w:val="0"/>
          <w:sz w:val="24"/>
          <w:szCs w:val="36"/>
          <w:lang w:val="zh-CN"/>
        </w:rPr>
      </w:pPr>
      <w:bookmarkStart w:id="32" w:name="_Toc28827"/>
      <w:r>
        <w:rPr>
          <w:rStyle w:val="19"/>
          <w:rFonts w:hint="eastAsia" w:ascii="宋体" w:hAnsi="宋体" w:eastAsia="宋体" w:cs="宋体"/>
          <w:b w:val="0"/>
          <w:bCs w:val="0"/>
          <w:sz w:val="24"/>
          <w:szCs w:val="36"/>
          <w:lang w:val="zh-CN"/>
        </w:rPr>
        <w:t>8、无任何食品质量安全事故和消防安全事故发生以及机械安全。</w:t>
      </w:r>
    </w:p>
    <w:bookmarkEnd w:id="32"/>
    <w:p w14:paraId="693864AB">
      <w:pPr>
        <w:spacing w:line="360" w:lineRule="auto"/>
        <w:ind w:firstLine="480" w:firstLineChars="200"/>
        <w:rPr>
          <w:rStyle w:val="19"/>
          <w:rFonts w:hint="eastAsia" w:ascii="宋体" w:hAnsi="宋体" w:eastAsia="宋体" w:cs="宋体"/>
          <w:b w:val="0"/>
          <w:bCs w:val="0"/>
          <w:sz w:val="24"/>
          <w:szCs w:val="36"/>
          <w:lang w:val="zh-CN"/>
        </w:rPr>
      </w:pPr>
      <w:bookmarkStart w:id="33" w:name="_Toc14500"/>
      <w:r>
        <w:rPr>
          <w:rStyle w:val="19"/>
          <w:rFonts w:hint="eastAsia" w:ascii="宋体" w:hAnsi="宋体" w:eastAsia="宋体" w:cs="宋体"/>
          <w:b w:val="0"/>
          <w:bCs w:val="0"/>
          <w:sz w:val="24"/>
          <w:szCs w:val="36"/>
          <w:lang w:val="zh-CN"/>
        </w:rPr>
        <w:t>9、乙方派到甲方餐厅的工作人员必须经过岗前培训。</w:t>
      </w:r>
    </w:p>
    <w:bookmarkEnd w:id="33"/>
    <w:p w14:paraId="49C347CB">
      <w:pPr>
        <w:spacing w:line="360" w:lineRule="auto"/>
        <w:ind w:firstLine="480" w:firstLineChars="200"/>
        <w:rPr>
          <w:rStyle w:val="19"/>
          <w:rFonts w:hint="eastAsia" w:ascii="宋体" w:hAnsi="宋体" w:eastAsia="宋体" w:cs="宋体"/>
          <w:b w:val="0"/>
          <w:bCs w:val="0"/>
          <w:sz w:val="24"/>
          <w:szCs w:val="36"/>
          <w:lang w:val="zh-CN"/>
        </w:rPr>
      </w:pPr>
      <w:bookmarkStart w:id="34" w:name="_Toc3538"/>
      <w:r>
        <w:rPr>
          <w:rStyle w:val="19"/>
          <w:rFonts w:hint="eastAsia" w:ascii="宋体" w:hAnsi="宋体" w:eastAsia="宋体" w:cs="宋体"/>
          <w:b w:val="0"/>
          <w:bCs w:val="0"/>
          <w:sz w:val="24"/>
          <w:szCs w:val="36"/>
          <w:lang w:val="zh-CN"/>
        </w:rPr>
        <w:t>八、双方的权利和义务</w:t>
      </w:r>
    </w:p>
    <w:bookmarkEnd w:id="34"/>
    <w:p w14:paraId="383001A0">
      <w:pPr>
        <w:spacing w:line="360" w:lineRule="auto"/>
        <w:ind w:firstLine="480" w:firstLineChars="200"/>
        <w:rPr>
          <w:rStyle w:val="19"/>
          <w:rFonts w:hint="eastAsia" w:ascii="宋体" w:hAnsi="宋体" w:eastAsia="宋体" w:cs="宋体"/>
          <w:b w:val="0"/>
          <w:bCs w:val="0"/>
          <w:sz w:val="24"/>
          <w:szCs w:val="36"/>
          <w:lang w:val="zh-CN"/>
        </w:rPr>
      </w:pPr>
      <w:bookmarkStart w:id="35" w:name="_Toc20568"/>
      <w:r>
        <w:rPr>
          <w:rStyle w:val="19"/>
          <w:rFonts w:hint="eastAsia" w:ascii="宋体" w:hAnsi="宋体" w:eastAsia="宋体" w:cs="宋体"/>
          <w:b w:val="0"/>
          <w:bCs w:val="0"/>
          <w:sz w:val="24"/>
          <w:szCs w:val="36"/>
          <w:lang w:val="zh-CN"/>
        </w:rPr>
        <w:t>1、甲方的权利和义务：</w:t>
      </w:r>
    </w:p>
    <w:bookmarkEnd w:id="35"/>
    <w:p w14:paraId="5023BE75">
      <w:pPr>
        <w:spacing w:line="360" w:lineRule="auto"/>
        <w:ind w:firstLine="480" w:firstLineChars="200"/>
        <w:rPr>
          <w:rStyle w:val="19"/>
          <w:rFonts w:hint="eastAsia" w:ascii="宋体" w:hAnsi="宋体" w:eastAsia="宋体" w:cs="宋体"/>
          <w:b w:val="0"/>
          <w:bCs w:val="0"/>
          <w:sz w:val="24"/>
          <w:szCs w:val="36"/>
          <w:lang w:val="zh-CN"/>
        </w:rPr>
      </w:pPr>
      <w:bookmarkStart w:id="36" w:name="_Toc9406"/>
      <w:r>
        <w:rPr>
          <w:rStyle w:val="19"/>
          <w:rFonts w:hint="eastAsia" w:ascii="宋体" w:hAnsi="宋体" w:eastAsia="宋体" w:cs="宋体"/>
          <w:b w:val="0"/>
          <w:bCs w:val="0"/>
          <w:sz w:val="24"/>
          <w:szCs w:val="36"/>
          <w:lang w:val="zh-CN"/>
        </w:rPr>
        <w:t>1-1、甲方负责向员工餐厅派出管理员，负责餐厅的全面工作。</w:t>
      </w:r>
    </w:p>
    <w:bookmarkEnd w:id="36"/>
    <w:p w14:paraId="2FE10A43">
      <w:pPr>
        <w:spacing w:line="360" w:lineRule="auto"/>
        <w:ind w:firstLine="480" w:firstLineChars="200"/>
        <w:rPr>
          <w:rStyle w:val="19"/>
          <w:rFonts w:hint="eastAsia" w:ascii="宋体" w:hAnsi="宋体" w:eastAsia="宋体" w:cs="宋体"/>
          <w:b w:val="0"/>
          <w:bCs w:val="0"/>
          <w:sz w:val="24"/>
          <w:szCs w:val="36"/>
          <w:lang w:val="zh-CN"/>
        </w:rPr>
      </w:pPr>
      <w:bookmarkStart w:id="37" w:name="_Toc27926"/>
      <w:r>
        <w:rPr>
          <w:rStyle w:val="19"/>
          <w:rFonts w:hint="eastAsia" w:ascii="宋体" w:hAnsi="宋体" w:eastAsia="宋体" w:cs="宋体"/>
          <w:b w:val="0"/>
          <w:bCs w:val="0"/>
          <w:sz w:val="24"/>
          <w:szCs w:val="36"/>
          <w:lang w:val="zh-CN"/>
        </w:rPr>
        <w:t>1-2、甲方负责主、副食的采购、保管。</w:t>
      </w:r>
    </w:p>
    <w:bookmarkEnd w:id="37"/>
    <w:p w14:paraId="7E0AD891">
      <w:pPr>
        <w:spacing w:line="360" w:lineRule="auto"/>
        <w:ind w:firstLine="480" w:firstLineChars="200"/>
        <w:rPr>
          <w:rStyle w:val="19"/>
          <w:rFonts w:hint="eastAsia" w:ascii="宋体" w:hAnsi="宋体" w:eastAsia="宋体" w:cs="宋体"/>
          <w:b w:val="0"/>
          <w:bCs w:val="0"/>
          <w:sz w:val="24"/>
          <w:szCs w:val="36"/>
          <w:lang w:val="zh-CN"/>
        </w:rPr>
      </w:pPr>
      <w:bookmarkStart w:id="38" w:name="_Toc14114"/>
      <w:r>
        <w:rPr>
          <w:rStyle w:val="19"/>
          <w:rFonts w:hint="eastAsia" w:ascii="宋体" w:hAnsi="宋体" w:eastAsia="宋体" w:cs="宋体"/>
          <w:b w:val="0"/>
          <w:bCs w:val="0"/>
          <w:sz w:val="24"/>
          <w:szCs w:val="36"/>
          <w:lang w:val="zh-CN"/>
        </w:rPr>
        <w:t>1-3、甲方制定就餐时间和餐厅服务时间，如有临时调整应及时通知乙方。</w:t>
      </w:r>
    </w:p>
    <w:bookmarkEnd w:id="38"/>
    <w:p w14:paraId="665A6DAD">
      <w:pPr>
        <w:spacing w:line="360" w:lineRule="auto"/>
        <w:ind w:firstLine="480" w:firstLineChars="200"/>
        <w:rPr>
          <w:rStyle w:val="19"/>
          <w:rFonts w:hint="eastAsia" w:ascii="宋体" w:hAnsi="宋体" w:eastAsia="宋体" w:cs="宋体"/>
          <w:b w:val="0"/>
          <w:bCs w:val="0"/>
          <w:sz w:val="24"/>
          <w:szCs w:val="36"/>
          <w:lang w:val="zh-CN"/>
        </w:rPr>
      </w:pPr>
      <w:bookmarkStart w:id="39" w:name="_Toc21682"/>
      <w:r>
        <w:rPr>
          <w:rStyle w:val="19"/>
          <w:rFonts w:hint="eastAsia" w:ascii="宋体" w:hAnsi="宋体" w:eastAsia="宋体" w:cs="宋体"/>
          <w:b w:val="0"/>
          <w:bCs w:val="0"/>
          <w:sz w:val="24"/>
          <w:szCs w:val="36"/>
          <w:lang w:val="zh-CN"/>
        </w:rPr>
        <w:t>1-4、甲方人员应文明就餐，保持餐厅卫生，爱护公共财物，尊重乙方工作人员的劳动。</w:t>
      </w:r>
    </w:p>
    <w:bookmarkEnd w:id="39"/>
    <w:p w14:paraId="4B99D684">
      <w:pPr>
        <w:spacing w:line="360" w:lineRule="auto"/>
        <w:ind w:firstLine="480" w:firstLineChars="200"/>
        <w:rPr>
          <w:rStyle w:val="19"/>
          <w:rFonts w:hint="eastAsia" w:ascii="宋体" w:hAnsi="宋体" w:eastAsia="宋体" w:cs="宋体"/>
          <w:b w:val="0"/>
          <w:bCs w:val="0"/>
          <w:sz w:val="24"/>
          <w:szCs w:val="36"/>
          <w:lang w:val="zh-CN"/>
        </w:rPr>
      </w:pPr>
      <w:bookmarkStart w:id="40" w:name="_Toc6681"/>
      <w:r>
        <w:rPr>
          <w:rStyle w:val="19"/>
          <w:rFonts w:hint="eastAsia" w:ascii="宋体" w:hAnsi="宋体" w:eastAsia="宋体" w:cs="宋体"/>
          <w:b w:val="0"/>
          <w:bCs w:val="0"/>
          <w:sz w:val="24"/>
          <w:szCs w:val="36"/>
          <w:lang w:val="zh-CN"/>
        </w:rPr>
        <w:t>1-5、为提供可口的饭菜，乙方应按甲方要求定期调整或更换厨师，以便饭菜风味、花样定期或不定期得到更新。</w:t>
      </w:r>
    </w:p>
    <w:bookmarkEnd w:id="40"/>
    <w:p w14:paraId="4079591E">
      <w:pPr>
        <w:spacing w:line="360" w:lineRule="auto"/>
        <w:ind w:firstLine="480" w:firstLineChars="200"/>
        <w:rPr>
          <w:rStyle w:val="19"/>
          <w:rFonts w:hint="eastAsia" w:ascii="宋体" w:hAnsi="宋体" w:eastAsia="宋体" w:cs="宋体"/>
          <w:b w:val="0"/>
          <w:bCs w:val="0"/>
          <w:sz w:val="24"/>
          <w:szCs w:val="36"/>
          <w:lang w:val="zh-CN"/>
        </w:rPr>
      </w:pPr>
      <w:bookmarkStart w:id="41" w:name="_Toc31756"/>
      <w:r>
        <w:rPr>
          <w:rStyle w:val="19"/>
          <w:rFonts w:hint="eastAsia" w:ascii="宋体" w:hAnsi="宋体" w:eastAsia="宋体" w:cs="宋体"/>
          <w:b w:val="0"/>
          <w:bCs w:val="0"/>
          <w:sz w:val="24"/>
          <w:szCs w:val="36"/>
          <w:lang w:val="zh-CN"/>
        </w:rPr>
        <w:t>1-6、乙方人员在合同期内违反国家法律和甲方的管理制度以及《食品安全法》相关规定，甲方有权进行处罚并要求乙方及时整改。</w:t>
      </w:r>
    </w:p>
    <w:bookmarkEnd w:id="41"/>
    <w:p w14:paraId="542FD1D6">
      <w:pPr>
        <w:spacing w:line="360" w:lineRule="auto"/>
        <w:ind w:firstLine="480" w:firstLineChars="200"/>
        <w:rPr>
          <w:rStyle w:val="19"/>
          <w:rFonts w:hint="eastAsia" w:ascii="宋体" w:hAnsi="宋体" w:eastAsia="宋体" w:cs="宋体"/>
          <w:b w:val="0"/>
          <w:bCs w:val="0"/>
          <w:sz w:val="24"/>
          <w:szCs w:val="36"/>
          <w:lang w:val="zh-CN"/>
        </w:rPr>
      </w:pPr>
      <w:bookmarkStart w:id="42" w:name="_Toc23150"/>
      <w:r>
        <w:rPr>
          <w:rStyle w:val="19"/>
          <w:rFonts w:hint="eastAsia" w:ascii="宋体" w:hAnsi="宋体" w:eastAsia="宋体" w:cs="宋体"/>
          <w:b w:val="0"/>
          <w:bCs w:val="0"/>
          <w:sz w:val="24"/>
          <w:szCs w:val="36"/>
          <w:lang w:val="zh-CN"/>
        </w:rPr>
        <w:t>1-7、甲方每月组织一次双方负责人参加的业务例会，总结和评价当月工作，对存在的问题与不足应及时提出改进意见，遇有重大问题，双方进行沟通，协商解决。</w:t>
      </w:r>
    </w:p>
    <w:bookmarkEnd w:id="42"/>
    <w:p w14:paraId="77D7694E">
      <w:pPr>
        <w:spacing w:line="360" w:lineRule="auto"/>
        <w:ind w:firstLine="480" w:firstLineChars="200"/>
        <w:rPr>
          <w:rStyle w:val="19"/>
          <w:rFonts w:hint="eastAsia" w:ascii="宋体" w:hAnsi="宋体" w:eastAsia="宋体" w:cs="宋体"/>
          <w:b w:val="0"/>
          <w:bCs w:val="0"/>
          <w:sz w:val="24"/>
          <w:szCs w:val="36"/>
          <w:lang w:val="zh-CN"/>
        </w:rPr>
      </w:pPr>
      <w:bookmarkStart w:id="43" w:name="_Toc8838"/>
      <w:r>
        <w:rPr>
          <w:rStyle w:val="19"/>
          <w:rFonts w:hint="eastAsia" w:ascii="宋体" w:hAnsi="宋体" w:eastAsia="宋体" w:cs="宋体"/>
          <w:b w:val="0"/>
          <w:bCs w:val="0"/>
          <w:sz w:val="24"/>
          <w:szCs w:val="36"/>
          <w:lang w:val="zh-CN"/>
        </w:rPr>
        <w:t>1-8、甲方在本合同生效时，应确保厨房设备状态完好、餐具齐备，并经乙方验收合格后，交付乙方使用和管理。</w:t>
      </w:r>
    </w:p>
    <w:bookmarkEnd w:id="43"/>
    <w:p w14:paraId="22A1059D">
      <w:pPr>
        <w:spacing w:line="360" w:lineRule="auto"/>
        <w:ind w:firstLine="480" w:firstLineChars="200"/>
        <w:rPr>
          <w:rStyle w:val="19"/>
          <w:rFonts w:hint="eastAsia" w:ascii="宋体" w:hAnsi="宋体" w:eastAsia="宋体" w:cs="宋体"/>
          <w:b w:val="0"/>
          <w:bCs w:val="0"/>
          <w:sz w:val="24"/>
          <w:szCs w:val="36"/>
          <w:lang w:val="zh-CN"/>
        </w:rPr>
      </w:pPr>
      <w:bookmarkStart w:id="44" w:name="_Toc4276"/>
      <w:r>
        <w:rPr>
          <w:rStyle w:val="19"/>
          <w:rFonts w:hint="eastAsia" w:ascii="宋体" w:hAnsi="宋体" w:eastAsia="宋体" w:cs="宋体"/>
          <w:b w:val="0"/>
          <w:bCs w:val="0"/>
          <w:sz w:val="24"/>
          <w:szCs w:val="36"/>
          <w:lang w:val="zh-CN"/>
        </w:rPr>
        <w:t>1-9、甲方有权对餐厅卫生、食品质量及服务质量进行检查，乙方在接到甲方建议和意见后，应立即做出相应的改善和整改，否则将每次处以相应的罚款，由甲方在当月支付费用中直接扣除。</w:t>
      </w:r>
    </w:p>
    <w:bookmarkEnd w:id="44"/>
    <w:p w14:paraId="15FF5112">
      <w:pPr>
        <w:spacing w:line="360" w:lineRule="auto"/>
        <w:ind w:firstLine="480" w:firstLineChars="200"/>
        <w:rPr>
          <w:rStyle w:val="19"/>
          <w:rFonts w:hint="eastAsia" w:ascii="宋体" w:hAnsi="宋体" w:eastAsia="宋体" w:cs="宋体"/>
          <w:b w:val="0"/>
          <w:bCs w:val="0"/>
          <w:sz w:val="24"/>
          <w:szCs w:val="36"/>
          <w:lang w:val="zh-CN"/>
        </w:rPr>
      </w:pPr>
      <w:bookmarkStart w:id="45" w:name="_Toc25145"/>
      <w:r>
        <w:rPr>
          <w:rStyle w:val="19"/>
          <w:rFonts w:hint="eastAsia" w:ascii="宋体" w:hAnsi="宋体" w:eastAsia="宋体" w:cs="宋体"/>
          <w:b w:val="0"/>
          <w:bCs w:val="0"/>
          <w:sz w:val="24"/>
          <w:szCs w:val="36"/>
          <w:lang w:val="zh-CN"/>
        </w:rPr>
        <w:t>1-10、为保证乙方不将原物料浪费，甲方将对制作过程进行不定期监督，同时严格控制乙方使用物料的异常情况。</w:t>
      </w:r>
    </w:p>
    <w:bookmarkEnd w:id="45"/>
    <w:p w14:paraId="4C6792BA">
      <w:pPr>
        <w:spacing w:line="360" w:lineRule="auto"/>
        <w:ind w:firstLine="480" w:firstLineChars="200"/>
        <w:rPr>
          <w:rStyle w:val="19"/>
          <w:rFonts w:hint="eastAsia" w:ascii="宋体" w:hAnsi="宋体" w:eastAsia="宋体" w:cs="宋体"/>
          <w:b w:val="0"/>
          <w:bCs w:val="0"/>
          <w:sz w:val="24"/>
          <w:szCs w:val="36"/>
          <w:lang w:val="zh-CN"/>
        </w:rPr>
      </w:pPr>
      <w:bookmarkStart w:id="46" w:name="_Toc2856"/>
      <w:r>
        <w:rPr>
          <w:rStyle w:val="19"/>
          <w:rFonts w:hint="eastAsia" w:ascii="宋体" w:hAnsi="宋体" w:eastAsia="宋体" w:cs="宋体"/>
          <w:b w:val="0"/>
          <w:bCs w:val="0"/>
          <w:sz w:val="24"/>
          <w:szCs w:val="36"/>
          <w:lang w:val="zh-CN"/>
        </w:rPr>
        <w:t>2、乙方的权利和义务：</w:t>
      </w:r>
    </w:p>
    <w:bookmarkEnd w:id="46"/>
    <w:p w14:paraId="3E99E24A">
      <w:pPr>
        <w:spacing w:line="360" w:lineRule="auto"/>
        <w:ind w:firstLine="480" w:firstLineChars="200"/>
        <w:rPr>
          <w:rStyle w:val="19"/>
          <w:rFonts w:hint="eastAsia" w:ascii="宋体" w:hAnsi="宋体" w:eastAsia="宋体" w:cs="宋体"/>
          <w:b w:val="0"/>
          <w:bCs w:val="0"/>
          <w:sz w:val="24"/>
          <w:szCs w:val="36"/>
          <w:lang w:val="zh-CN"/>
        </w:rPr>
      </w:pPr>
      <w:bookmarkStart w:id="47" w:name="_Toc8913"/>
      <w:r>
        <w:rPr>
          <w:rStyle w:val="19"/>
          <w:rFonts w:hint="eastAsia" w:ascii="宋体" w:hAnsi="宋体" w:eastAsia="宋体" w:cs="宋体"/>
          <w:b w:val="0"/>
          <w:bCs w:val="0"/>
          <w:sz w:val="24"/>
          <w:szCs w:val="36"/>
          <w:lang w:val="zh-CN"/>
        </w:rPr>
        <w:t>2-1、乙方必须服从甲方管理人员的领导和监督。</w:t>
      </w:r>
    </w:p>
    <w:bookmarkEnd w:id="47"/>
    <w:p w14:paraId="78C1EB39">
      <w:pPr>
        <w:spacing w:line="360" w:lineRule="auto"/>
        <w:ind w:firstLine="480" w:firstLineChars="200"/>
        <w:rPr>
          <w:rStyle w:val="19"/>
          <w:rFonts w:hint="eastAsia" w:ascii="宋体" w:hAnsi="宋体" w:eastAsia="宋体" w:cs="宋体"/>
          <w:b w:val="0"/>
          <w:bCs w:val="0"/>
          <w:sz w:val="24"/>
          <w:szCs w:val="36"/>
          <w:lang w:val="zh-CN"/>
        </w:rPr>
      </w:pPr>
      <w:bookmarkStart w:id="48" w:name="_Toc9125"/>
      <w:r>
        <w:rPr>
          <w:rStyle w:val="19"/>
          <w:rFonts w:hint="eastAsia" w:ascii="宋体" w:hAnsi="宋体" w:eastAsia="宋体" w:cs="宋体"/>
          <w:b w:val="0"/>
          <w:bCs w:val="0"/>
          <w:sz w:val="24"/>
          <w:szCs w:val="36"/>
          <w:lang w:val="zh-CN"/>
        </w:rPr>
        <w:t>2-2、乙方协助甲方主、副食的采购、保管，进行食堂成本控制，严格执行膳食物料出入库制度。</w:t>
      </w:r>
    </w:p>
    <w:bookmarkEnd w:id="48"/>
    <w:p w14:paraId="71303E63">
      <w:pPr>
        <w:spacing w:line="360" w:lineRule="auto"/>
        <w:ind w:firstLine="480" w:firstLineChars="200"/>
        <w:rPr>
          <w:rStyle w:val="19"/>
          <w:rFonts w:hint="eastAsia" w:ascii="宋体" w:hAnsi="宋体" w:eastAsia="宋体" w:cs="宋体"/>
          <w:b w:val="0"/>
          <w:bCs w:val="0"/>
          <w:sz w:val="24"/>
          <w:szCs w:val="36"/>
          <w:lang w:val="zh-CN"/>
        </w:rPr>
      </w:pPr>
      <w:bookmarkStart w:id="49" w:name="_Toc3119"/>
      <w:r>
        <w:rPr>
          <w:rStyle w:val="19"/>
          <w:rFonts w:hint="eastAsia" w:ascii="宋体" w:hAnsi="宋体" w:eastAsia="宋体" w:cs="宋体"/>
          <w:b w:val="0"/>
          <w:bCs w:val="0"/>
          <w:sz w:val="24"/>
          <w:szCs w:val="36"/>
          <w:lang w:val="zh-CN"/>
        </w:rPr>
        <w:t>2-3、严格控制食品安全事故，做好膳食物料2次把关；杜绝不合格或存在质量问题的膳食物料进入食堂工作间。</w:t>
      </w:r>
    </w:p>
    <w:bookmarkEnd w:id="49"/>
    <w:p w14:paraId="74903B1C">
      <w:pPr>
        <w:spacing w:line="360" w:lineRule="auto"/>
        <w:ind w:firstLine="480" w:firstLineChars="200"/>
        <w:rPr>
          <w:rStyle w:val="19"/>
          <w:rFonts w:hint="eastAsia" w:ascii="宋体" w:hAnsi="宋体" w:eastAsia="宋体" w:cs="宋体"/>
          <w:b w:val="0"/>
          <w:bCs w:val="0"/>
          <w:sz w:val="24"/>
          <w:szCs w:val="36"/>
          <w:lang w:val="zh-CN"/>
        </w:rPr>
      </w:pPr>
      <w:bookmarkStart w:id="50" w:name="_Toc2607"/>
      <w:r>
        <w:rPr>
          <w:rStyle w:val="19"/>
          <w:rFonts w:hint="eastAsia" w:ascii="宋体" w:hAnsi="宋体" w:eastAsia="宋体" w:cs="宋体"/>
          <w:b w:val="0"/>
          <w:bCs w:val="0"/>
          <w:sz w:val="24"/>
          <w:szCs w:val="36"/>
          <w:lang w:val="zh-CN"/>
        </w:rPr>
        <w:t>2-4、乙方应认真完成甲方交给的日常工作，保证膳食的卫生、安全和口味，供应时间及地点根据甲方要求而定。乙方在承包期内加工过程或供餐过程中因操作不当所发生的食品质量事故，由乙方独立承担全部责任。乙方应按照甲方所规定就餐时间按时开饭并供应饭菜，如因乙方原因造成未及时开饭则按每次1000元进行现场处罚。</w:t>
      </w:r>
    </w:p>
    <w:bookmarkEnd w:id="50"/>
    <w:p w14:paraId="56A1990A">
      <w:pPr>
        <w:spacing w:line="360" w:lineRule="auto"/>
        <w:ind w:firstLine="480" w:firstLineChars="200"/>
        <w:rPr>
          <w:rStyle w:val="19"/>
          <w:rFonts w:hint="eastAsia" w:ascii="宋体" w:hAnsi="宋体" w:eastAsia="宋体" w:cs="宋体"/>
          <w:b w:val="0"/>
          <w:bCs w:val="0"/>
          <w:sz w:val="24"/>
          <w:szCs w:val="36"/>
          <w:lang w:val="zh-CN"/>
        </w:rPr>
      </w:pPr>
      <w:bookmarkStart w:id="51" w:name="_Toc16199"/>
      <w:r>
        <w:rPr>
          <w:rStyle w:val="19"/>
          <w:rFonts w:hint="eastAsia" w:ascii="宋体" w:hAnsi="宋体" w:eastAsia="宋体" w:cs="宋体"/>
          <w:b w:val="0"/>
          <w:bCs w:val="0"/>
          <w:sz w:val="24"/>
          <w:szCs w:val="36"/>
          <w:lang w:val="zh-CN"/>
        </w:rPr>
        <w:t>2-5、乙方必须严格遵守甲方食堂、安全、门禁等与乙方有关的各项管理制度，不得带无关人员进入工作区，不得随意进入任何无关膳食工作的场所。违反甲方规章制度者按照甲方相关规定给予处罚，造成的一切事故均由乙方承担全部责任；乙方服务人员应提供热情、周到的餐饮服务及整洁、干净的个人卫生。</w:t>
      </w:r>
    </w:p>
    <w:bookmarkEnd w:id="51"/>
    <w:p w14:paraId="1A90E609">
      <w:pPr>
        <w:spacing w:line="360" w:lineRule="auto"/>
        <w:ind w:firstLine="480" w:firstLineChars="200"/>
        <w:rPr>
          <w:rStyle w:val="19"/>
          <w:rFonts w:hint="eastAsia" w:ascii="宋体" w:hAnsi="宋体" w:eastAsia="宋体" w:cs="宋体"/>
          <w:b w:val="0"/>
          <w:bCs w:val="0"/>
          <w:sz w:val="24"/>
          <w:szCs w:val="36"/>
          <w:lang w:val="zh-CN"/>
        </w:rPr>
      </w:pPr>
      <w:bookmarkStart w:id="52" w:name="_Toc20705"/>
      <w:r>
        <w:rPr>
          <w:rStyle w:val="19"/>
          <w:rFonts w:hint="eastAsia" w:ascii="宋体" w:hAnsi="宋体" w:eastAsia="宋体" w:cs="宋体"/>
          <w:b w:val="0"/>
          <w:bCs w:val="0"/>
          <w:sz w:val="24"/>
          <w:szCs w:val="36"/>
          <w:lang w:val="zh-CN"/>
        </w:rPr>
        <w:t>2-6、乙方承诺：乙方招聘的工作人员必须经卫生部门体检合格并持证上岗，要做到穿着整洁、文明礼貌、热情服务。乙方应向甲方提供工作人员的合法身份证件、健康证件及厨师的等级证等原件，并且健康证由乙方派驻甲方的负责人统一保管，以便随时检查。</w:t>
      </w:r>
    </w:p>
    <w:bookmarkEnd w:id="52"/>
    <w:p w14:paraId="54053E6D">
      <w:pPr>
        <w:spacing w:line="360" w:lineRule="auto"/>
        <w:ind w:firstLine="480" w:firstLineChars="200"/>
        <w:rPr>
          <w:rStyle w:val="19"/>
          <w:rFonts w:hint="eastAsia" w:ascii="宋体" w:hAnsi="宋体" w:eastAsia="宋体" w:cs="宋体"/>
          <w:b w:val="0"/>
          <w:bCs w:val="0"/>
          <w:sz w:val="24"/>
          <w:szCs w:val="36"/>
          <w:lang w:val="zh-CN"/>
        </w:rPr>
      </w:pPr>
      <w:bookmarkStart w:id="53" w:name="_Toc3804"/>
      <w:r>
        <w:rPr>
          <w:rStyle w:val="19"/>
          <w:rFonts w:hint="eastAsia" w:ascii="宋体" w:hAnsi="宋体" w:eastAsia="宋体" w:cs="宋体"/>
          <w:b w:val="0"/>
          <w:bCs w:val="0"/>
          <w:sz w:val="24"/>
          <w:szCs w:val="36"/>
          <w:lang w:val="zh-CN"/>
        </w:rPr>
        <w:t>2-7、合同期内，乙方在正确完成甲方交给的各项工作之后，必须按照甲方的要求（包括但不限于5S标准）保证厨房工作间的食堂消防、安全、卫生。如因乙方责任发生火灾、食物中毒、环境污染、安全等事故，所有损失由乙方承担，并依照相关法律追究责任。</w:t>
      </w:r>
    </w:p>
    <w:bookmarkEnd w:id="53"/>
    <w:p w14:paraId="6A0A9899">
      <w:pPr>
        <w:spacing w:line="360" w:lineRule="auto"/>
        <w:ind w:firstLine="480" w:firstLineChars="200"/>
        <w:rPr>
          <w:rStyle w:val="19"/>
          <w:rFonts w:hint="eastAsia" w:ascii="宋体" w:hAnsi="宋体" w:eastAsia="宋体" w:cs="宋体"/>
          <w:b w:val="0"/>
          <w:bCs w:val="0"/>
          <w:sz w:val="24"/>
          <w:szCs w:val="36"/>
          <w:lang w:val="zh-CN"/>
        </w:rPr>
      </w:pPr>
      <w:bookmarkStart w:id="54" w:name="_Toc11332"/>
      <w:r>
        <w:rPr>
          <w:rStyle w:val="19"/>
          <w:rFonts w:hint="eastAsia" w:ascii="宋体" w:hAnsi="宋体" w:eastAsia="宋体" w:cs="宋体"/>
          <w:b w:val="0"/>
          <w:bCs w:val="0"/>
          <w:sz w:val="24"/>
          <w:szCs w:val="36"/>
          <w:lang w:val="zh-CN"/>
        </w:rPr>
        <w:t>2-8、乙方必须遵守甲方的各项规章制度规定，接受甲方监督检查。</w:t>
      </w:r>
    </w:p>
    <w:bookmarkEnd w:id="54"/>
    <w:p w14:paraId="278317B1">
      <w:pPr>
        <w:spacing w:line="360" w:lineRule="auto"/>
        <w:ind w:firstLine="480" w:firstLineChars="200"/>
        <w:rPr>
          <w:rStyle w:val="19"/>
          <w:rFonts w:hint="eastAsia" w:ascii="宋体" w:hAnsi="宋体" w:eastAsia="宋体" w:cs="宋体"/>
          <w:b w:val="0"/>
          <w:bCs w:val="0"/>
          <w:sz w:val="24"/>
          <w:szCs w:val="36"/>
          <w:lang w:val="zh-CN"/>
        </w:rPr>
      </w:pPr>
      <w:bookmarkStart w:id="55" w:name="_Toc32502"/>
      <w:r>
        <w:rPr>
          <w:rStyle w:val="19"/>
          <w:rFonts w:hint="eastAsia" w:ascii="宋体" w:hAnsi="宋体" w:eastAsia="宋体" w:cs="宋体"/>
          <w:b w:val="0"/>
          <w:bCs w:val="0"/>
          <w:sz w:val="24"/>
          <w:szCs w:val="36"/>
          <w:lang w:val="zh-CN"/>
        </w:rPr>
        <w:t>2-9、乙方派驻甲方的服务人员必须经过设备操作、食品安全、服务等方面的培训，并提供相应的培训记录；乙方员工对厨房设备、工具、餐具及其他器皿等有保管和维护的责任，发生人为损坏和违章操作造成的损失均由乙方负责赔偿。</w:t>
      </w:r>
    </w:p>
    <w:bookmarkEnd w:id="55"/>
    <w:p w14:paraId="5E7CC5CB">
      <w:pPr>
        <w:spacing w:line="360" w:lineRule="auto"/>
        <w:ind w:firstLine="480" w:firstLineChars="200"/>
        <w:rPr>
          <w:rStyle w:val="19"/>
          <w:rFonts w:hint="eastAsia" w:ascii="宋体" w:hAnsi="宋体" w:eastAsia="宋体" w:cs="宋体"/>
          <w:b w:val="0"/>
          <w:bCs w:val="0"/>
          <w:sz w:val="24"/>
          <w:szCs w:val="36"/>
          <w:lang w:val="zh-CN"/>
        </w:rPr>
      </w:pPr>
      <w:bookmarkStart w:id="56" w:name="_Toc13138"/>
      <w:r>
        <w:rPr>
          <w:rStyle w:val="19"/>
          <w:rFonts w:hint="eastAsia" w:ascii="宋体" w:hAnsi="宋体" w:eastAsia="宋体" w:cs="宋体"/>
          <w:b w:val="0"/>
          <w:bCs w:val="0"/>
          <w:sz w:val="24"/>
          <w:szCs w:val="36"/>
          <w:lang w:val="zh-CN"/>
        </w:rPr>
        <w:t>2-10、乙方应加强对工作人员的安全教育与管理。乙方工作人员在工作和休息期间发生任何人身安全等意外事故，将由乙方自行承担相关责任，甲方不承担任何责任。</w:t>
      </w:r>
    </w:p>
    <w:bookmarkEnd w:id="56"/>
    <w:p w14:paraId="682C88B1">
      <w:pPr>
        <w:spacing w:line="360" w:lineRule="auto"/>
        <w:ind w:firstLine="480" w:firstLineChars="200"/>
        <w:rPr>
          <w:rStyle w:val="19"/>
          <w:rFonts w:hint="eastAsia" w:ascii="宋体" w:hAnsi="宋体" w:eastAsia="宋体" w:cs="宋体"/>
          <w:b w:val="0"/>
          <w:bCs w:val="0"/>
          <w:sz w:val="24"/>
          <w:szCs w:val="36"/>
          <w:lang w:val="zh-CN"/>
        </w:rPr>
      </w:pPr>
      <w:bookmarkStart w:id="57" w:name="_Toc18772"/>
      <w:r>
        <w:rPr>
          <w:rStyle w:val="19"/>
          <w:rFonts w:hint="eastAsia" w:ascii="宋体" w:hAnsi="宋体" w:eastAsia="宋体" w:cs="宋体"/>
          <w:b w:val="0"/>
          <w:bCs w:val="0"/>
          <w:sz w:val="24"/>
          <w:szCs w:val="36"/>
          <w:lang w:val="zh-CN"/>
        </w:rPr>
        <w:t>2-11、遇重大节日（春节、元旦、五一、十一等法定节假日）及特殊情况，乙方应按照甲方的排班要求，安排好就餐服务保障工作。</w:t>
      </w:r>
    </w:p>
    <w:bookmarkEnd w:id="57"/>
    <w:p w14:paraId="48E2234F">
      <w:pPr>
        <w:spacing w:line="360" w:lineRule="auto"/>
        <w:ind w:firstLine="480" w:firstLineChars="200"/>
        <w:rPr>
          <w:rStyle w:val="19"/>
          <w:rFonts w:hint="eastAsia" w:ascii="宋体" w:hAnsi="宋体" w:eastAsia="宋体" w:cs="宋体"/>
          <w:b w:val="0"/>
          <w:bCs w:val="0"/>
          <w:sz w:val="24"/>
          <w:szCs w:val="36"/>
          <w:lang w:val="zh-CN"/>
        </w:rPr>
      </w:pPr>
      <w:bookmarkStart w:id="58" w:name="_Toc1213"/>
      <w:r>
        <w:rPr>
          <w:rStyle w:val="19"/>
          <w:rFonts w:hint="eastAsia" w:ascii="宋体" w:hAnsi="宋体" w:eastAsia="宋体" w:cs="宋体"/>
          <w:b w:val="0"/>
          <w:bCs w:val="0"/>
          <w:sz w:val="24"/>
          <w:szCs w:val="36"/>
          <w:lang w:val="zh-CN"/>
        </w:rPr>
        <w:t>2-12、乙方应严格执行国家《食品卫生法》和相关安全管理规定，随时接受甲方及卫生防疫部门的检查和监督，如发生食品卫生安全事故，由乙方负责承担一切法律责任。</w:t>
      </w:r>
    </w:p>
    <w:bookmarkEnd w:id="58"/>
    <w:p w14:paraId="425C0927">
      <w:pPr>
        <w:spacing w:line="360" w:lineRule="auto"/>
        <w:ind w:firstLine="480" w:firstLineChars="200"/>
        <w:rPr>
          <w:rStyle w:val="19"/>
          <w:rFonts w:hint="eastAsia" w:ascii="宋体" w:hAnsi="宋体" w:eastAsia="宋体" w:cs="宋体"/>
          <w:b w:val="0"/>
          <w:bCs w:val="0"/>
          <w:sz w:val="24"/>
          <w:szCs w:val="36"/>
          <w:lang w:val="zh-CN"/>
        </w:rPr>
      </w:pPr>
      <w:bookmarkStart w:id="59" w:name="_Toc22055"/>
      <w:r>
        <w:rPr>
          <w:rStyle w:val="19"/>
          <w:rFonts w:hint="eastAsia" w:ascii="宋体" w:hAnsi="宋体" w:eastAsia="宋体" w:cs="宋体"/>
          <w:b w:val="0"/>
          <w:bCs w:val="0"/>
          <w:sz w:val="24"/>
          <w:szCs w:val="36"/>
          <w:lang w:val="zh-CN"/>
        </w:rPr>
        <w:t>2-13、乙方如需更新或维修设施设备，应及时与甲方协调，甲方应确保各种设备及水、电、气的正常运行。</w:t>
      </w:r>
    </w:p>
    <w:bookmarkEnd w:id="59"/>
    <w:p w14:paraId="7E271CAE">
      <w:pPr>
        <w:spacing w:line="360" w:lineRule="auto"/>
        <w:ind w:firstLine="480" w:firstLineChars="200"/>
        <w:rPr>
          <w:rStyle w:val="19"/>
          <w:rFonts w:hint="eastAsia" w:ascii="宋体" w:hAnsi="宋体" w:eastAsia="宋体" w:cs="宋体"/>
          <w:b w:val="0"/>
          <w:bCs w:val="0"/>
          <w:sz w:val="24"/>
          <w:szCs w:val="36"/>
          <w:lang w:val="zh-CN"/>
        </w:rPr>
      </w:pPr>
      <w:bookmarkStart w:id="60" w:name="_Toc9002"/>
      <w:r>
        <w:rPr>
          <w:rStyle w:val="19"/>
          <w:rFonts w:hint="eastAsia" w:ascii="宋体" w:hAnsi="宋体" w:eastAsia="宋体" w:cs="宋体"/>
          <w:b w:val="0"/>
          <w:bCs w:val="0"/>
          <w:sz w:val="24"/>
          <w:szCs w:val="36"/>
          <w:lang w:val="zh-CN"/>
        </w:rPr>
        <w:t>2-14、乙方应制定餐厅设备设施安全操作规程、定期培训计划、厨房管理和人员管理规定，并报甲方备案。</w:t>
      </w:r>
    </w:p>
    <w:bookmarkEnd w:id="60"/>
    <w:p w14:paraId="2814E9B1">
      <w:pPr>
        <w:spacing w:line="360" w:lineRule="auto"/>
        <w:ind w:firstLine="480" w:firstLineChars="200"/>
        <w:rPr>
          <w:rStyle w:val="19"/>
          <w:rFonts w:hint="eastAsia" w:ascii="宋体" w:hAnsi="宋体" w:eastAsia="宋体" w:cs="宋体"/>
          <w:b w:val="0"/>
          <w:bCs w:val="0"/>
          <w:sz w:val="24"/>
          <w:szCs w:val="36"/>
          <w:lang w:val="zh-CN"/>
        </w:rPr>
      </w:pPr>
      <w:bookmarkStart w:id="61" w:name="_Toc21457"/>
      <w:r>
        <w:rPr>
          <w:rStyle w:val="19"/>
          <w:rFonts w:hint="eastAsia" w:ascii="宋体" w:hAnsi="宋体" w:eastAsia="宋体" w:cs="宋体"/>
          <w:b w:val="0"/>
          <w:bCs w:val="0"/>
          <w:sz w:val="24"/>
          <w:szCs w:val="36"/>
          <w:lang w:val="zh-CN"/>
        </w:rPr>
        <w:t>2-15、乙方应依法与餐厅从业人员签订劳动合同并承担所有法定义务，相关花名册及劳动合同报甲方备案，若有人员变更，必须提前一个月向甲方书面告知。</w:t>
      </w:r>
    </w:p>
    <w:bookmarkEnd w:id="61"/>
    <w:p w14:paraId="2EBBC819">
      <w:pPr>
        <w:spacing w:line="360" w:lineRule="auto"/>
        <w:ind w:firstLine="480" w:firstLineChars="200"/>
        <w:rPr>
          <w:rStyle w:val="19"/>
          <w:rFonts w:hint="eastAsia" w:ascii="宋体" w:hAnsi="宋体" w:eastAsia="宋体" w:cs="宋体"/>
          <w:b w:val="0"/>
          <w:bCs w:val="0"/>
          <w:sz w:val="24"/>
          <w:szCs w:val="36"/>
          <w:lang w:val="zh-CN"/>
        </w:rPr>
      </w:pPr>
      <w:bookmarkStart w:id="62" w:name="_Toc10365"/>
      <w:r>
        <w:rPr>
          <w:rStyle w:val="19"/>
          <w:rFonts w:hint="eastAsia" w:ascii="宋体" w:hAnsi="宋体" w:eastAsia="宋体" w:cs="宋体"/>
          <w:b w:val="0"/>
          <w:bCs w:val="0"/>
          <w:sz w:val="24"/>
          <w:szCs w:val="36"/>
          <w:lang w:val="zh-CN"/>
        </w:rPr>
        <w:t>2-16、乙方应对餐厅内的固定资产（比如餐桌餐椅等）负有日常管理责任，定期进行盘点，如因管理不善导致损坏、遗失，应照价赔偿。</w:t>
      </w:r>
    </w:p>
    <w:bookmarkEnd w:id="62"/>
    <w:p w14:paraId="5B5307B8">
      <w:pPr>
        <w:spacing w:line="360" w:lineRule="auto"/>
        <w:ind w:firstLine="480" w:firstLineChars="200"/>
        <w:rPr>
          <w:rStyle w:val="19"/>
          <w:rFonts w:hint="eastAsia" w:ascii="宋体" w:hAnsi="宋体" w:eastAsia="宋体" w:cs="宋体"/>
          <w:b w:val="0"/>
          <w:bCs w:val="0"/>
          <w:sz w:val="24"/>
          <w:szCs w:val="36"/>
          <w:lang w:val="zh-CN"/>
        </w:rPr>
      </w:pPr>
      <w:bookmarkStart w:id="63" w:name="_Toc11653"/>
      <w:r>
        <w:rPr>
          <w:rStyle w:val="19"/>
          <w:rFonts w:hint="eastAsia" w:ascii="宋体" w:hAnsi="宋体" w:eastAsia="宋体" w:cs="宋体"/>
          <w:b w:val="0"/>
          <w:bCs w:val="0"/>
          <w:sz w:val="24"/>
          <w:szCs w:val="36"/>
          <w:lang w:val="zh-CN"/>
        </w:rPr>
        <w:t>2-17、乙方应配合甲方对食材成本控制及日常工作中的节能降耗。</w:t>
      </w:r>
    </w:p>
    <w:bookmarkEnd w:id="63"/>
    <w:p w14:paraId="261AE7C0">
      <w:pPr>
        <w:spacing w:line="360" w:lineRule="auto"/>
        <w:ind w:firstLine="480" w:firstLineChars="200"/>
        <w:rPr>
          <w:rStyle w:val="19"/>
          <w:rFonts w:hint="eastAsia" w:ascii="宋体" w:hAnsi="宋体" w:eastAsia="宋体" w:cs="宋体"/>
          <w:b w:val="0"/>
          <w:bCs w:val="0"/>
          <w:sz w:val="24"/>
          <w:szCs w:val="36"/>
          <w:lang w:val="zh-CN"/>
        </w:rPr>
      </w:pPr>
      <w:bookmarkStart w:id="64" w:name="_Toc12406"/>
      <w:r>
        <w:rPr>
          <w:rStyle w:val="19"/>
          <w:rFonts w:hint="eastAsia" w:ascii="宋体" w:hAnsi="宋体" w:eastAsia="宋体" w:cs="宋体"/>
          <w:b w:val="0"/>
          <w:bCs w:val="0"/>
          <w:sz w:val="24"/>
          <w:szCs w:val="36"/>
          <w:lang w:val="zh-CN"/>
        </w:rPr>
        <w:t>2-18、对甲方信息和重要活动以及保密事项不得外泄，否则追究所带来的的法律责任。</w:t>
      </w:r>
    </w:p>
    <w:bookmarkEnd w:id="64"/>
    <w:p w14:paraId="23787CB2">
      <w:pPr>
        <w:spacing w:line="360" w:lineRule="auto"/>
        <w:ind w:firstLine="480" w:firstLineChars="200"/>
        <w:rPr>
          <w:rStyle w:val="19"/>
          <w:rFonts w:hint="eastAsia" w:ascii="宋体" w:hAnsi="宋体" w:eastAsia="宋体" w:cs="宋体"/>
          <w:b w:val="0"/>
          <w:bCs w:val="0"/>
          <w:sz w:val="24"/>
          <w:szCs w:val="36"/>
          <w:lang w:val="zh-CN"/>
        </w:rPr>
      </w:pPr>
      <w:bookmarkStart w:id="65" w:name="_Toc24567"/>
      <w:r>
        <w:rPr>
          <w:rStyle w:val="19"/>
          <w:rFonts w:hint="eastAsia" w:ascii="宋体" w:hAnsi="宋体" w:eastAsia="宋体" w:cs="宋体"/>
          <w:b w:val="0"/>
          <w:bCs w:val="0"/>
          <w:sz w:val="24"/>
          <w:szCs w:val="36"/>
          <w:lang w:val="zh-CN"/>
        </w:rPr>
        <w:t>九、其他要求：</w:t>
      </w:r>
    </w:p>
    <w:bookmarkEnd w:id="65"/>
    <w:p w14:paraId="376418CD">
      <w:pPr>
        <w:spacing w:line="360" w:lineRule="auto"/>
        <w:ind w:firstLine="480" w:firstLineChars="200"/>
        <w:rPr>
          <w:rStyle w:val="19"/>
          <w:rFonts w:hint="eastAsia" w:ascii="宋体" w:hAnsi="宋体" w:eastAsia="宋体" w:cs="宋体"/>
          <w:b w:val="0"/>
          <w:bCs w:val="0"/>
          <w:sz w:val="24"/>
          <w:szCs w:val="36"/>
          <w:lang w:val="zh-CN"/>
        </w:rPr>
      </w:pPr>
      <w:bookmarkStart w:id="66" w:name="_Toc7459"/>
      <w:r>
        <w:rPr>
          <w:rStyle w:val="19"/>
          <w:rFonts w:hint="eastAsia" w:ascii="宋体" w:hAnsi="宋体" w:eastAsia="宋体" w:cs="宋体"/>
          <w:b w:val="0"/>
          <w:bCs w:val="0"/>
          <w:sz w:val="24"/>
          <w:szCs w:val="36"/>
          <w:lang w:val="zh-CN"/>
        </w:rPr>
        <w:t xml:space="preserve">1、食品应分类储存摆放，生熟分开，容易腐烂变质食品在加工前要特别做好冷藏保鲜工作，所有食品要注意防火、防盗、防鼠、防虫、防霉变、防残损。 </w:t>
      </w:r>
    </w:p>
    <w:bookmarkEnd w:id="66"/>
    <w:p w14:paraId="12159B6F">
      <w:pPr>
        <w:spacing w:line="360" w:lineRule="auto"/>
        <w:ind w:firstLine="480" w:firstLineChars="200"/>
        <w:rPr>
          <w:rStyle w:val="19"/>
          <w:rFonts w:hint="eastAsia" w:ascii="宋体" w:hAnsi="宋体" w:eastAsia="宋体" w:cs="宋体"/>
          <w:b w:val="0"/>
          <w:bCs w:val="0"/>
          <w:sz w:val="24"/>
          <w:szCs w:val="36"/>
          <w:lang w:val="zh-CN"/>
        </w:rPr>
      </w:pPr>
      <w:bookmarkStart w:id="67" w:name="_Toc25729"/>
      <w:r>
        <w:rPr>
          <w:rStyle w:val="19"/>
          <w:rFonts w:hint="eastAsia" w:ascii="宋体" w:hAnsi="宋体" w:eastAsia="宋体" w:cs="宋体"/>
          <w:b w:val="0"/>
          <w:bCs w:val="0"/>
          <w:sz w:val="24"/>
          <w:szCs w:val="36"/>
          <w:lang w:val="zh-CN"/>
        </w:rPr>
        <w:t xml:space="preserve">2、食品加工要建立操作规程、要有计划性，菜肴搭配要合理；要根据不同季节、不同就餐人群编制不同食谱，要做到品种全、花色多、时间省、质量优。 </w:t>
      </w:r>
    </w:p>
    <w:bookmarkEnd w:id="67"/>
    <w:p w14:paraId="49F91996">
      <w:pPr>
        <w:spacing w:line="360" w:lineRule="auto"/>
        <w:ind w:firstLine="480" w:firstLineChars="200"/>
        <w:rPr>
          <w:rStyle w:val="19"/>
          <w:rFonts w:hint="eastAsia" w:ascii="宋体" w:hAnsi="宋体" w:eastAsia="宋体" w:cs="宋体"/>
          <w:b w:val="0"/>
          <w:bCs w:val="0"/>
          <w:sz w:val="24"/>
          <w:szCs w:val="36"/>
          <w:lang w:val="zh-CN"/>
        </w:rPr>
      </w:pPr>
      <w:bookmarkStart w:id="68" w:name="_Toc11254"/>
      <w:r>
        <w:rPr>
          <w:rStyle w:val="19"/>
          <w:rFonts w:hint="eastAsia" w:ascii="宋体" w:hAnsi="宋体" w:eastAsia="宋体" w:cs="宋体"/>
          <w:b w:val="0"/>
          <w:bCs w:val="0"/>
          <w:sz w:val="24"/>
          <w:szCs w:val="36"/>
          <w:lang w:val="zh-CN"/>
        </w:rPr>
        <w:t>3、食品供应要建立服务规范，坚持文明服务；要不断改进服务方式，尽量缩短就餐人员排队时间，努力为员工提供热情、方便、快捷的服务；就餐环境要干净舒适、秩序良好。</w:t>
      </w:r>
    </w:p>
    <w:bookmarkEnd w:id="68"/>
    <w:p w14:paraId="22A6DD5B">
      <w:pPr>
        <w:spacing w:line="360" w:lineRule="auto"/>
        <w:ind w:firstLine="480" w:firstLineChars="200"/>
        <w:rPr>
          <w:rStyle w:val="19"/>
          <w:rFonts w:hint="eastAsia" w:ascii="宋体" w:hAnsi="宋体" w:eastAsia="宋体" w:cs="宋体"/>
          <w:b w:val="0"/>
          <w:bCs w:val="0"/>
          <w:sz w:val="24"/>
          <w:szCs w:val="36"/>
          <w:lang w:val="zh-CN"/>
        </w:rPr>
      </w:pPr>
      <w:bookmarkStart w:id="69" w:name="_Toc28253"/>
      <w:r>
        <w:rPr>
          <w:rStyle w:val="19"/>
          <w:rFonts w:hint="eastAsia" w:ascii="宋体" w:hAnsi="宋体" w:eastAsia="宋体" w:cs="宋体"/>
          <w:b w:val="0"/>
          <w:bCs w:val="0"/>
          <w:sz w:val="24"/>
          <w:szCs w:val="36"/>
          <w:lang w:val="zh-CN"/>
        </w:rPr>
        <w:t xml:space="preserve">4、安全管理 </w:t>
      </w:r>
    </w:p>
    <w:bookmarkEnd w:id="69"/>
    <w:p w14:paraId="35A66FB0">
      <w:pPr>
        <w:spacing w:line="360" w:lineRule="auto"/>
        <w:ind w:firstLine="480" w:firstLineChars="200"/>
        <w:rPr>
          <w:rStyle w:val="19"/>
          <w:rFonts w:hint="eastAsia" w:ascii="宋体" w:hAnsi="宋体" w:eastAsia="宋体" w:cs="宋体"/>
          <w:b w:val="0"/>
          <w:bCs w:val="0"/>
          <w:sz w:val="24"/>
          <w:szCs w:val="36"/>
          <w:lang w:val="zh-CN"/>
        </w:rPr>
      </w:pPr>
      <w:bookmarkStart w:id="70" w:name="_Toc18562"/>
      <w:r>
        <w:rPr>
          <w:rStyle w:val="19"/>
          <w:rFonts w:hint="eastAsia" w:ascii="宋体" w:hAnsi="宋体" w:eastAsia="宋体" w:cs="宋体"/>
          <w:b w:val="0"/>
          <w:bCs w:val="0"/>
          <w:sz w:val="24"/>
          <w:szCs w:val="36"/>
          <w:lang w:val="zh-CN"/>
        </w:rPr>
        <w:t xml:space="preserve">4-1、食堂指定专职人员负责食堂的安全防范工作。落实防中毒、防破坏、防盗窃、防火灾的安全保卫制度和措施。 </w:t>
      </w:r>
    </w:p>
    <w:bookmarkEnd w:id="70"/>
    <w:p w14:paraId="1E54D5BD">
      <w:pPr>
        <w:spacing w:line="360" w:lineRule="auto"/>
        <w:ind w:firstLine="480" w:firstLineChars="200"/>
        <w:rPr>
          <w:rStyle w:val="19"/>
          <w:rFonts w:hint="eastAsia" w:ascii="宋体" w:hAnsi="宋体" w:eastAsia="宋体" w:cs="宋体"/>
          <w:b w:val="0"/>
          <w:bCs w:val="0"/>
          <w:sz w:val="24"/>
          <w:szCs w:val="36"/>
          <w:lang w:val="zh-CN"/>
        </w:rPr>
      </w:pPr>
      <w:bookmarkStart w:id="71" w:name="_Toc21236"/>
      <w:r>
        <w:rPr>
          <w:rStyle w:val="19"/>
          <w:rFonts w:hint="eastAsia" w:ascii="宋体" w:hAnsi="宋体" w:eastAsia="宋体" w:cs="宋体"/>
          <w:b w:val="0"/>
          <w:bCs w:val="0"/>
          <w:sz w:val="24"/>
          <w:szCs w:val="36"/>
          <w:lang w:val="zh-CN"/>
        </w:rPr>
        <w:t xml:space="preserve">4-2、认真贯彻食品卫生法，严格管理食堂的采购和销售，搞好食堂卫生和个人卫生，严防食物中毒。 </w:t>
      </w:r>
    </w:p>
    <w:bookmarkEnd w:id="71"/>
    <w:p w14:paraId="23B8612B">
      <w:pPr>
        <w:spacing w:line="360" w:lineRule="auto"/>
        <w:ind w:firstLine="480" w:firstLineChars="200"/>
        <w:rPr>
          <w:rStyle w:val="19"/>
          <w:rFonts w:hint="eastAsia" w:ascii="宋体" w:hAnsi="宋体" w:eastAsia="宋体" w:cs="宋体"/>
          <w:b w:val="0"/>
          <w:bCs w:val="0"/>
          <w:sz w:val="24"/>
          <w:szCs w:val="36"/>
          <w:lang w:val="zh-CN"/>
        </w:rPr>
      </w:pPr>
      <w:bookmarkStart w:id="72" w:name="_Toc12844"/>
      <w:r>
        <w:rPr>
          <w:rStyle w:val="19"/>
          <w:rFonts w:hint="eastAsia" w:ascii="宋体" w:hAnsi="宋体" w:eastAsia="宋体" w:cs="宋体"/>
          <w:b w:val="0"/>
          <w:bCs w:val="0"/>
          <w:sz w:val="24"/>
          <w:szCs w:val="36"/>
          <w:lang w:val="zh-CN"/>
        </w:rPr>
        <w:t xml:space="preserve">4-3、非工作人员未经许可不得进入食堂仓库、加工、售卖等工作场所。 </w:t>
      </w:r>
    </w:p>
    <w:bookmarkEnd w:id="72"/>
    <w:p w14:paraId="53508D9D">
      <w:pPr>
        <w:spacing w:line="360" w:lineRule="auto"/>
        <w:ind w:firstLine="480" w:firstLineChars="200"/>
        <w:rPr>
          <w:rStyle w:val="19"/>
          <w:rFonts w:hint="eastAsia" w:ascii="宋体" w:hAnsi="宋体" w:eastAsia="宋体" w:cs="宋体"/>
          <w:b w:val="0"/>
          <w:bCs w:val="0"/>
          <w:sz w:val="24"/>
          <w:szCs w:val="36"/>
          <w:lang w:val="zh-CN"/>
        </w:rPr>
      </w:pPr>
      <w:bookmarkStart w:id="73" w:name="_Toc32074"/>
      <w:r>
        <w:rPr>
          <w:rStyle w:val="19"/>
          <w:rFonts w:hint="eastAsia" w:ascii="宋体" w:hAnsi="宋体" w:eastAsia="宋体" w:cs="宋体"/>
          <w:b w:val="0"/>
          <w:bCs w:val="0"/>
          <w:sz w:val="24"/>
          <w:szCs w:val="36"/>
          <w:lang w:val="zh-CN"/>
        </w:rPr>
        <w:t>4-4、爱护管理好食堂各种设备和物品，防止盗窃。</w:t>
      </w:r>
    </w:p>
    <w:bookmarkEnd w:id="73"/>
    <w:p w14:paraId="79EA79A5">
      <w:pPr>
        <w:spacing w:line="360" w:lineRule="auto"/>
        <w:ind w:firstLine="480" w:firstLineChars="200"/>
        <w:rPr>
          <w:rStyle w:val="19"/>
          <w:rFonts w:hint="eastAsia" w:ascii="宋体" w:hAnsi="宋体" w:eastAsia="宋体" w:cs="宋体"/>
          <w:b w:val="0"/>
          <w:bCs w:val="0"/>
          <w:sz w:val="24"/>
          <w:szCs w:val="36"/>
          <w:lang w:val="zh-CN"/>
        </w:rPr>
      </w:pPr>
      <w:bookmarkStart w:id="74" w:name="_Toc29778"/>
      <w:r>
        <w:rPr>
          <w:rStyle w:val="19"/>
          <w:rFonts w:hint="eastAsia" w:ascii="宋体" w:hAnsi="宋体" w:eastAsia="宋体" w:cs="宋体"/>
          <w:b w:val="0"/>
          <w:bCs w:val="0"/>
          <w:sz w:val="24"/>
          <w:szCs w:val="36"/>
          <w:lang w:val="zh-CN"/>
        </w:rPr>
        <w:t xml:space="preserve">4-5、所有从业人员严禁寻衅滋事，打架斗殴。 </w:t>
      </w:r>
    </w:p>
    <w:bookmarkEnd w:id="74"/>
    <w:p w14:paraId="26775619">
      <w:pPr>
        <w:spacing w:line="360" w:lineRule="auto"/>
        <w:ind w:firstLine="480" w:firstLineChars="200"/>
        <w:rPr>
          <w:rStyle w:val="19"/>
          <w:rFonts w:hint="eastAsia" w:ascii="宋体" w:hAnsi="宋体" w:eastAsia="宋体" w:cs="宋体"/>
          <w:b w:val="0"/>
          <w:bCs w:val="0"/>
          <w:sz w:val="24"/>
          <w:szCs w:val="36"/>
          <w:lang w:val="zh-CN"/>
        </w:rPr>
      </w:pPr>
      <w:bookmarkStart w:id="75" w:name="_Toc3590"/>
      <w:r>
        <w:rPr>
          <w:rStyle w:val="19"/>
          <w:rFonts w:hint="eastAsia" w:ascii="宋体" w:hAnsi="宋体" w:eastAsia="宋体" w:cs="宋体"/>
          <w:b w:val="0"/>
          <w:bCs w:val="0"/>
          <w:sz w:val="24"/>
          <w:szCs w:val="36"/>
          <w:lang w:val="zh-CN"/>
        </w:rPr>
        <w:t>4-6、食堂内有明火和液化气，必须配置必备的消防器材，并放置在显要位置，不得随意挪用、损毁消防设施。</w:t>
      </w:r>
    </w:p>
    <w:bookmarkEnd w:id="75"/>
    <w:p w14:paraId="3E0ED178">
      <w:pPr>
        <w:spacing w:line="360" w:lineRule="auto"/>
        <w:ind w:firstLine="480" w:firstLineChars="200"/>
        <w:rPr>
          <w:rStyle w:val="19"/>
          <w:rFonts w:hint="eastAsia" w:ascii="宋体" w:hAnsi="宋体" w:eastAsia="宋体" w:cs="宋体"/>
          <w:b w:val="0"/>
          <w:bCs w:val="0"/>
          <w:sz w:val="24"/>
          <w:szCs w:val="36"/>
          <w:lang w:val="zh-CN"/>
        </w:rPr>
      </w:pPr>
      <w:bookmarkStart w:id="76" w:name="_Toc27827"/>
      <w:r>
        <w:rPr>
          <w:rStyle w:val="19"/>
          <w:rFonts w:hint="eastAsia" w:ascii="宋体" w:hAnsi="宋体" w:eastAsia="宋体" w:cs="宋体"/>
          <w:b w:val="0"/>
          <w:bCs w:val="0"/>
          <w:sz w:val="24"/>
          <w:szCs w:val="36"/>
          <w:lang w:val="zh-CN"/>
        </w:rPr>
        <w:t>4-7、定期检查，发现隐患及时整改。</w:t>
      </w:r>
    </w:p>
    <w:bookmarkEnd w:id="76"/>
    <w:p w14:paraId="20700F54">
      <w:pPr>
        <w:spacing w:line="360" w:lineRule="auto"/>
        <w:ind w:firstLine="480" w:firstLineChars="200"/>
        <w:rPr>
          <w:rStyle w:val="19"/>
          <w:rFonts w:hint="eastAsia" w:ascii="宋体" w:hAnsi="宋体" w:eastAsia="宋体" w:cs="宋体"/>
          <w:b w:val="0"/>
          <w:bCs w:val="0"/>
          <w:sz w:val="24"/>
          <w:szCs w:val="36"/>
          <w:lang w:val="zh-CN"/>
        </w:rPr>
      </w:pPr>
      <w:bookmarkStart w:id="77" w:name="_Toc5308"/>
      <w:r>
        <w:rPr>
          <w:rStyle w:val="19"/>
          <w:rFonts w:hint="eastAsia" w:ascii="宋体" w:hAnsi="宋体" w:eastAsia="宋体" w:cs="宋体"/>
          <w:b w:val="0"/>
          <w:bCs w:val="0"/>
          <w:sz w:val="24"/>
          <w:szCs w:val="36"/>
          <w:lang w:val="zh-CN"/>
        </w:rPr>
        <w:t xml:space="preserve">5、卫生管理 </w:t>
      </w:r>
    </w:p>
    <w:bookmarkEnd w:id="77"/>
    <w:p w14:paraId="56144570">
      <w:pPr>
        <w:spacing w:line="360" w:lineRule="auto"/>
        <w:ind w:firstLine="480" w:firstLineChars="200"/>
        <w:rPr>
          <w:rStyle w:val="19"/>
          <w:rFonts w:hint="eastAsia" w:ascii="宋体" w:hAnsi="宋体" w:eastAsia="宋体" w:cs="宋体"/>
          <w:b w:val="0"/>
          <w:bCs w:val="0"/>
          <w:sz w:val="24"/>
          <w:szCs w:val="36"/>
          <w:lang w:val="zh-CN"/>
        </w:rPr>
      </w:pPr>
      <w:bookmarkStart w:id="78" w:name="_Toc14884"/>
      <w:r>
        <w:rPr>
          <w:rStyle w:val="19"/>
          <w:rFonts w:hint="eastAsia" w:ascii="宋体" w:hAnsi="宋体" w:eastAsia="宋体" w:cs="宋体"/>
          <w:b w:val="0"/>
          <w:bCs w:val="0"/>
          <w:sz w:val="24"/>
          <w:szCs w:val="36"/>
          <w:lang w:val="zh-CN"/>
        </w:rPr>
        <w:t xml:space="preserve">5-1、从业人员须持有健康合格证，方可上岗。 </w:t>
      </w:r>
    </w:p>
    <w:bookmarkEnd w:id="78"/>
    <w:p w14:paraId="6A9C20E6">
      <w:pPr>
        <w:spacing w:line="360" w:lineRule="auto"/>
        <w:ind w:firstLine="480" w:firstLineChars="200"/>
        <w:rPr>
          <w:rStyle w:val="19"/>
          <w:rFonts w:hint="eastAsia" w:ascii="宋体" w:hAnsi="宋体" w:eastAsia="宋体" w:cs="宋体"/>
          <w:b w:val="0"/>
          <w:bCs w:val="0"/>
          <w:sz w:val="24"/>
          <w:szCs w:val="36"/>
          <w:lang w:val="zh-CN"/>
        </w:rPr>
      </w:pPr>
      <w:bookmarkStart w:id="79" w:name="_Toc29776"/>
      <w:r>
        <w:rPr>
          <w:rStyle w:val="19"/>
          <w:rFonts w:hint="eastAsia" w:ascii="宋体" w:hAnsi="宋体" w:eastAsia="宋体" w:cs="宋体"/>
          <w:b w:val="0"/>
          <w:bCs w:val="0"/>
          <w:sz w:val="24"/>
          <w:szCs w:val="36"/>
          <w:lang w:val="zh-CN"/>
        </w:rPr>
        <w:t>5-2、从业人员应养成良好的卫生习惯，做好岗位（责任）区内卫生，随时保持整洁。</w:t>
      </w:r>
    </w:p>
    <w:bookmarkEnd w:id="79"/>
    <w:p w14:paraId="3790369C">
      <w:pPr>
        <w:spacing w:line="360" w:lineRule="auto"/>
        <w:ind w:firstLine="480" w:firstLineChars="200"/>
        <w:rPr>
          <w:rStyle w:val="19"/>
          <w:rFonts w:hint="eastAsia" w:ascii="宋体" w:hAnsi="宋体" w:eastAsia="宋体" w:cs="宋体"/>
          <w:b w:val="0"/>
          <w:bCs w:val="0"/>
          <w:sz w:val="24"/>
          <w:szCs w:val="36"/>
          <w:lang w:val="zh-CN"/>
        </w:rPr>
      </w:pPr>
      <w:bookmarkStart w:id="80" w:name="_Toc32210"/>
      <w:r>
        <w:rPr>
          <w:rStyle w:val="19"/>
          <w:rFonts w:hint="eastAsia" w:ascii="宋体" w:hAnsi="宋体" w:eastAsia="宋体" w:cs="宋体"/>
          <w:b w:val="0"/>
          <w:bCs w:val="0"/>
          <w:sz w:val="24"/>
          <w:szCs w:val="36"/>
          <w:lang w:val="zh-CN"/>
        </w:rPr>
        <w:t xml:space="preserve">5-3、工作时间不准吃东西、不准随地吐痰。 </w:t>
      </w:r>
    </w:p>
    <w:bookmarkEnd w:id="80"/>
    <w:p w14:paraId="61802619">
      <w:pPr>
        <w:spacing w:line="360" w:lineRule="auto"/>
        <w:ind w:firstLine="480" w:firstLineChars="200"/>
        <w:rPr>
          <w:rStyle w:val="19"/>
          <w:rFonts w:hint="eastAsia" w:ascii="宋体" w:hAnsi="宋体" w:eastAsia="宋体" w:cs="宋体"/>
          <w:b w:val="0"/>
          <w:bCs w:val="0"/>
          <w:sz w:val="24"/>
          <w:szCs w:val="36"/>
          <w:lang w:val="zh-CN"/>
        </w:rPr>
      </w:pPr>
      <w:bookmarkStart w:id="81" w:name="_Toc21423"/>
      <w:r>
        <w:rPr>
          <w:rStyle w:val="19"/>
          <w:rFonts w:hint="eastAsia" w:ascii="宋体" w:hAnsi="宋体" w:eastAsia="宋体" w:cs="宋体"/>
          <w:b w:val="0"/>
          <w:bCs w:val="0"/>
          <w:sz w:val="24"/>
          <w:szCs w:val="36"/>
          <w:lang w:val="zh-CN"/>
        </w:rPr>
        <w:t>5-4、食品原、辅料入库前必须严格检查验收。发现有不符合卫生要求、无合格卫生检验报告书，不得入库。</w:t>
      </w:r>
    </w:p>
    <w:bookmarkEnd w:id="81"/>
    <w:p w14:paraId="16230FC2">
      <w:pPr>
        <w:spacing w:line="360" w:lineRule="auto"/>
        <w:ind w:firstLine="480" w:firstLineChars="200"/>
        <w:rPr>
          <w:rStyle w:val="19"/>
          <w:rFonts w:hint="eastAsia" w:ascii="宋体" w:hAnsi="宋体" w:eastAsia="宋体" w:cs="宋体"/>
          <w:b w:val="0"/>
          <w:bCs w:val="0"/>
          <w:sz w:val="24"/>
          <w:szCs w:val="36"/>
          <w:lang w:val="zh-CN"/>
        </w:rPr>
      </w:pPr>
      <w:bookmarkStart w:id="82" w:name="_Toc27548"/>
      <w:r>
        <w:rPr>
          <w:rStyle w:val="19"/>
          <w:rFonts w:hint="eastAsia" w:ascii="宋体" w:hAnsi="宋体" w:eastAsia="宋体" w:cs="宋体"/>
          <w:b w:val="0"/>
          <w:bCs w:val="0"/>
          <w:sz w:val="24"/>
          <w:szCs w:val="36"/>
          <w:lang w:val="zh-CN"/>
        </w:rPr>
        <w:t xml:space="preserve">5-5、坚持出入库登记和先进后出库原则。 </w:t>
      </w:r>
    </w:p>
    <w:bookmarkEnd w:id="82"/>
    <w:p w14:paraId="6F4556B5">
      <w:pPr>
        <w:spacing w:line="360" w:lineRule="auto"/>
        <w:ind w:firstLine="480" w:firstLineChars="200"/>
        <w:rPr>
          <w:rStyle w:val="19"/>
          <w:rFonts w:hint="eastAsia" w:ascii="宋体" w:hAnsi="宋体" w:eastAsia="宋体" w:cs="宋体"/>
          <w:b w:val="0"/>
          <w:bCs w:val="0"/>
          <w:sz w:val="24"/>
          <w:szCs w:val="36"/>
          <w:lang w:val="zh-CN"/>
        </w:rPr>
      </w:pPr>
      <w:bookmarkStart w:id="83" w:name="_Toc17725"/>
      <w:r>
        <w:rPr>
          <w:rStyle w:val="19"/>
          <w:rFonts w:hint="eastAsia" w:ascii="宋体" w:hAnsi="宋体" w:eastAsia="宋体" w:cs="宋体"/>
          <w:b w:val="0"/>
          <w:bCs w:val="0"/>
          <w:sz w:val="24"/>
          <w:szCs w:val="36"/>
          <w:lang w:val="zh-CN"/>
        </w:rPr>
        <w:t xml:space="preserve">5-6、各类食品原、辅料须分类、分架存放，隔墙离地加盖，标识清楚。食品添加剂须专柜保管。 </w:t>
      </w:r>
    </w:p>
    <w:bookmarkEnd w:id="83"/>
    <w:p w14:paraId="28AE0A46">
      <w:pPr>
        <w:spacing w:line="360" w:lineRule="auto"/>
        <w:ind w:firstLine="480" w:firstLineChars="200"/>
        <w:rPr>
          <w:rStyle w:val="19"/>
          <w:rFonts w:hint="eastAsia" w:ascii="宋体" w:hAnsi="宋体" w:eastAsia="宋体" w:cs="宋体"/>
          <w:b w:val="0"/>
          <w:bCs w:val="0"/>
          <w:sz w:val="24"/>
          <w:szCs w:val="36"/>
          <w:lang w:val="zh-CN"/>
        </w:rPr>
      </w:pPr>
      <w:bookmarkStart w:id="84" w:name="_Toc19025"/>
      <w:r>
        <w:rPr>
          <w:rStyle w:val="19"/>
          <w:rFonts w:hint="eastAsia" w:ascii="宋体" w:hAnsi="宋体" w:eastAsia="宋体" w:cs="宋体"/>
          <w:b w:val="0"/>
          <w:bCs w:val="0"/>
          <w:sz w:val="24"/>
          <w:szCs w:val="36"/>
          <w:lang w:val="zh-CN"/>
        </w:rPr>
        <w:t xml:space="preserve">5-7、定期检查食品质量，及时处理变质或超过保质期的食品原、辅料，对未及时处理的食品原、辅料应标明“待处理”。 </w:t>
      </w:r>
    </w:p>
    <w:bookmarkEnd w:id="84"/>
    <w:p w14:paraId="03482213">
      <w:pPr>
        <w:spacing w:line="360" w:lineRule="auto"/>
        <w:ind w:firstLine="480" w:firstLineChars="200"/>
        <w:rPr>
          <w:rStyle w:val="19"/>
          <w:rFonts w:hint="eastAsia" w:ascii="宋体" w:hAnsi="宋体" w:eastAsia="宋体" w:cs="宋体"/>
          <w:b w:val="0"/>
          <w:bCs w:val="0"/>
          <w:sz w:val="24"/>
          <w:szCs w:val="36"/>
          <w:lang w:val="zh-CN"/>
        </w:rPr>
      </w:pPr>
      <w:bookmarkStart w:id="85" w:name="_Toc25243"/>
      <w:r>
        <w:rPr>
          <w:rStyle w:val="19"/>
          <w:rFonts w:hint="eastAsia" w:ascii="宋体" w:hAnsi="宋体" w:eastAsia="宋体" w:cs="宋体"/>
          <w:b w:val="0"/>
          <w:bCs w:val="0"/>
          <w:sz w:val="24"/>
          <w:szCs w:val="36"/>
          <w:lang w:val="zh-CN"/>
        </w:rPr>
        <w:t xml:space="preserve">5-8、保持库房整洁、干燥、通风、透气。冰箱（柜）须定期清理、除霜，做到无血水、冰渣。 </w:t>
      </w:r>
    </w:p>
    <w:bookmarkEnd w:id="85"/>
    <w:p w14:paraId="1B30B91E">
      <w:pPr>
        <w:spacing w:line="360" w:lineRule="auto"/>
        <w:ind w:firstLine="480" w:firstLineChars="200"/>
        <w:rPr>
          <w:rStyle w:val="19"/>
          <w:rFonts w:hint="eastAsia" w:ascii="宋体" w:hAnsi="宋体" w:eastAsia="宋体" w:cs="宋体"/>
          <w:b w:val="0"/>
          <w:bCs w:val="0"/>
          <w:sz w:val="24"/>
          <w:szCs w:val="36"/>
        </w:rPr>
      </w:pPr>
      <w:bookmarkStart w:id="86" w:name="_Toc19162"/>
      <w:r>
        <w:rPr>
          <w:rStyle w:val="19"/>
          <w:rFonts w:hint="eastAsia" w:ascii="宋体" w:hAnsi="宋体" w:eastAsia="宋体" w:cs="宋体"/>
          <w:b w:val="0"/>
          <w:bCs w:val="0"/>
          <w:sz w:val="24"/>
          <w:szCs w:val="36"/>
        </w:rPr>
        <w:t>十、合同组成</w:t>
      </w:r>
    </w:p>
    <w:bookmarkEnd w:id="86"/>
    <w:p w14:paraId="6200375E">
      <w:pPr>
        <w:spacing w:line="360" w:lineRule="auto"/>
        <w:ind w:firstLine="480" w:firstLineChars="200"/>
        <w:rPr>
          <w:rStyle w:val="19"/>
          <w:rFonts w:hint="eastAsia" w:ascii="宋体" w:hAnsi="宋体" w:eastAsia="宋体" w:cs="宋体"/>
          <w:b w:val="0"/>
          <w:bCs w:val="0"/>
          <w:sz w:val="24"/>
          <w:szCs w:val="36"/>
        </w:rPr>
      </w:pPr>
      <w:bookmarkStart w:id="87" w:name="_Toc18358"/>
      <w:r>
        <w:rPr>
          <w:rStyle w:val="19"/>
          <w:rFonts w:hint="eastAsia" w:ascii="宋体" w:hAnsi="宋体" w:eastAsia="宋体" w:cs="宋体"/>
          <w:b w:val="0"/>
          <w:bCs w:val="0"/>
          <w:sz w:val="24"/>
          <w:szCs w:val="36"/>
        </w:rPr>
        <w:t>1、成交通知书</w:t>
      </w:r>
    </w:p>
    <w:bookmarkEnd w:id="87"/>
    <w:p w14:paraId="51B08DE9">
      <w:pPr>
        <w:spacing w:line="360" w:lineRule="auto"/>
        <w:ind w:firstLine="480" w:firstLineChars="200"/>
        <w:rPr>
          <w:rStyle w:val="19"/>
          <w:rFonts w:hint="eastAsia" w:ascii="宋体" w:hAnsi="宋体" w:eastAsia="宋体" w:cs="宋体"/>
          <w:b w:val="0"/>
          <w:bCs w:val="0"/>
          <w:sz w:val="24"/>
          <w:szCs w:val="36"/>
        </w:rPr>
      </w:pPr>
      <w:bookmarkStart w:id="88" w:name="_Toc5515"/>
      <w:r>
        <w:rPr>
          <w:rStyle w:val="19"/>
          <w:rFonts w:hint="eastAsia" w:ascii="宋体" w:hAnsi="宋体" w:eastAsia="宋体" w:cs="宋体"/>
          <w:b w:val="0"/>
          <w:bCs w:val="0"/>
          <w:sz w:val="24"/>
          <w:szCs w:val="36"/>
        </w:rPr>
        <w:t>2、合同文件</w:t>
      </w:r>
    </w:p>
    <w:bookmarkEnd w:id="88"/>
    <w:p w14:paraId="263BC0FD">
      <w:pPr>
        <w:spacing w:line="360" w:lineRule="auto"/>
        <w:ind w:firstLine="480" w:firstLineChars="200"/>
        <w:rPr>
          <w:rStyle w:val="19"/>
          <w:rFonts w:hint="eastAsia" w:ascii="宋体" w:hAnsi="宋体" w:eastAsia="宋体" w:cs="宋体"/>
          <w:b w:val="0"/>
          <w:bCs w:val="0"/>
          <w:sz w:val="24"/>
          <w:szCs w:val="36"/>
        </w:rPr>
      </w:pPr>
      <w:bookmarkStart w:id="89" w:name="_Toc28479"/>
      <w:r>
        <w:rPr>
          <w:rStyle w:val="19"/>
          <w:rFonts w:hint="eastAsia" w:ascii="宋体" w:hAnsi="宋体" w:eastAsia="宋体" w:cs="宋体"/>
          <w:b w:val="0"/>
          <w:bCs w:val="0"/>
          <w:sz w:val="24"/>
          <w:szCs w:val="36"/>
        </w:rPr>
        <w:t>3、国家相关规范及标准</w:t>
      </w:r>
    </w:p>
    <w:bookmarkEnd w:id="89"/>
    <w:p w14:paraId="2B4A073B">
      <w:pPr>
        <w:spacing w:line="360" w:lineRule="auto"/>
        <w:ind w:firstLine="480" w:firstLineChars="200"/>
        <w:rPr>
          <w:rStyle w:val="19"/>
          <w:rFonts w:hint="eastAsia" w:ascii="宋体" w:hAnsi="宋体" w:eastAsia="宋体" w:cs="宋体"/>
          <w:b w:val="0"/>
          <w:bCs w:val="0"/>
          <w:sz w:val="24"/>
          <w:szCs w:val="36"/>
        </w:rPr>
      </w:pPr>
      <w:bookmarkStart w:id="90" w:name="_Toc10041"/>
      <w:r>
        <w:rPr>
          <w:rStyle w:val="19"/>
          <w:rFonts w:hint="eastAsia" w:ascii="宋体" w:hAnsi="宋体" w:eastAsia="宋体" w:cs="宋体"/>
          <w:b w:val="0"/>
          <w:bCs w:val="0"/>
          <w:sz w:val="24"/>
          <w:szCs w:val="36"/>
        </w:rPr>
        <w:t>4、磋商文件</w:t>
      </w:r>
    </w:p>
    <w:bookmarkEnd w:id="90"/>
    <w:p w14:paraId="115E1B06">
      <w:pPr>
        <w:spacing w:line="360" w:lineRule="auto"/>
        <w:ind w:firstLine="480" w:firstLineChars="200"/>
        <w:rPr>
          <w:rStyle w:val="19"/>
          <w:rFonts w:hint="eastAsia" w:ascii="宋体" w:hAnsi="宋体" w:eastAsia="宋体" w:cs="宋体"/>
          <w:b w:val="0"/>
          <w:bCs w:val="0"/>
          <w:sz w:val="24"/>
          <w:szCs w:val="36"/>
        </w:rPr>
      </w:pPr>
      <w:bookmarkStart w:id="91" w:name="_Toc17406"/>
      <w:r>
        <w:rPr>
          <w:rStyle w:val="19"/>
          <w:rFonts w:hint="eastAsia" w:ascii="宋体" w:hAnsi="宋体" w:eastAsia="宋体" w:cs="宋体"/>
          <w:b w:val="0"/>
          <w:bCs w:val="0"/>
          <w:sz w:val="24"/>
          <w:szCs w:val="36"/>
        </w:rPr>
        <w:t>5、响应文件</w:t>
      </w:r>
    </w:p>
    <w:bookmarkEnd w:id="91"/>
    <w:p w14:paraId="46A03599">
      <w:pPr>
        <w:spacing w:line="360" w:lineRule="auto"/>
        <w:ind w:firstLine="480" w:firstLineChars="200"/>
        <w:rPr>
          <w:rStyle w:val="19"/>
          <w:rFonts w:hint="eastAsia" w:ascii="宋体" w:hAnsi="宋体" w:eastAsia="宋体" w:cs="宋体"/>
          <w:b w:val="0"/>
          <w:bCs w:val="0"/>
          <w:sz w:val="24"/>
          <w:szCs w:val="36"/>
        </w:rPr>
      </w:pPr>
      <w:bookmarkStart w:id="92" w:name="_Toc9157"/>
      <w:r>
        <w:rPr>
          <w:rStyle w:val="19"/>
          <w:rFonts w:hint="eastAsia" w:ascii="宋体" w:hAnsi="宋体" w:eastAsia="宋体" w:cs="宋体"/>
          <w:b w:val="0"/>
          <w:bCs w:val="0"/>
          <w:sz w:val="24"/>
          <w:szCs w:val="36"/>
        </w:rPr>
        <w:t>十一、合同生效及其它</w:t>
      </w:r>
    </w:p>
    <w:bookmarkEnd w:id="92"/>
    <w:p w14:paraId="71E18587">
      <w:pPr>
        <w:spacing w:line="360" w:lineRule="auto"/>
        <w:ind w:firstLine="480" w:firstLineChars="200"/>
        <w:rPr>
          <w:rStyle w:val="19"/>
          <w:rFonts w:hint="eastAsia" w:ascii="宋体" w:hAnsi="宋体" w:eastAsia="宋体" w:cs="宋体"/>
          <w:b w:val="0"/>
          <w:bCs w:val="0"/>
          <w:sz w:val="24"/>
          <w:szCs w:val="36"/>
        </w:rPr>
      </w:pPr>
      <w:bookmarkStart w:id="93" w:name="_Toc5533"/>
      <w:r>
        <w:rPr>
          <w:rStyle w:val="19"/>
          <w:rFonts w:hint="eastAsia" w:ascii="宋体" w:hAnsi="宋体" w:eastAsia="宋体" w:cs="宋体"/>
          <w:b w:val="0"/>
          <w:bCs w:val="0"/>
          <w:sz w:val="24"/>
          <w:szCs w:val="36"/>
        </w:rPr>
        <w:t>1、合同未尽事宜、由甲、乙双方协商，作为合同补充，与原合同具有同等法律效力。</w:t>
      </w:r>
    </w:p>
    <w:bookmarkEnd w:id="93"/>
    <w:p w14:paraId="51755469">
      <w:pPr>
        <w:spacing w:line="360" w:lineRule="auto"/>
        <w:ind w:firstLine="480" w:firstLineChars="200"/>
        <w:rPr>
          <w:rStyle w:val="19"/>
          <w:rFonts w:hint="eastAsia" w:ascii="宋体" w:hAnsi="宋体" w:eastAsia="宋体" w:cs="宋体"/>
          <w:b w:val="0"/>
          <w:bCs w:val="0"/>
          <w:sz w:val="24"/>
          <w:szCs w:val="36"/>
        </w:rPr>
      </w:pPr>
      <w:bookmarkStart w:id="94" w:name="_Toc12860"/>
      <w:r>
        <w:rPr>
          <w:rStyle w:val="19"/>
          <w:rFonts w:hint="eastAsia" w:ascii="宋体" w:hAnsi="宋体" w:eastAsia="宋体" w:cs="宋体"/>
          <w:b w:val="0"/>
          <w:bCs w:val="0"/>
          <w:sz w:val="24"/>
          <w:szCs w:val="36"/>
        </w:rPr>
        <w:t>2、本合同正本一式  份，甲方、乙方双方分别执  份，   备案  份。</w:t>
      </w:r>
    </w:p>
    <w:bookmarkEnd w:id="94"/>
    <w:p w14:paraId="1F6B97FF">
      <w:pPr>
        <w:spacing w:line="360" w:lineRule="auto"/>
        <w:ind w:firstLine="480" w:firstLineChars="200"/>
        <w:rPr>
          <w:rStyle w:val="19"/>
          <w:rFonts w:hint="eastAsia" w:ascii="宋体" w:hAnsi="宋体" w:eastAsia="宋体" w:cs="宋体"/>
          <w:b w:val="0"/>
          <w:bCs w:val="0"/>
          <w:sz w:val="24"/>
          <w:szCs w:val="36"/>
        </w:rPr>
      </w:pPr>
      <w:bookmarkStart w:id="95" w:name="_Toc21722"/>
      <w:r>
        <w:rPr>
          <w:rStyle w:val="19"/>
          <w:rFonts w:hint="eastAsia" w:ascii="宋体" w:hAnsi="宋体" w:eastAsia="宋体" w:cs="宋体"/>
          <w:b w:val="0"/>
          <w:bCs w:val="0"/>
          <w:sz w:val="24"/>
          <w:szCs w:val="36"/>
        </w:rPr>
        <w:t>3、如果本协议的任何条款在任何时候被确定为不合法、无效或不可强制执行时，本协议的其它条款的效力和履行应不受影响。</w:t>
      </w:r>
    </w:p>
    <w:bookmarkEnd w:id="95"/>
    <w:p w14:paraId="09856242">
      <w:pPr>
        <w:spacing w:line="360" w:lineRule="auto"/>
        <w:ind w:firstLine="480" w:firstLineChars="200"/>
        <w:rPr>
          <w:rStyle w:val="19"/>
          <w:rFonts w:hint="eastAsia" w:ascii="宋体" w:hAnsi="宋体" w:eastAsia="宋体" w:cs="宋体"/>
          <w:b w:val="0"/>
          <w:bCs w:val="0"/>
          <w:sz w:val="24"/>
          <w:szCs w:val="36"/>
        </w:rPr>
      </w:pPr>
      <w:bookmarkStart w:id="96" w:name="_Toc22206"/>
      <w:r>
        <w:rPr>
          <w:rStyle w:val="19"/>
          <w:rFonts w:hint="eastAsia" w:ascii="宋体" w:hAnsi="宋体" w:eastAsia="宋体" w:cs="宋体"/>
          <w:b w:val="0"/>
          <w:bCs w:val="0"/>
          <w:sz w:val="24"/>
          <w:szCs w:val="36"/>
        </w:rPr>
        <w:t>4、合同经甲乙双方盖章、签字后生效，合同签订地点为   。</w:t>
      </w:r>
    </w:p>
    <w:bookmarkEnd w:id="96"/>
    <w:p w14:paraId="3624C8AA">
      <w:pPr>
        <w:spacing w:line="360" w:lineRule="auto"/>
        <w:ind w:firstLine="480" w:firstLineChars="200"/>
        <w:rPr>
          <w:rStyle w:val="19"/>
          <w:rFonts w:hint="eastAsia" w:ascii="宋体" w:hAnsi="宋体" w:eastAsia="宋体" w:cs="宋体"/>
          <w:b w:val="0"/>
          <w:bCs w:val="0"/>
          <w:sz w:val="24"/>
          <w:szCs w:val="36"/>
        </w:rPr>
      </w:pPr>
      <w:bookmarkStart w:id="97" w:name="_Toc23110"/>
      <w:r>
        <w:rPr>
          <w:rStyle w:val="19"/>
          <w:rFonts w:hint="eastAsia" w:ascii="宋体" w:hAnsi="宋体" w:eastAsia="宋体" w:cs="宋体"/>
          <w:b w:val="0"/>
          <w:bCs w:val="0"/>
          <w:sz w:val="24"/>
          <w:szCs w:val="36"/>
        </w:rPr>
        <w:t>5、生效时间：   年  月  日</w:t>
      </w:r>
    </w:p>
    <w:bookmarkEnd w:id="97"/>
    <w:p w14:paraId="419A3F08">
      <w:pPr>
        <w:spacing w:line="360" w:lineRule="auto"/>
        <w:ind w:firstLine="480" w:firstLineChars="200"/>
        <w:rPr>
          <w:rStyle w:val="19"/>
          <w:rFonts w:hint="eastAsia" w:ascii="宋体" w:hAnsi="宋体" w:eastAsia="宋体" w:cs="宋体"/>
          <w:b w:val="0"/>
          <w:bCs w:val="0"/>
          <w:sz w:val="24"/>
          <w:szCs w:val="36"/>
        </w:rPr>
      </w:pPr>
    </w:p>
    <w:tbl>
      <w:tblPr>
        <w:tblStyle w:val="13"/>
        <w:tblW w:w="0" w:type="auto"/>
        <w:jc w:val="center"/>
        <w:tblLayout w:type="fixed"/>
        <w:tblCellMar>
          <w:top w:w="0" w:type="dxa"/>
          <w:left w:w="108" w:type="dxa"/>
          <w:bottom w:w="0" w:type="dxa"/>
          <w:right w:w="108" w:type="dxa"/>
        </w:tblCellMar>
      </w:tblPr>
      <w:tblGrid>
        <w:gridCol w:w="4643"/>
        <w:gridCol w:w="4643"/>
      </w:tblGrid>
      <w:tr w14:paraId="2E987436">
        <w:tblPrEx>
          <w:tblCellMar>
            <w:top w:w="0" w:type="dxa"/>
            <w:left w:w="108" w:type="dxa"/>
            <w:bottom w:w="0" w:type="dxa"/>
            <w:right w:w="108" w:type="dxa"/>
          </w:tblCellMar>
        </w:tblPrEx>
        <w:trPr>
          <w:jc w:val="center"/>
        </w:trPr>
        <w:tc>
          <w:tcPr>
            <w:tcW w:w="4643" w:type="dxa"/>
            <w:noWrap w:val="0"/>
            <w:vAlign w:val="top"/>
          </w:tcPr>
          <w:p w14:paraId="7D2177E4">
            <w:pPr>
              <w:spacing w:line="360" w:lineRule="auto"/>
              <w:ind w:firstLine="480" w:firstLineChars="200"/>
              <w:rPr>
                <w:rStyle w:val="19"/>
                <w:rFonts w:hint="eastAsia" w:ascii="宋体" w:hAnsi="宋体" w:eastAsia="宋体" w:cs="宋体"/>
                <w:b w:val="0"/>
                <w:bCs w:val="0"/>
                <w:sz w:val="24"/>
                <w:szCs w:val="36"/>
              </w:rPr>
            </w:pPr>
            <w:bookmarkStart w:id="98" w:name="_Toc8389"/>
            <w:r>
              <w:rPr>
                <w:rStyle w:val="19"/>
                <w:rFonts w:hint="eastAsia" w:ascii="宋体" w:hAnsi="宋体" w:eastAsia="宋体" w:cs="宋体"/>
                <w:b w:val="0"/>
                <w:bCs w:val="0"/>
                <w:sz w:val="24"/>
                <w:szCs w:val="36"/>
              </w:rPr>
              <w:t>甲方名称（盖章）:</w:t>
            </w:r>
          </w:p>
          <w:bookmarkEnd w:id="98"/>
          <w:p w14:paraId="42E0C2AC">
            <w:pPr>
              <w:spacing w:line="360" w:lineRule="auto"/>
              <w:ind w:firstLine="480" w:firstLineChars="200"/>
              <w:rPr>
                <w:rStyle w:val="19"/>
                <w:rFonts w:hint="eastAsia" w:ascii="宋体" w:hAnsi="宋体" w:eastAsia="宋体" w:cs="宋体"/>
                <w:b w:val="0"/>
                <w:bCs w:val="0"/>
                <w:sz w:val="24"/>
                <w:szCs w:val="36"/>
              </w:rPr>
            </w:pPr>
            <w:bookmarkStart w:id="99" w:name="_Toc21494"/>
            <w:r>
              <w:rPr>
                <w:rStyle w:val="19"/>
                <w:rFonts w:hint="eastAsia" w:ascii="宋体" w:hAnsi="宋体" w:eastAsia="宋体" w:cs="宋体"/>
                <w:b w:val="0"/>
                <w:bCs w:val="0"/>
                <w:sz w:val="24"/>
                <w:szCs w:val="36"/>
              </w:rPr>
              <w:t>地址：</w:t>
            </w:r>
          </w:p>
          <w:bookmarkEnd w:id="99"/>
          <w:p w14:paraId="53B62A6D">
            <w:pPr>
              <w:spacing w:line="360" w:lineRule="auto"/>
              <w:ind w:firstLine="480" w:firstLineChars="200"/>
              <w:rPr>
                <w:rStyle w:val="19"/>
                <w:rFonts w:hint="eastAsia" w:ascii="宋体" w:hAnsi="宋体" w:eastAsia="宋体" w:cs="宋体"/>
                <w:b w:val="0"/>
                <w:bCs w:val="0"/>
                <w:sz w:val="24"/>
                <w:szCs w:val="36"/>
              </w:rPr>
            </w:pPr>
            <w:bookmarkStart w:id="100" w:name="_Toc30855"/>
            <w:r>
              <w:rPr>
                <w:rStyle w:val="19"/>
                <w:rFonts w:hint="eastAsia" w:ascii="宋体" w:hAnsi="宋体" w:eastAsia="宋体" w:cs="宋体"/>
                <w:b w:val="0"/>
                <w:bCs w:val="0"/>
                <w:sz w:val="24"/>
                <w:szCs w:val="36"/>
              </w:rPr>
              <w:t>代表人（签字）：</w:t>
            </w:r>
          </w:p>
          <w:bookmarkEnd w:id="100"/>
          <w:p w14:paraId="07DC2EA5">
            <w:pPr>
              <w:spacing w:line="360" w:lineRule="auto"/>
              <w:ind w:firstLine="480" w:firstLineChars="200"/>
              <w:rPr>
                <w:rStyle w:val="19"/>
                <w:rFonts w:hint="eastAsia" w:ascii="宋体" w:hAnsi="宋体" w:eastAsia="宋体" w:cs="宋体"/>
                <w:b w:val="0"/>
                <w:bCs w:val="0"/>
                <w:sz w:val="24"/>
                <w:szCs w:val="36"/>
              </w:rPr>
            </w:pPr>
            <w:bookmarkStart w:id="101" w:name="_Toc6615"/>
            <w:r>
              <w:rPr>
                <w:rStyle w:val="19"/>
                <w:rFonts w:hint="eastAsia" w:ascii="宋体" w:hAnsi="宋体" w:eastAsia="宋体" w:cs="宋体"/>
                <w:b w:val="0"/>
                <w:bCs w:val="0"/>
                <w:sz w:val="24"/>
                <w:szCs w:val="36"/>
              </w:rPr>
              <w:t>电话：</w:t>
            </w:r>
          </w:p>
          <w:bookmarkEnd w:id="101"/>
          <w:p w14:paraId="426CDDDC">
            <w:pPr>
              <w:spacing w:line="360" w:lineRule="auto"/>
              <w:ind w:firstLine="480" w:firstLineChars="200"/>
              <w:rPr>
                <w:rStyle w:val="19"/>
                <w:rFonts w:hint="eastAsia" w:ascii="宋体" w:hAnsi="宋体" w:eastAsia="宋体" w:cs="宋体"/>
                <w:b w:val="0"/>
                <w:bCs w:val="0"/>
                <w:sz w:val="24"/>
                <w:szCs w:val="36"/>
              </w:rPr>
            </w:pPr>
            <w:bookmarkStart w:id="102" w:name="_Toc27784"/>
            <w:r>
              <w:rPr>
                <w:rStyle w:val="19"/>
                <w:rFonts w:hint="eastAsia" w:ascii="宋体" w:hAnsi="宋体" w:eastAsia="宋体" w:cs="宋体"/>
                <w:b w:val="0"/>
                <w:bCs w:val="0"/>
                <w:sz w:val="24"/>
                <w:szCs w:val="36"/>
              </w:rPr>
              <w:t>开户银行：</w:t>
            </w:r>
          </w:p>
          <w:bookmarkEnd w:id="102"/>
          <w:p w14:paraId="59A0B09D">
            <w:pPr>
              <w:spacing w:line="360" w:lineRule="auto"/>
              <w:ind w:firstLine="480" w:firstLineChars="200"/>
              <w:rPr>
                <w:rStyle w:val="19"/>
                <w:rFonts w:hint="eastAsia" w:ascii="宋体" w:hAnsi="宋体" w:eastAsia="宋体" w:cs="宋体"/>
                <w:b w:val="0"/>
                <w:bCs w:val="0"/>
                <w:sz w:val="24"/>
                <w:szCs w:val="36"/>
              </w:rPr>
            </w:pPr>
            <w:bookmarkStart w:id="103" w:name="_Toc25988"/>
            <w:r>
              <w:rPr>
                <w:rStyle w:val="19"/>
                <w:rFonts w:hint="eastAsia" w:ascii="宋体" w:hAnsi="宋体" w:eastAsia="宋体" w:cs="宋体"/>
                <w:b w:val="0"/>
                <w:bCs w:val="0"/>
                <w:sz w:val="24"/>
                <w:szCs w:val="36"/>
              </w:rPr>
              <w:t>帐号：</w:t>
            </w:r>
          </w:p>
          <w:bookmarkEnd w:id="103"/>
        </w:tc>
        <w:tc>
          <w:tcPr>
            <w:tcW w:w="4643" w:type="dxa"/>
            <w:noWrap w:val="0"/>
            <w:vAlign w:val="top"/>
          </w:tcPr>
          <w:p w14:paraId="4F37CC4A">
            <w:pPr>
              <w:spacing w:line="360" w:lineRule="auto"/>
              <w:ind w:firstLine="480" w:firstLineChars="200"/>
              <w:rPr>
                <w:rStyle w:val="19"/>
                <w:rFonts w:hint="eastAsia" w:ascii="宋体" w:hAnsi="宋体" w:eastAsia="宋体" w:cs="宋体"/>
                <w:b w:val="0"/>
                <w:bCs w:val="0"/>
                <w:sz w:val="24"/>
                <w:szCs w:val="36"/>
              </w:rPr>
            </w:pPr>
            <w:bookmarkStart w:id="104" w:name="_Toc10389"/>
            <w:r>
              <w:rPr>
                <w:rStyle w:val="19"/>
                <w:rFonts w:hint="eastAsia" w:ascii="宋体" w:hAnsi="宋体" w:eastAsia="宋体" w:cs="宋体"/>
                <w:b w:val="0"/>
                <w:bCs w:val="0"/>
                <w:sz w:val="24"/>
                <w:szCs w:val="36"/>
              </w:rPr>
              <w:t>乙方名称（盖章）:</w:t>
            </w:r>
          </w:p>
          <w:bookmarkEnd w:id="104"/>
          <w:p w14:paraId="3C5BF766">
            <w:pPr>
              <w:spacing w:line="360" w:lineRule="auto"/>
              <w:ind w:firstLine="480" w:firstLineChars="200"/>
              <w:rPr>
                <w:rStyle w:val="19"/>
                <w:rFonts w:hint="eastAsia" w:ascii="宋体" w:hAnsi="宋体" w:eastAsia="宋体" w:cs="宋体"/>
                <w:b w:val="0"/>
                <w:bCs w:val="0"/>
                <w:sz w:val="24"/>
                <w:szCs w:val="36"/>
              </w:rPr>
            </w:pPr>
            <w:bookmarkStart w:id="105" w:name="_Toc4548"/>
            <w:r>
              <w:rPr>
                <w:rStyle w:val="19"/>
                <w:rFonts w:hint="eastAsia" w:ascii="宋体" w:hAnsi="宋体" w:eastAsia="宋体" w:cs="宋体"/>
                <w:b w:val="0"/>
                <w:bCs w:val="0"/>
                <w:sz w:val="24"/>
                <w:szCs w:val="36"/>
              </w:rPr>
              <w:t>地址：</w:t>
            </w:r>
          </w:p>
          <w:bookmarkEnd w:id="105"/>
          <w:p w14:paraId="3CB8CC22">
            <w:pPr>
              <w:spacing w:line="360" w:lineRule="auto"/>
              <w:ind w:firstLine="480" w:firstLineChars="200"/>
              <w:rPr>
                <w:rStyle w:val="19"/>
                <w:rFonts w:hint="eastAsia" w:ascii="宋体" w:hAnsi="宋体" w:eastAsia="宋体" w:cs="宋体"/>
                <w:b w:val="0"/>
                <w:bCs w:val="0"/>
                <w:sz w:val="24"/>
                <w:szCs w:val="36"/>
              </w:rPr>
            </w:pPr>
            <w:bookmarkStart w:id="106" w:name="_Toc18880"/>
            <w:r>
              <w:rPr>
                <w:rStyle w:val="19"/>
                <w:rFonts w:hint="eastAsia" w:ascii="宋体" w:hAnsi="宋体" w:eastAsia="宋体" w:cs="宋体"/>
                <w:b w:val="0"/>
                <w:bCs w:val="0"/>
                <w:sz w:val="24"/>
                <w:szCs w:val="36"/>
              </w:rPr>
              <w:t>代表人（签字）：</w:t>
            </w:r>
          </w:p>
          <w:bookmarkEnd w:id="106"/>
          <w:p w14:paraId="085FC064">
            <w:pPr>
              <w:spacing w:line="360" w:lineRule="auto"/>
              <w:ind w:firstLine="480" w:firstLineChars="200"/>
              <w:rPr>
                <w:rStyle w:val="19"/>
                <w:rFonts w:hint="eastAsia" w:ascii="宋体" w:hAnsi="宋体" w:eastAsia="宋体" w:cs="宋体"/>
                <w:b w:val="0"/>
                <w:bCs w:val="0"/>
                <w:sz w:val="24"/>
                <w:szCs w:val="36"/>
              </w:rPr>
            </w:pPr>
            <w:bookmarkStart w:id="107" w:name="_Toc26406"/>
            <w:r>
              <w:rPr>
                <w:rStyle w:val="19"/>
                <w:rFonts w:hint="eastAsia" w:ascii="宋体" w:hAnsi="宋体" w:eastAsia="宋体" w:cs="宋体"/>
                <w:b w:val="0"/>
                <w:bCs w:val="0"/>
                <w:sz w:val="24"/>
                <w:szCs w:val="36"/>
              </w:rPr>
              <w:t>电话：</w:t>
            </w:r>
          </w:p>
          <w:bookmarkEnd w:id="107"/>
          <w:p w14:paraId="54734D92">
            <w:pPr>
              <w:spacing w:line="360" w:lineRule="auto"/>
              <w:ind w:firstLine="480" w:firstLineChars="200"/>
              <w:rPr>
                <w:rStyle w:val="19"/>
                <w:rFonts w:hint="eastAsia" w:ascii="宋体" w:hAnsi="宋体" w:eastAsia="宋体" w:cs="宋体"/>
                <w:b w:val="0"/>
                <w:bCs w:val="0"/>
                <w:sz w:val="24"/>
                <w:szCs w:val="36"/>
              </w:rPr>
            </w:pPr>
            <w:bookmarkStart w:id="108" w:name="_Toc7957"/>
            <w:r>
              <w:rPr>
                <w:rStyle w:val="19"/>
                <w:rFonts w:hint="eastAsia" w:ascii="宋体" w:hAnsi="宋体" w:eastAsia="宋体" w:cs="宋体"/>
                <w:b w:val="0"/>
                <w:bCs w:val="0"/>
                <w:sz w:val="24"/>
                <w:szCs w:val="36"/>
              </w:rPr>
              <w:t>开户银行：</w:t>
            </w:r>
          </w:p>
          <w:bookmarkEnd w:id="108"/>
          <w:p w14:paraId="680C72C0">
            <w:pPr>
              <w:spacing w:line="360" w:lineRule="auto"/>
              <w:ind w:firstLine="480" w:firstLineChars="200"/>
              <w:rPr>
                <w:rStyle w:val="19"/>
                <w:rFonts w:hint="eastAsia" w:ascii="宋体" w:hAnsi="宋体" w:eastAsia="宋体" w:cs="宋体"/>
                <w:b w:val="0"/>
                <w:bCs w:val="0"/>
                <w:sz w:val="24"/>
                <w:szCs w:val="36"/>
              </w:rPr>
            </w:pPr>
            <w:bookmarkStart w:id="109" w:name="_Toc26196"/>
            <w:r>
              <w:rPr>
                <w:rStyle w:val="19"/>
                <w:rFonts w:hint="eastAsia" w:ascii="宋体" w:hAnsi="宋体" w:eastAsia="宋体" w:cs="宋体"/>
                <w:b w:val="0"/>
                <w:bCs w:val="0"/>
                <w:sz w:val="24"/>
                <w:szCs w:val="36"/>
              </w:rPr>
              <w:t>帐号：</w:t>
            </w:r>
          </w:p>
          <w:bookmarkEnd w:id="109"/>
        </w:tc>
      </w:tr>
    </w:tbl>
    <w:p w14:paraId="4A195186">
      <w:pPr>
        <w:rPr>
          <w:lang w:eastAsia="zh-CN"/>
        </w:rPr>
      </w:pPr>
    </w:p>
    <w:sectPr>
      <w:footerReference r:id="rId3" w:type="default"/>
      <w:pgSz w:w="11906" w:h="16838"/>
      <w:pgMar w:top="1270" w:right="1633" w:bottom="1270" w:left="1633" w:header="851" w:footer="4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7442402"/>
    </w:sdtPr>
    <w:sdtEndPr>
      <w:rPr>
        <w:rFonts w:hint="eastAsia" w:ascii="仿宋_GB2312" w:eastAsia="仿宋_GB2312"/>
        <w:sz w:val="32"/>
        <w:szCs w:val="32"/>
      </w:rPr>
    </w:sdtEndPr>
    <w:sdtContent>
      <w:p w14:paraId="6A4165E4">
        <w:pPr>
          <w:pStyle w:val="10"/>
          <w:jc w:val="center"/>
          <w:rPr>
            <w:rFonts w:ascii="仿宋_GB2312" w:eastAsia="仿宋_GB2312"/>
            <w:sz w:val="32"/>
            <w:szCs w:val="32"/>
          </w:rPr>
        </w:pPr>
        <w:r>
          <w:rPr>
            <w:rFonts w:hint="eastAsia" w:ascii="仿宋_GB2312" w:eastAsia="仿宋_GB2312"/>
            <w:sz w:val="32"/>
            <w:szCs w:val="32"/>
            <w:lang w:eastAsia="zh-CN"/>
          </w:rPr>
          <w:t xml:space="preserve">第 </w:t>
        </w: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eastAsia="zh-CN"/>
          </w:rPr>
          <w:t>9</w:t>
        </w:r>
        <w:r>
          <w:rPr>
            <w:rFonts w:hint="eastAsia" w:ascii="仿宋_GB2312" w:eastAsia="仿宋_GB2312"/>
            <w:sz w:val="32"/>
            <w:szCs w:val="32"/>
          </w:rPr>
          <w:fldChar w:fldCharType="end"/>
        </w:r>
        <w:r>
          <w:rPr>
            <w:rFonts w:hint="eastAsia" w:ascii="仿宋_GB2312" w:eastAsia="仿宋_GB2312"/>
            <w:sz w:val="32"/>
            <w:szCs w:val="32"/>
            <w:lang w:eastAsia="zh-CN"/>
          </w:rPr>
          <w:t xml:space="preserve"> 页</w:t>
        </w:r>
      </w:p>
    </w:sdtContent>
  </w:sdt>
  <w:p w14:paraId="66BA042C">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4OWI2NjVjN2EyNzdjNWFlNjU1MTY0YTViNDAwYmYifQ=="/>
  </w:docVars>
  <w:rsids>
    <w:rsidRoot w:val="20DF7167"/>
    <w:rsid w:val="000B4779"/>
    <w:rsid w:val="00133C50"/>
    <w:rsid w:val="00171C41"/>
    <w:rsid w:val="00281FF4"/>
    <w:rsid w:val="002D54F3"/>
    <w:rsid w:val="00326B74"/>
    <w:rsid w:val="00387EE1"/>
    <w:rsid w:val="004B4F18"/>
    <w:rsid w:val="00515CD5"/>
    <w:rsid w:val="00536C74"/>
    <w:rsid w:val="005E2A44"/>
    <w:rsid w:val="005F46B2"/>
    <w:rsid w:val="00603516"/>
    <w:rsid w:val="006527E9"/>
    <w:rsid w:val="007137CB"/>
    <w:rsid w:val="007D1879"/>
    <w:rsid w:val="00A959C7"/>
    <w:rsid w:val="00AA0B46"/>
    <w:rsid w:val="00AA3CEC"/>
    <w:rsid w:val="00AB79E0"/>
    <w:rsid w:val="00B00BD6"/>
    <w:rsid w:val="00BF4B30"/>
    <w:rsid w:val="00CC6843"/>
    <w:rsid w:val="00CE776C"/>
    <w:rsid w:val="00DE7F77"/>
    <w:rsid w:val="00EA5D42"/>
    <w:rsid w:val="00EF2D82"/>
    <w:rsid w:val="00FC5C46"/>
    <w:rsid w:val="01016C5E"/>
    <w:rsid w:val="01205D5C"/>
    <w:rsid w:val="012345A6"/>
    <w:rsid w:val="0159301C"/>
    <w:rsid w:val="023575E5"/>
    <w:rsid w:val="028265A2"/>
    <w:rsid w:val="02A8324B"/>
    <w:rsid w:val="03B64756"/>
    <w:rsid w:val="03D60954"/>
    <w:rsid w:val="03E2379C"/>
    <w:rsid w:val="04365896"/>
    <w:rsid w:val="06052E39"/>
    <w:rsid w:val="060A2B37"/>
    <w:rsid w:val="067B1C86"/>
    <w:rsid w:val="077C1812"/>
    <w:rsid w:val="0841424C"/>
    <w:rsid w:val="08964B56"/>
    <w:rsid w:val="08FE3363"/>
    <w:rsid w:val="09A8288F"/>
    <w:rsid w:val="09D84D16"/>
    <w:rsid w:val="0A917CCA"/>
    <w:rsid w:val="0B2439F9"/>
    <w:rsid w:val="0BF82C31"/>
    <w:rsid w:val="0C272694"/>
    <w:rsid w:val="0C360B29"/>
    <w:rsid w:val="0C3F0EDC"/>
    <w:rsid w:val="0C993DBA"/>
    <w:rsid w:val="0C9B6BDE"/>
    <w:rsid w:val="0D531267"/>
    <w:rsid w:val="0E544B41"/>
    <w:rsid w:val="0EE428AF"/>
    <w:rsid w:val="0FAE4E7B"/>
    <w:rsid w:val="0FB97E0D"/>
    <w:rsid w:val="108B0131"/>
    <w:rsid w:val="11082369"/>
    <w:rsid w:val="111451B1"/>
    <w:rsid w:val="11641D2E"/>
    <w:rsid w:val="11DA3D05"/>
    <w:rsid w:val="11F12DFD"/>
    <w:rsid w:val="12FB3F33"/>
    <w:rsid w:val="141D612B"/>
    <w:rsid w:val="145C7064"/>
    <w:rsid w:val="14BE025F"/>
    <w:rsid w:val="14C12F5A"/>
    <w:rsid w:val="14DC5FE6"/>
    <w:rsid w:val="15284D87"/>
    <w:rsid w:val="15DD5B72"/>
    <w:rsid w:val="18D40801"/>
    <w:rsid w:val="1971027F"/>
    <w:rsid w:val="19B37C7C"/>
    <w:rsid w:val="19D41982"/>
    <w:rsid w:val="19D96F98"/>
    <w:rsid w:val="1AAC4E42"/>
    <w:rsid w:val="1AC7587C"/>
    <w:rsid w:val="1BA64273"/>
    <w:rsid w:val="1C1147C7"/>
    <w:rsid w:val="1CFE7313"/>
    <w:rsid w:val="1D167BBB"/>
    <w:rsid w:val="1D291FE4"/>
    <w:rsid w:val="1D4A4435"/>
    <w:rsid w:val="1DAB4E0D"/>
    <w:rsid w:val="1E5E7A6C"/>
    <w:rsid w:val="1E780B2E"/>
    <w:rsid w:val="1EB0197E"/>
    <w:rsid w:val="1F3119B4"/>
    <w:rsid w:val="20784E15"/>
    <w:rsid w:val="20BE2980"/>
    <w:rsid w:val="20DF7167"/>
    <w:rsid w:val="20FD531A"/>
    <w:rsid w:val="211B1C44"/>
    <w:rsid w:val="22603DB2"/>
    <w:rsid w:val="22AC0D36"/>
    <w:rsid w:val="22F369D5"/>
    <w:rsid w:val="234436D4"/>
    <w:rsid w:val="23B64FD0"/>
    <w:rsid w:val="23D22A8E"/>
    <w:rsid w:val="24AE3A69"/>
    <w:rsid w:val="26013AFE"/>
    <w:rsid w:val="26242035"/>
    <w:rsid w:val="269E134D"/>
    <w:rsid w:val="27DA0163"/>
    <w:rsid w:val="27E33BB6"/>
    <w:rsid w:val="27F54F9D"/>
    <w:rsid w:val="28367322"/>
    <w:rsid w:val="28373B42"/>
    <w:rsid w:val="293E4722"/>
    <w:rsid w:val="295B1778"/>
    <w:rsid w:val="2A37042B"/>
    <w:rsid w:val="2A574BB1"/>
    <w:rsid w:val="2A7A5C2D"/>
    <w:rsid w:val="2B204A27"/>
    <w:rsid w:val="2B964CE9"/>
    <w:rsid w:val="2D1D7440"/>
    <w:rsid w:val="2D3F04F0"/>
    <w:rsid w:val="2D4D7629"/>
    <w:rsid w:val="2DD815E9"/>
    <w:rsid w:val="2E0A2CED"/>
    <w:rsid w:val="2E33681F"/>
    <w:rsid w:val="2E90594C"/>
    <w:rsid w:val="2FE204FD"/>
    <w:rsid w:val="30C64A9D"/>
    <w:rsid w:val="316136A3"/>
    <w:rsid w:val="33DD5526"/>
    <w:rsid w:val="347B4A7C"/>
    <w:rsid w:val="34AF7BFE"/>
    <w:rsid w:val="35103416"/>
    <w:rsid w:val="357E2A76"/>
    <w:rsid w:val="358E79F8"/>
    <w:rsid w:val="35ED3757"/>
    <w:rsid w:val="367B2BD7"/>
    <w:rsid w:val="36D05FA6"/>
    <w:rsid w:val="37421881"/>
    <w:rsid w:val="37921117"/>
    <w:rsid w:val="37EB1F18"/>
    <w:rsid w:val="384D672F"/>
    <w:rsid w:val="385C6972"/>
    <w:rsid w:val="38E01351"/>
    <w:rsid w:val="3B2B6288"/>
    <w:rsid w:val="3C721BD7"/>
    <w:rsid w:val="3C755256"/>
    <w:rsid w:val="3C787F51"/>
    <w:rsid w:val="3C97266F"/>
    <w:rsid w:val="3DDB6676"/>
    <w:rsid w:val="3E0C2BE9"/>
    <w:rsid w:val="3E42660A"/>
    <w:rsid w:val="3EAD617A"/>
    <w:rsid w:val="3FA72BC9"/>
    <w:rsid w:val="3FBB0422"/>
    <w:rsid w:val="406B009A"/>
    <w:rsid w:val="409749EB"/>
    <w:rsid w:val="41A970CC"/>
    <w:rsid w:val="423D7815"/>
    <w:rsid w:val="42B20202"/>
    <w:rsid w:val="42B4531A"/>
    <w:rsid w:val="42C121F4"/>
    <w:rsid w:val="42D552A6"/>
    <w:rsid w:val="43671EDB"/>
    <w:rsid w:val="43D35E0F"/>
    <w:rsid w:val="44206ADB"/>
    <w:rsid w:val="44DC50C3"/>
    <w:rsid w:val="44E67E08"/>
    <w:rsid w:val="478E25AC"/>
    <w:rsid w:val="485458B8"/>
    <w:rsid w:val="48C42A3E"/>
    <w:rsid w:val="48FB5D34"/>
    <w:rsid w:val="49357497"/>
    <w:rsid w:val="4A954692"/>
    <w:rsid w:val="4AB32D6A"/>
    <w:rsid w:val="4B5E0F27"/>
    <w:rsid w:val="4BEC37DC"/>
    <w:rsid w:val="4CA94424"/>
    <w:rsid w:val="4D202D84"/>
    <w:rsid w:val="4D785BA5"/>
    <w:rsid w:val="4E6879C7"/>
    <w:rsid w:val="4EC512BE"/>
    <w:rsid w:val="4EDD2163"/>
    <w:rsid w:val="4EEE4370"/>
    <w:rsid w:val="4F8E5B53"/>
    <w:rsid w:val="4FB76E58"/>
    <w:rsid w:val="50772144"/>
    <w:rsid w:val="51003B8E"/>
    <w:rsid w:val="522B1438"/>
    <w:rsid w:val="52814966"/>
    <w:rsid w:val="536746F1"/>
    <w:rsid w:val="53F266B1"/>
    <w:rsid w:val="541C372E"/>
    <w:rsid w:val="54660E4D"/>
    <w:rsid w:val="55AA4D69"/>
    <w:rsid w:val="563D798B"/>
    <w:rsid w:val="577C44E3"/>
    <w:rsid w:val="57A9177C"/>
    <w:rsid w:val="58042E2B"/>
    <w:rsid w:val="588D4BFA"/>
    <w:rsid w:val="59017396"/>
    <w:rsid w:val="59284923"/>
    <w:rsid w:val="59B166C6"/>
    <w:rsid w:val="5A8D420B"/>
    <w:rsid w:val="5B696F6C"/>
    <w:rsid w:val="5B8F0C89"/>
    <w:rsid w:val="5BCD17B1"/>
    <w:rsid w:val="5D7C49E0"/>
    <w:rsid w:val="5E7B4DDE"/>
    <w:rsid w:val="5F6E0BB6"/>
    <w:rsid w:val="5FA6034F"/>
    <w:rsid w:val="608F3354"/>
    <w:rsid w:val="609B1E7E"/>
    <w:rsid w:val="60BF3DBF"/>
    <w:rsid w:val="61DE0274"/>
    <w:rsid w:val="61F41846"/>
    <w:rsid w:val="627B1F67"/>
    <w:rsid w:val="62D60F4C"/>
    <w:rsid w:val="62E33669"/>
    <w:rsid w:val="637569B7"/>
    <w:rsid w:val="646B1B68"/>
    <w:rsid w:val="64C4162E"/>
    <w:rsid w:val="65242442"/>
    <w:rsid w:val="66042274"/>
    <w:rsid w:val="66507267"/>
    <w:rsid w:val="67191D4F"/>
    <w:rsid w:val="67AB0BF9"/>
    <w:rsid w:val="68190258"/>
    <w:rsid w:val="691C78D4"/>
    <w:rsid w:val="69E06B54"/>
    <w:rsid w:val="69FD14B4"/>
    <w:rsid w:val="6A933BC6"/>
    <w:rsid w:val="6A9C6F1F"/>
    <w:rsid w:val="6B87197D"/>
    <w:rsid w:val="6C0903FB"/>
    <w:rsid w:val="6DBD1686"/>
    <w:rsid w:val="6EB5645E"/>
    <w:rsid w:val="6F036A40"/>
    <w:rsid w:val="6F125A01"/>
    <w:rsid w:val="70F27582"/>
    <w:rsid w:val="71241A1C"/>
    <w:rsid w:val="7128150C"/>
    <w:rsid w:val="71381023"/>
    <w:rsid w:val="71681909"/>
    <w:rsid w:val="718A1CA9"/>
    <w:rsid w:val="721B1B84"/>
    <w:rsid w:val="72BA6194"/>
    <w:rsid w:val="7330293A"/>
    <w:rsid w:val="734E2D80"/>
    <w:rsid w:val="737547B1"/>
    <w:rsid w:val="737C1A2F"/>
    <w:rsid w:val="737C5B3F"/>
    <w:rsid w:val="73AD7AA7"/>
    <w:rsid w:val="74894EB5"/>
    <w:rsid w:val="74DF0134"/>
    <w:rsid w:val="74E27A4A"/>
    <w:rsid w:val="758111EB"/>
    <w:rsid w:val="759E3B4B"/>
    <w:rsid w:val="7623495A"/>
    <w:rsid w:val="766905FD"/>
    <w:rsid w:val="771E3F25"/>
    <w:rsid w:val="79241062"/>
    <w:rsid w:val="797A042B"/>
    <w:rsid w:val="7A540C7C"/>
    <w:rsid w:val="7AC202DC"/>
    <w:rsid w:val="7AEA7832"/>
    <w:rsid w:val="7B5B0730"/>
    <w:rsid w:val="7B917CAE"/>
    <w:rsid w:val="7BE5450B"/>
    <w:rsid w:val="7BEA7799"/>
    <w:rsid w:val="7C4D605B"/>
    <w:rsid w:val="7C9D625D"/>
    <w:rsid w:val="7E527BC8"/>
    <w:rsid w:val="7E6A3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link w:val="19"/>
    <w:qFormat/>
    <w:uiPriority w:val="0"/>
    <w:pPr>
      <w:keepNext/>
      <w:keepLines/>
      <w:spacing w:before="10" w:after="10"/>
      <w:jc w:val="center"/>
      <w:outlineLvl w:val="0"/>
    </w:pPr>
    <w:rPr>
      <w:b/>
      <w:bCs/>
      <w:kern w:val="44"/>
      <w:sz w:val="32"/>
      <w:szCs w:val="44"/>
    </w:rPr>
  </w:style>
  <w:style w:type="paragraph" w:styleId="5">
    <w:name w:val="heading 4"/>
    <w:basedOn w:val="1"/>
    <w:next w:val="1"/>
    <w:qFormat/>
    <w:uiPriority w:val="9"/>
    <w:pPr>
      <w:keepNext/>
      <w:keepLines/>
      <w:tabs>
        <w:tab w:val="left" w:pos="864"/>
      </w:tabs>
      <w:spacing w:before="280" w:beforeLines="0" w:after="290" w:afterLines="0"/>
      <w:ind w:firstLine="0" w:firstLineChars="0"/>
      <w:jc w:val="left"/>
      <w:outlineLvl w:val="3"/>
    </w:pPr>
    <w:rPr>
      <w:rFonts w:ascii="Arial" w:hAnsi="Arial" w:eastAsia="黑体"/>
      <w:b/>
      <w:bCs/>
      <w:szCs w:val="28"/>
    </w:rPr>
  </w:style>
  <w:style w:type="character" w:default="1" w:styleId="15">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autoRedefine/>
    <w:semiHidden/>
    <w:qFormat/>
    <w:uiPriority w:val="0"/>
  </w:style>
  <w:style w:type="paragraph" w:styleId="6">
    <w:name w:val="Normal Indent"/>
    <w:basedOn w:val="1"/>
    <w:autoRedefine/>
    <w:qFormat/>
    <w:uiPriority w:val="0"/>
    <w:pPr>
      <w:widowControl w:val="0"/>
      <w:kinsoku/>
      <w:autoSpaceDE/>
      <w:autoSpaceDN/>
      <w:adjustRightInd/>
      <w:snapToGrid/>
      <w:spacing w:line="560" w:lineRule="exact"/>
      <w:ind w:firstLine="420" w:firstLineChars="200"/>
      <w:jc w:val="both"/>
      <w:textAlignment w:val="auto"/>
    </w:pPr>
    <w:rPr>
      <w:rFonts w:ascii="Calibri" w:hAnsi="Calibri" w:eastAsia="仿宋_GB2312" w:cs="Times New Roman"/>
      <w:snapToGrid/>
      <w:color w:val="auto"/>
      <w:kern w:val="2"/>
      <w:sz w:val="32"/>
      <w:szCs w:val="22"/>
      <w:lang w:eastAsia="zh-CN"/>
    </w:rPr>
  </w:style>
  <w:style w:type="paragraph" w:styleId="7">
    <w:name w:val="annotation text"/>
    <w:basedOn w:val="1"/>
    <w:autoRedefine/>
    <w:qFormat/>
    <w:uiPriority w:val="0"/>
  </w:style>
  <w:style w:type="paragraph" w:styleId="8">
    <w:name w:val="Body Text Indent"/>
    <w:autoRedefine/>
    <w:qFormat/>
    <w:uiPriority w:val="0"/>
    <w:pPr>
      <w:widowControl w:val="0"/>
      <w:ind w:left="1083" w:leftChars="30" w:hanging="1020" w:hangingChars="425"/>
      <w:jc w:val="both"/>
    </w:pPr>
    <w:rPr>
      <w:rFonts w:ascii="宋体" w:hAnsi="宋体" w:eastAsia="宋体" w:cs="Times New Roman"/>
      <w:kern w:val="2"/>
      <w:sz w:val="24"/>
      <w:lang w:val="en-US" w:eastAsia="zh-CN" w:bidi="ar-SA"/>
    </w:rPr>
  </w:style>
  <w:style w:type="paragraph" w:styleId="9">
    <w:name w:val="Plain Text"/>
    <w:basedOn w:val="1"/>
    <w:link w:val="18"/>
    <w:autoRedefine/>
    <w:qFormat/>
    <w:uiPriority w:val="0"/>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10">
    <w:name w:val="footer"/>
    <w:basedOn w:val="1"/>
    <w:link w:val="17"/>
    <w:autoRedefine/>
    <w:qFormat/>
    <w:uiPriority w:val="99"/>
    <w:pPr>
      <w:tabs>
        <w:tab w:val="center" w:pos="4153"/>
        <w:tab w:val="right" w:pos="8306"/>
      </w:tabs>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2">
    <w:name w:val="Body Text First Indent 2"/>
    <w:next w:val="1"/>
    <w:qFormat/>
    <w:uiPriority w:val="99"/>
    <w:pPr>
      <w:widowControl w:val="0"/>
      <w:ind w:left="1083" w:leftChars="30" w:hanging="425" w:hangingChars="425"/>
      <w:jc w:val="both"/>
    </w:pPr>
    <w:rPr>
      <w:rFonts w:ascii="宋体" w:hAnsi="宋体" w:eastAsia="宋体" w:cs="Times New Roman"/>
      <w:sz w:val="24"/>
      <w:shd w:val="clear" w:color="auto" w:fill="FFFFFF"/>
      <w:lang w:val="en-US" w:eastAsia="zh-CN" w:bidi="ar-SA"/>
    </w:rPr>
  </w:style>
  <w:style w:type="table" w:styleId="14">
    <w:name w:val="Table Grid"/>
    <w:basedOn w:val="1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autoRedefine/>
    <w:qFormat/>
    <w:uiPriority w:val="0"/>
    <w:rPr>
      <w:color w:val="0000FF"/>
      <w:u w:val="single"/>
    </w:rPr>
  </w:style>
  <w:style w:type="character" w:customStyle="1" w:styleId="17">
    <w:name w:val="页脚 Char"/>
    <w:basedOn w:val="15"/>
    <w:link w:val="10"/>
    <w:autoRedefine/>
    <w:qFormat/>
    <w:uiPriority w:val="99"/>
    <w:rPr>
      <w:rFonts w:ascii="Arial" w:hAnsi="Arial" w:eastAsia="Arial" w:cs="Arial"/>
      <w:snapToGrid w:val="0"/>
      <w:color w:val="000000"/>
      <w:sz w:val="18"/>
      <w:szCs w:val="21"/>
      <w:lang w:eastAsia="en-US"/>
    </w:rPr>
  </w:style>
  <w:style w:type="character" w:customStyle="1" w:styleId="18">
    <w:name w:val="纯文本 Char"/>
    <w:basedOn w:val="15"/>
    <w:link w:val="9"/>
    <w:autoRedefine/>
    <w:qFormat/>
    <w:uiPriority w:val="0"/>
    <w:rPr>
      <w:rFonts w:ascii="宋体" w:hAnsi="Courier New" w:eastAsia="宋体" w:cs="Courier New"/>
      <w:kern w:val="2"/>
      <w:sz w:val="21"/>
      <w:szCs w:val="21"/>
    </w:rPr>
  </w:style>
  <w:style w:type="character" w:customStyle="1" w:styleId="19">
    <w:name w:val="标题 1 Char"/>
    <w:basedOn w:val="15"/>
    <w:link w:val="4"/>
    <w:qFormat/>
    <w:uiPriority w:val="0"/>
    <w:rPr>
      <w:b/>
      <w:bCs/>
      <w:kern w:val="44"/>
      <w:sz w:val="32"/>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3664</Words>
  <Characters>3773</Characters>
  <Lines>26</Lines>
  <Paragraphs>7</Paragraphs>
  <TotalTime>1</TotalTime>
  <ScaleCrop>false</ScaleCrop>
  <LinksUpToDate>false</LinksUpToDate>
  <CharactersWithSpaces>3826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2024-03-07T03:07:00Z</dcterms:created>
  <dc:creator>X2-14</dc:creator>
  <cp:lastModifiedBy>WPS_1550105559</cp:lastModifiedBy>
  <cp:lastPrinted>2024-03-05T06:31:00Z</cp:lastPrinted>
  <dcterms:modified xsi:type="dcterms:W3CDTF">2025-01-10T06:21:31Z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FF52F4663C9C40158C3F180A69A59375_13</vt:lpwstr>
  </property>
  <property fmtid="{D5CDD505-2E9C-101B-9397-08002B2CF9AE}" pid="4" name="KSOTemplateDocerSaveRecord">
    <vt:lpwstr>eyJoZGlkIjoiN2Q4OWI2NjVjN2EyNzdjNWFlNjU1MTY0YTViNDAwYmYiLCJ1c2VySWQiOiI0NzI4NTc0NDQifQ==</vt:lpwstr>
  </property>
</Properties>
</file>