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外聘博物馆专职保安</w:t>
      </w:r>
    </w:p>
    <w:p>
      <w:pPr>
        <w:pStyle w:val="null3"/>
        <w:jc w:val="center"/>
        <w:outlineLvl w:val="2"/>
      </w:pPr>
      <w:r>
        <w:rPr>
          <w:sz w:val="28"/>
          <w:b/>
        </w:rPr>
        <w:t>采购项目编号：</w:t>
      </w:r>
      <w:r>
        <w:rPr>
          <w:sz w:val="28"/>
          <w:b/>
        </w:rPr>
        <w:t>GCZX2024-CS106</w:t>
      </w:r>
      <w:r>
        <w:br/>
      </w:r>
      <w:r>
        <w:br/>
      </w:r>
      <w:r>
        <w:br/>
      </w:r>
    </w:p>
    <w:p>
      <w:pPr>
        <w:pStyle w:val="null3"/>
        <w:jc w:val="center"/>
        <w:outlineLvl w:val="2"/>
      </w:pPr>
      <w:r>
        <w:rPr>
          <w:sz w:val="28"/>
          <w:b/>
        </w:rPr>
        <w:t>西安市高陵区文化馆</w:t>
      </w:r>
    </w:p>
    <w:p>
      <w:pPr>
        <w:pStyle w:val="null3"/>
        <w:jc w:val="center"/>
        <w:outlineLvl w:val="2"/>
      </w:pPr>
      <w:r>
        <w:rPr>
          <w:sz w:val="28"/>
          <w:b/>
        </w:rPr>
        <w:t>西安市高陵区政府采购中心</w:t>
      </w:r>
      <w:r>
        <w:rPr>
          <w:sz w:val="28"/>
          <w:b/>
        </w:rPr>
        <w:t>共同编制</w:t>
      </w:r>
    </w:p>
    <w:p>
      <w:pPr>
        <w:pStyle w:val="null3"/>
        <w:jc w:val="center"/>
        <w:outlineLvl w:val="2"/>
      </w:pPr>
      <w:r>
        <w:rPr>
          <w:sz w:val="28"/>
          <w:b/>
        </w:rPr>
        <w:t>2025年01月02日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西安市高陵区政府采购中心</w:t>
      </w:r>
      <w:r>
        <w:rPr/>
        <w:t>（以下简称“代理机构”）受</w:t>
      </w:r>
      <w:r>
        <w:rPr/>
        <w:t>西安市高陵区文化馆</w:t>
      </w:r>
      <w:r>
        <w:rPr/>
        <w:t>委托，拟对</w:t>
      </w:r>
      <w:r>
        <w:rPr/>
        <w:t>外聘博物馆专职保安</w:t>
      </w:r>
      <w:r>
        <w:rPr/>
        <w:t>采用竞争性磋商采购方式进行采购，兹邀请供应商参加本项目的竞争性磋商。</w:t>
      </w:r>
    </w:p>
    <w:p>
      <w:pPr>
        <w:pStyle w:val="null3"/>
        <w:outlineLvl w:val="2"/>
      </w:pPr>
      <w:r>
        <w:rPr>
          <w:sz w:val="28"/>
          <w:b/>
        </w:rPr>
        <w:t>一、项目编号：</w:t>
      </w:r>
      <w:r>
        <w:rPr>
          <w:sz w:val="28"/>
          <w:b/>
        </w:rPr>
        <w:t>GCZX2024-CS106</w:t>
      </w:r>
    </w:p>
    <w:p>
      <w:pPr>
        <w:pStyle w:val="null3"/>
        <w:outlineLvl w:val="2"/>
      </w:pPr>
      <w:r>
        <w:rPr>
          <w:sz w:val="28"/>
          <w:b/>
        </w:rPr>
        <w:t>二、项目名称：</w:t>
      </w:r>
      <w:r>
        <w:rPr>
          <w:sz w:val="28"/>
          <w:b/>
        </w:rPr>
        <w:t>外聘博物馆专职保安</w:t>
      </w:r>
    </w:p>
    <w:p>
      <w:pPr>
        <w:pStyle w:val="null3"/>
        <w:outlineLvl w:val="2"/>
      </w:pPr>
      <w:r>
        <w:rPr>
          <w:sz w:val="28"/>
          <w:b/>
        </w:rPr>
        <w:t>三、磋商项目简介</w:t>
      </w:r>
    </w:p>
    <w:p>
      <w:pPr>
        <w:pStyle w:val="null3"/>
        <w:ind w:firstLine="480"/>
      </w:pPr>
      <w:r>
        <w:rPr/>
        <w:t>外聘博物馆专职保安，具体详见采购文件。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采购包1（外聘博物馆专职保安）：属于专门面向中小企业采购。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t>2、企业信用：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p>
      <w:pPr>
        <w:pStyle w:val="null3"/>
      </w:pPr>
      <w:r>
        <w:rPr/>
        <w:t>3、《保安服务许可证》：供应商须提供省级公安机关颁发的《保安服务许可证》；陕西省外供应商还须出具承诺书（承诺书形式不限），承诺自承接本项目之日起30日内向采购人所在地设区的市级人民政府公安机关备案。</w:t>
      </w:r>
    </w:p>
    <w:p>
      <w:pPr>
        <w:pStyle w:val="null3"/>
      </w:pPr>
      <w:r>
        <w:rPr/>
        <w:t>4、联合体投标：本项目不接受联合体投标。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西安市高陵区文化馆</w:t>
      </w:r>
    </w:p>
    <w:p>
      <w:pPr>
        <w:pStyle w:val="null3"/>
      </w:pPr>
      <w:r>
        <w:rPr/>
        <w:t xml:space="preserve"> 地址： </w:t>
      </w:r>
      <w:r>
        <w:rPr/>
        <w:t>西安市高陵区东方红路体育场内</w:t>
      </w:r>
    </w:p>
    <w:p>
      <w:pPr>
        <w:pStyle w:val="null3"/>
      </w:pPr>
      <w:r>
        <w:rPr/>
        <w:t xml:space="preserve"> 邮编： </w:t>
      </w:r>
      <w:r>
        <w:rPr/>
        <w:t>710200</w:t>
      </w:r>
    </w:p>
    <w:p>
      <w:pPr>
        <w:pStyle w:val="null3"/>
      </w:pPr>
      <w:r>
        <w:rPr/>
        <w:t xml:space="preserve"> 联系人： </w:t>
      </w:r>
      <w:r>
        <w:rPr/>
        <w:t>西安市高陵区文化馆经办</w:t>
      </w:r>
    </w:p>
    <w:p>
      <w:pPr>
        <w:pStyle w:val="null3"/>
      </w:pPr>
      <w:r>
        <w:rPr/>
        <w:t xml:space="preserve"> 联系电话： </w:t>
      </w:r>
      <w:r>
        <w:rPr/>
        <w:t>18991251323</w:t>
      </w:r>
    </w:p>
    <w:p>
      <w:pPr>
        <w:pStyle w:val="null3"/>
        <w:outlineLvl w:val="3"/>
      </w:pPr>
      <w:r>
        <w:rPr>
          <w:sz w:val="24"/>
          <w:b/>
        </w:rPr>
        <w:t>代理机构：</w:t>
      </w:r>
      <w:r>
        <w:rPr>
          <w:sz w:val="24"/>
          <w:b/>
        </w:rPr>
        <w:t>西安市高陵区政府采购中心</w:t>
      </w:r>
    </w:p>
    <w:p>
      <w:pPr>
        <w:pStyle w:val="null3"/>
      </w:pPr>
      <w:r>
        <w:rPr/>
        <w:t xml:space="preserve"> 地址： </w:t>
      </w:r>
      <w:r>
        <w:rPr/>
        <w:t>陕西省西安市高陵区西安市高陵区鹿苑街道南环西路187号</w:t>
      </w:r>
    </w:p>
    <w:p>
      <w:pPr>
        <w:pStyle w:val="null3"/>
      </w:pPr>
      <w:r>
        <w:rPr/>
        <w:t xml:space="preserve"> 邮编： </w:t>
      </w:r>
      <w:r>
        <w:rPr/>
        <w:t>710200</w:t>
      </w:r>
    </w:p>
    <w:p>
      <w:pPr>
        <w:pStyle w:val="null3"/>
      </w:pPr>
      <w:r>
        <w:rPr/>
        <w:t xml:space="preserve"> 联系人： </w:t>
      </w:r>
      <w:r>
        <w:rPr/>
        <w:t>叶林</w:t>
      </w:r>
    </w:p>
    <w:p>
      <w:pPr>
        <w:pStyle w:val="null3"/>
      </w:pPr>
      <w:r>
        <w:rPr/>
        <w:t xml:space="preserve"> 联系电话： </w:t>
      </w:r>
      <w:r>
        <w:rPr/>
        <w:t>18220598877</w:t>
      </w:r>
    </w:p>
    <w:p>
      <w:pPr>
        <w:pStyle w:val="null3"/>
        <w:outlineLvl w:val="3"/>
      </w:pPr>
      <w:r>
        <w:rPr>
          <w:sz w:val="24"/>
          <w:b/>
        </w:rPr>
        <w:t>采购监督机构：</w:t>
      </w:r>
      <w:r>
        <w:rPr>
          <w:sz w:val="24"/>
          <w:b/>
        </w:rPr>
        <w:t>西安市高陵区采购管理科</w:t>
      </w:r>
    </w:p>
    <w:p>
      <w:pPr>
        <w:pStyle w:val="null3"/>
        <w:ind w:firstLine="480"/>
      </w:pPr>
      <w:r>
        <w:rPr/>
        <w:t>联系人：</w:t>
      </w:r>
      <w:r>
        <w:rPr/>
        <w:t>药咪</w:t>
      </w:r>
    </w:p>
    <w:p>
      <w:pPr>
        <w:pStyle w:val="null3"/>
        <w:ind w:firstLine="480"/>
      </w:pPr>
      <w:r>
        <w:rPr/>
        <w:t>联系电话：</w:t>
      </w:r>
      <w:r>
        <w:rPr/>
        <w:t>86919290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采购包1：672,100.00元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西安市高陵区文化馆</w:t>
      </w:r>
      <w:r>
        <w:rPr/>
        <w:t>和</w:t>
      </w:r>
      <w:r>
        <w:rPr/>
        <w:t>西安市高陵区政府采购中心</w:t>
      </w:r>
      <w:r>
        <w:rPr/>
        <w:t>享有。对磋商文件中供应商参加本次政府采购活动应当具备的条件，磋商项目技术、服务、商务及其他要求，评审细则及标准由</w:t>
      </w:r>
      <w:r>
        <w:rPr/>
        <w:t>西安市高陵区文化馆</w:t>
      </w:r>
      <w:r>
        <w:rPr/>
        <w:t>负责解释。除上述磋商文件内容，其他内容由</w:t>
      </w:r>
      <w:r>
        <w:rPr/>
        <w:t>西安市高陵区政府采购中心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西安市高陵区文化馆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西安市高陵区政府采购中心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根据磋商文件要求及合同约定执行，满足采购人保安服务要求。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西安市高陵区政府采购中心</w:t>
      </w:r>
      <w:r>
        <w:rPr/>
        <w:t xml:space="preserve"> 负责答复；供应商对除采购需求外的采购文件的询问、质疑由</w:t>
      </w:r>
      <w:r>
        <w:rPr/>
        <w:t>西安市高陵区政府采购中心</w:t>
      </w:r>
      <w:r>
        <w:rPr/>
        <w:t xml:space="preserve"> 负责答复；供应商对采购过程、采购结果的询问、质疑由 </w:t>
      </w:r>
      <w:r>
        <w:rPr/>
        <w:t>西安市高陵区政府采购中心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答复主体：采购单位</w:t>
      </w:r>
    </w:p>
    <w:p>
      <w:pPr>
        <w:pStyle w:val="null3"/>
      </w:pPr>
      <w:r>
        <w:rPr/>
        <w:t>联系人：屈向龙</w:t>
      </w:r>
    </w:p>
    <w:p>
      <w:pPr>
        <w:pStyle w:val="null3"/>
      </w:pPr>
      <w:r>
        <w:rPr/>
        <w:t>联系电话： 029-86916368</w:t>
      </w:r>
    </w:p>
    <w:p>
      <w:pPr>
        <w:pStyle w:val="null3"/>
      </w:pPr>
      <w:r>
        <w:rPr/>
        <w:t>地址：西安市高陵区鹿苑街道南环西路187号</w:t>
      </w:r>
    </w:p>
    <w:p>
      <w:pPr>
        <w:pStyle w:val="null3"/>
      </w:pPr>
      <w:r>
        <w:rPr/>
        <w:t>邮编：710012</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外聘博物馆专职保安，具体详见采购文件。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672,100.00</w:t>
      </w:r>
    </w:p>
    <w:p>
      <w:pPr>
        <w:pStyle w:val="null3"/>
      </w:pPr>
      <w:r>
        <w:rPr/>
        <w:t>采购包最高限价（元）: 672,100.00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672100</w:t>
            </w:r>
          </w:p>
        </w:tc>
        <w:tc>
          <w:tcPr>
            <w:tcW w:type="dxa" w:w="831"/>
          </w:tcPr>
          <w:p>
            <w:pPr>
              <w:pStyle w:val="null3"/>
              <w:jc w:val="right"/>
            </w:pPr>
            <w:r>
              <w:rPr/>
              <w:t>1.00</w:t>
            </w:r>
          </w:p>
        </w:tc>
        <w:tc>
          <w:tcPr>
            <w:tcW w:type="dxa" w:w="831"/>
          </w:tcPr>
          <w:p>
            <w:pPr>
              <w:pStyle w:val="null3"/>
              <w:jc w:val="right"/>
            </w:pPr>
            <w:r>
              <w:rPr/>
              <w:t>672,100.00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标的名称：672100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需配备保安</w:t>
            </w:r>
            <w:r>
              <w:rPr>
                <w:rFonts w:ascii="宋体" w:hAnsi="宋体" w:cs="宋体" w:eastAsia="宋体"/>
                <w:sz w:val="20"/>
              </w:rPr>
              <w:t>人员</w:t>
            </w:r>
            <w:r>
              <w:rPr>
                <w:rFonts w:ascii="calibri" w:hAnsi="calibri" w:cs="calibri" w:eastAsia="calibri"/>
                <w:sz w:val="20"/>
              </w:rPr>
              <w:t>20</w:t>
            </w:r>
            <w:r>
              <w:rPr>
                <w:rFonts w:ascii="宋体" w:hAnsi="宋体" w:cs="宋体" w:eastAsia="宋体"/>
                <w:sz w:val="20"/>
              </w:rPr>
              <w:t>人，为西北民大旧址博物馆</w:t>
            </w:r>
            <w:r>
              <w:rPr>
                <w:rFonts w:ascii="宋体" w:hAnsi="宋体" w:cs="宋体" w:eastAsia="宋体"/>
                <w:sz w:val="20"/>
              </w:rPr>
              <w:t>和</w:t>
            </w:r>
            <w:r>
              <w:rPr>
                <w:rFonts w:ascii="宋体" w:hAnsi="宋体" w:cs="宋体" w:eastAsia="宋体"/>
                <w:sz w:val="20"/>
              </w:rPr>
              <w:t>高陵区博物馆提供保安服务，</w:t>
            </w:r>
            <w:r>
              <w:rPr>
                <w:rFonts w:ascii="宋体" w:hAnsi="宋体" w:cs="宋体" w:eastAsia="宋体"/>
                <w:sz w:val="20"/>
              </w:rPr>
              <w:t>要求保安人员为身体</w:t>
            </w:r>
            <w:r>
              <w:rPr>
                <w:rFonts w:ascii="宋体" w:hAnsi="宋体" w:cs="宋体" w:eastAsia="宋体"/>
                <w:sz w:val="20"/>
              </w:rPr>
              <w:t>健康</w:t>
            </w:r>
            <w:r>
              <w:rPr>
                <w:rFonts w:ascii="宋体" w:hAnsi="宋体" w:cs="宋体" w:eastAsia="宋体"/>
                <w:sz w:val="20"/>
              </w:rPr>
              <w:t>的</w:t>
            </w:r>
            <w:r>
              <w:rPr>
                <w:rFonts w:ascii="宋体" w:hAnsi="宋体" w:cs="宋体" w:eastAsia="宋体"/>
                <w:sz w:val="20"/>
              </w:rPr>
              <w:t>中国公民，遵纪守法，品行良好，无犯罪记录，无强制隔高成毒、行政拘留、开除工作、开除军籍等不良记录，初中以上文化程度，专职保安人员必须经过专业</w:t>
            </w:r>
            <w:r>
              <w:rPr>
                <w:rFonts w:ascii="宋体" w:hAnsi="宋体" w:cs="宋体" w:eastAsia="宋体"/>
                <w:sz w:val="20"/>
              </w:rPr>
              <w:t>培训</w:t>
            </w:r>
            <w:r>
              <w:rPr>
                <w:rFonts w:ascii="宋体" w:hAnsi="宋体" w:cs="宋体" w:eastAsia="宋体"/>
                <w:sz w:val="20"/>
              </w:rPr>
              <w:t>，且取得</w:t>
            </w:r>
            <w:r>
              <w:rPr>
                <w:rFonts w:ascii="宋体" w:hAnsi="宋体" w:cs="宋体" w:eastAsia="宋体"/>
                <w:sz w:val="20"/>
              </w:rPr>
              <w:t>公安机关颁发</w:t>
            </w:r>
            <w:r>
              <w:rPr>
                <w:rFonts w:ascii="宋体" w:hAnsi="宋体" w:cs="宋体" w:eastAsia="宋体"/>
                <w:sz w:val="20"/>
              </w:rPr>
              <w:t>的专业资格证书，取得消防职业资格证书</w:t>
            </w:r>
            <w:r>
              <w:rPr>
                <w:rFonts w:ascii="宋体" w:hAnsi="宋体" w:cs="宋体" w:eastAsia="宋体"/>
                <w:sz w:val="20"/>
              </w:rPr>
              <w:t>的</w:t>
            </w:r>
            <w:r>
              <w:rPr>
                <w:rFonts w:ascii="宋体" w:hAnsi="宋体" w:cs="宋体" w:eastAsia="宋体"/>
                <w:sz w:val="20"/>
              </w:rPr>
              <w:t>人数不得少于</w:t>
            </w:r>
            <w:r>
              <w:rPr>
                <w:rFonts w:ascii="calibri" w:hAnsi="calibri" w:cs="calibri" w:eastAsia="calibri"/>
                <w:sz w:val="20"/>
              </w:rPr>
              <w:t>8</w:t>
            </w:r>
            <w:r>
              <w:rPr>
                <w:rFonts w:ascii="宋体" w:hAnsi="宋体" w:cs="宋体" w:eastAsia="宋体"/>
                <w:sz w:val="20"/>
              </w:rPr>
              <w:t>人（</w:t>
            </w:r>
            <w:r>
              <w:rPr>
                <w:rFonts w:ascii="宋体" w:hAnsi="宋体" w:cs="宋体" w:eastAsia="宋体"/>
                <w:sz w:val="20"/>
              </w:rPr>
              <w:t>两个</w:t>
            </w:r>
            <w:r>
              <w:rPr>
                <w:rFonts w:ascii="宋体" w:hAnsi="宋体" w:cs="宋体" w:eastAsia="宋体"/>
                <w:sz w:val="20"/>
              </w:rPr>
              <w:t>博物馆，每个博物馆不少于</w:t>
            </w:r>
            <w:r>
              <w:rPr>
                <w:rFonts w:ascii="calibri" w:hAnsi="calibri" w:cs="calibri" w:eastAsia="calibri"/>
                <w:sz w:val="20"/>
              </w:rPr>
              <w:t>4</w:t>
            </w:r>
            <w:r>
              <w:rPr>
                <w:rFonts w:ascii="宋体" w:hAnsi="宋体" w:cs="宋体" w:eastAsia="宋体"/>
                <w:sz w:val="20"/>
              </w:rPr>
              <w:t>人）。</w:t>
            </w:r>
          </w:p>
        </w:tc>
      </w:tr>
    </w:tbl>
    <w:p>
      <w:pPr>
        <w:pStyle w:val="null3"/>
        <w:outlineLvl w:val="2"/>
      </w:pPr>
      <w:r>
        <w:rPr>
          <w:sz w:val="28"/>
          <w:b/>
        </w:rPr>
        <w:t>3.2.3人员配置要求</w:t>
      </w:r>
    </w:p>
    <w:p>
      <w:pPr>
        <w:pStyle w:val="null3"/>
      </w:pPr>
      <w:r>
        <w:rPr/>
        <w:t>采购包1：</w:t>
      </w:r>
    </w:p>
    <w:p>
      <w:pPr>
        <w:pStyle w:val="null3"/>
      </w:pPr>
      <w:r>
        <w:rPr/>
        <w:t>符合采购项目需求</w:t>
      </w:r>
    </w:p>
    <w:p>
      <w:pPr>
        <w:pStyle w:val="null3"/>
        <w:outlineLvl w:val="2"/>
      </w:pPr>
      <w:r>
        <w:rPr>
          <w:sz w:val="28"/>
          <w:b/>
        </w:rPr>
        <w:t>3.2.4设施设备要求</w:t>
      </w:r>
    </w:p>
    <w:p>
      <w:pPr>
        <w:pStyle w:val="null3"/>
      </w:pPr>
      <w:r>
        <w:rPr/>
        <w:t>采购包1：</w:t>
      </w:r>
    </w:p>
    <w:p>
      <w:pPr>
        <w:pStyle w:val="null3"/>
      </w:pPr>
      <w:r>
        <w:rPr/>
        <w:t>符合采购项目需求</w:t>
      </w:r>
    </w:p>
    <w:p>
      <w:pPr>
        <w:pStyle w:val="null3"/>
        <w:outlineLvl w:val="2"/>
      </w:pPr>
      <w:r>
        <w:rPr>
          <w:sz w:val="28"/>
          <w:b/>
        </w:rPr>
        <w:t>3.2.5其他要求</w:t>
      </w:r>
    </w:p>
    <w:p>
      <w:pPr>
        <w:pStyle w:val="null3"/>
      </w:pPr>
      <w:r>
        <w:rPr/>
        <w:t>采购包1：</w:t>
      </w:r>
    </w:p>
    <w:p>
      <w:pPr>
        <w:pStyle w:val="null3"/>
      </w:pPr>
      <w:r>
        <w:rPr/>
        <w:t>符合采购项目需求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西安市高陵区</w:t>
      </w:r>
    </w:p>
    <w:p>
      <w:pPr>
        <w:pStyle w:val="null3"/>
        <w:outlineLvl w:val="3"/>
      </w:pPr>
      <w:r>
        <w:rPr>
          <w:sz w:val="24"/>
          <w:b/>
        </w:rPr>
        <w:t>3.3.3考核（验收）标准和方法</w:t>
      </w:r>
    </w:p>
    <w:p>
      <w:pPr>
        <w:pStyle w:val="null3"/>
      </w:pPr>
      <w:r>
        <w:rPr/>
        <w:t>采购包1：</w:t>
      </w:r>
    </w:p>
    <w:p>
      <w:pPr>
        <w:pStyle w:val="null3"/>
      </w:pPr>
      <w:r>
        <w:rPr/>
        <w:t>根据磋商文件要求及合同约定执行，满足采购人保安服务要求。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按季度支付</w:t>
      </w:r>
      <w:r>
        <w:rPr/>
        <w:t xml:space="preserve"> ，达到付款条件起 </w:t>
      </w:r>
      <w:r>
        <w:rPr/>
        <w:t>30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合同执行中发生争议的，当事人双方应协商解决，协商达不成一致时，可向人民法院提请诉讼。</w:t>
      </w:r>
    </w:p>
    <w:p>
      <w:pPr>
        <w:pStyle w:val="null3"/>
        <w:outlineLvl w:val="2"/>
      </w:pPr>
      <w:r>
        <w:rPr>
          <w:sz w:val="28"/>
          <w:b/>
        </w:rPr>
        <w:t>3.4其他要求</w:t>
      </w:r>
    </w:p>
    <w:p>
      <w:pPr>
        <w:pStyle w:val="null3"/>
      </w:pPr>
      <w:r>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本项目专门面向中小企业采购（残疾人福利性单位、监狱企业视同小型、微型企业）。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4、为顺利推进政府采购电子化交易平台试点应用工作，供应商需要在线提交所有通过电子化交易平台实施的政府采购项目的响应文件。 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供应商资格证明资料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成立时间至开标时间不足一年的可提供成立后任意时段的资产负债表）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t>供应商资格证明资料 供应商应提交的相关资格证明材料</w:t>
            </w:r>
          </w:p>
        </w:tc>
      </w:tr>
      <w:tr>
        <w:tc>
          <w:tcPr>
            <w:tcW w:type="dxa" w:w="831"/>
          </w:tcPr>
          <w:p>
            <w:pPr>
              <w:pStyle w:val="null3"/>
            </w:pPr>
            <w:r>
              <w:rPr/>
              <w:t>2</w:t>
            </w:r>
          </w:p>
        </w:tc>
        <w:tc>
          <w:tcPr>
            <w:tcW w:type="dxa" w:w="2492"/>
          </w:tcPr>
          <w:p>
            <w:pPr>
              <w:pStyle w:val="null3"/>
            </w:pPr>
            <w:r>
              <w:rPr/>
              <w:t>企业信用</w:t>
            </w:r>
          </w:p>
        </w:tc>
        <w:tc>
          <w:tcPr>
            <w:tcW w:type="dxa" w:w="3322"/>
          </w:tcPr>
          <w:p>
            <w:pPr>
              <w:pStyle w:val="null3"/>
            </w:pPr>
            <w:r>
              <w:rPr/>
              <w:t>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tc>
        <w:tc>
          <w:tcPr>
            <w:tcW w:type="dxa" w:w="1661"/>
          </w:tcPr>
          <w:p>
            <w:pPr>
              <w:pStyle w:val="null3"/>
            </w:pPr>
            <w:r>
              <w:rPr/>
              <w:t>供应商资格证明资料 供应商应提交的相关资格证明材料</w:t>
            </w:r>
          </w:p>
        </w:tc>
      </w:tr>
      <w:tr>
        <w:tc>
          <w:tcPr>
            <w:tcW w:type="dxa" w:w="831"/>
          </w:tcPr>
          <w:p>
            <w:pPr>
              <w:pStyle w:val="null3"/>
            </w:pPr>
            <w:r>
              <w:rPr/>
              <w:t>3</w:t>
            </w:r>
          </w:p>
        </w:tc>
        <w:tc>
          <w:tcPr>
            <w:tcW w:type="dxa" w:w="2492"/>
          </w:tcPr>
          <w:p>
            <w:pPr>
              <w:pStyle w:val="null3"/>
            </w:pPr>
            <w:r>
              <w:rPr/>
              <w:t>《保安服务许可证》</w:t>
            </w:r>
          </w:p>
        </w:tc>
        <w:tc>
          <w:tcPr>
            <w:tcW w:type="dxa" w:w="3322"/>
          </w:tcPr>
          <w:p>
            <w:pPr>
              <w:pStyle w:val="null3"/>
            </w:pPr>
            <w:r>
              <w:rPr/>
              <w:t>供应商须提供省级公安机关颁发的《保安服务许可证》；陕西省外供应商还须出具承诺书（承诺书形式不限），承诺自承接本项目之日起30日内向采购人所在地设区的市级人民政府公安机关备案。</w:t>
            </w:r>
          </w:p>
        </w:tc>
        <w:tc>
          <w:tcPr>
            <w:tcW w:type="dxa" w:w="1661"/>
          </w:tcPr>
          <w:p>
            <w:pPr>
              <w:pStyle w:val="null3"/>
            </w:pPr>
            <w:r>
              <w:rPr/>
              <w:t>供应商资格证明资料 供应商应提交的相关资格证明材料</w:t>
            </w:r>
          </w:p>
        </w:tc>
      </w:tr>
      <w:tr>
        <w:tc>
          <w:tcPr>
            <w:tcW w:type="dxa" w:w="831"/>
          </w:tcPr>
          <w:p>
            <w:pPr>
              <w:pStyle w:val="null3"/>
            </w:pPr>
            <w:r>
              <w:rPr/>
              <w:t>4</w:t>
            </w:r>
          </w:p>
        </w:tc>
        <w:tc>
          <w:tcPr>
            <w:tcW w:type="dxa" w:w="2492"/>
          </w:tcPr>
          <w:p>
            <w:pPr>
              <w:pStyle w:val="null3"/>
            </w:pPr>
            <w:r>
              <w:rPr/>
              <w:t>联合体投标</w:t>
            </w:r>
          </w:p>
        </w:tc>
        <w:tc>
          <w:tcPr>
            <w:tcW w:type="dxa" w:w="3322"/>
          </w:tcPr>
          <w:p>
            <w:pPr>
              <w:pStyle w:val="null3"/>
            </w:pPr>
            <w:r>
              <w:rPr/>
              <w:t>本项目不接受联合体投标。</w:t>
            </w:r>
          </w:p>
        </w:tc>
        <w:tc>
          <w:tcPr>
            <w:tcW w:type="dxa" w:w="1661"/>
          </w:tcPr>
          <w:p>
            <w:pPr>
              <w:pStyle w:val="null3"/>
            </w:pPr>
            <w:r>
              <w:rPr/>
              <w:t>供应商资格证明资料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响应文件签署、盖章均按磋商文件要求签字、盖章。</w:t>
            </w:r>
          </w:p>
        </w:tc>
        <w:tc>
          <w:tcPr>
            <w:tcW w:type="dxa" w:w="1661"/>
          </w:tcPr>
          <w:p>
            <w:pPr>
              <w:pStyle w:val="null3"/>
            </w:pPr>
            <w:r>
              <w:rPr/>
              <w:t>服务内容及服务邀请应答表 供应商资格证明资料 分项报价表 中小企业声明函 授权委托书 商务应答表 供应商应提交的相关资格证明材料 报价表 响应文件封面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唯一报价，并未超出采购预算。</w:t>
            </w:r>
          </w:p>
        </w:tc>
        <w:tc>
          <w:tcPr>
            <w:tcW w:type="dxa" w:w="1661"/>
          </w:tcPr>
          <w:p>
            <w:pPr>
              <w:pStyle w:val="null3"/>
            </w:pPr>
            <w:r>
              <w:rPr/>
              <w:t>服务内容及服务邀请应答表 供应商资格证明资料 分项报价表 中小企业声明函 授权委托书 商务应答表 供应商应提交的相关资格证明材料 报价表 响应文件封面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磋商文件有效期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符合磋商文件要求。</w:t>
            </w:r>
          </w:p>
        </w:tc>
        <w:tc>
          <w:tcPr>
            <w:tcW w:type="dxa" w:w="1661"/>
          </w:tcPr>
          <w:p>
            <w:pPr>
              <w:pStyle w:val="null3"/>
            </w:pPr>
            <w:r>
              <w:rPr/>
              <w:t>响应文件封面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一、评审内容 针对本项目详细列明安保服务的总体方案，内容包括 ①服务内容及标准； ②服务理念及目标； ③重点难点分析及保障措施。 二、评审标准： 1、完整性：内容全面，对评审内容中的各项要求有详细描述； 2、可行性：切合本标段实际情况，提出步骤清晰的方案； 3、针对性：紧扣项目实际情况需求，内容切实合理。 三、赋分标准： ①服务内容及标准：每完全满足一个评审标准得1分，满分3分； ②服务理念及目标：每完全满足一个评审标准得1分，满分3分； ③重点难点分析及保障措施：每完全满足一个评审标准得1分，满分3分。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门岗出入管理服务方案</w:t>
            </w:r>
          </w:p>
        </w:tc>
        <w:tc>
          <w:tcPr>
            <w:tcW w:type="dxa" w:w="2492"/>
          </w:tcPr>
          <w:p>
            <w:pPr>
              <w:pStyle w:val="null3"/>
            </w:pPr>
            <w:r>
              <w:rPr/>
              <w:t>一、评审内容 针对本项目提出门岗出入管理服务方案，内容包括 ①人员及车辆询问、验证、登记及疏导； ②值班执勤、安全检查及紧急情况处置； ③物品管理。 二、评审标准： 1、完整性：内容全面，对评审内容中的各项要求有详细描述； 2、可行性：切合本标段实际情况，提出步骤清晰的方案； 3、针对性：紧扣项目实际情况需求，内容切实合理。 三、赋分标准： ①人员及车辆询问、验证、登记及疏导：每完全满足一个评审标准得1分，满分3分； ②值班执勤、安全检查及紧急情况处置：每完全满足一个评审标准得1分，满分3分； ③物品管理：每完全满足一个评审标准得1分，满分3分。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秩序维护服务方案</w:t>
            </w:r>
          </w:p>
        </w:tc>
        <w:tc>
          <w:tcPr>
            <w:tcW w:type="dxa" w:w="2492"/>
          </w:tcPr>
          <w:p>
            <w:pPr>
              <w:pStyle w:val="null3"/>
            </w:pPr>
            <w:r>
              <w:rPr/>
              <w:t>一、评审内容 针对本项目提出秩序维护服务方案，内容包括 ①交通秩序维护； ②突发情况处置。 二、评审标准： 1、完整性：内容全面，对评审内容中的各项要求有详细描述； 2、可行性：切合本标段实际情况，提出步骤清晰的方案； 3、针对性：紧扣项目实际情况需求，内容切实合理。 三、赋分标准： ①教学工作及交通秩序维护：每完全满足一个评审标准得1分，满分3分； ②突发情况处置：每完全满足一个评审标准得1分，满分3分。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巡查服务方案</w:t>
            </w:r>
          </w:p>
        </w:tc>
        <w:tc>
          <w:tcPr>
            <w:tcW w:type="dxa" w:w="2492"/>
          </w:tcPr>
          <w:p>
            <w:pPr>
              <w:pStyle w:val="null3"/>
            </w:pPr>
            <w:r>
              <w:rPr/>
              <w:t>一、评审内容 针对本项目提出巡查服务方案，内容包括 ①安全巡查； ②重点场所值守； ③紧急情况处理。 二、评审标准： 1、完整性：内容全面，对评审内容中的各项要求有详细描述； 2、可行性：切合本标段实际情况，提出步骤清晰的方案； 3、针对性：紧扣项目实际情况需求，内容切实合理。 三、赋分标准： ①安全巡查：每完全满足一个评审标准得1分，满分3分； ②重点场所值守：每完全满足一个评审标准得1分，满分3分； ③紧急情况处理：每完全满足一个评审标准得1分，满分3分。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其他服务方案</w:t>
            </w:r>
          </w:p>
        </w:tc>
        <w:tc>
          <w:tcPr>
            <w:tcW w:type="dxa" w:w="2492"/>
          </w:tcPr>
          <w:p>
            <w:pPr>
              <w:pStyle w:val="null3"/>
            </w:pPr>
            <w:r>
              <w:rPr/>
              <w:t>一、评审内容 针对本项目提供其他服务方案，内容包括 ①安全服务； ②其他活动：确保外事接待等各类事项顺利开展。 二、评审标准： 1、完整性：内容全面，对评审内容中的各项要求有详细描述； 2、可行性：切合本标段实际情况，提出步骤清晰的方案； 3、针对性：紧扣项目实际情况需求，内容切实合理。 三、赋分标准： ①安全服务每完全满足一个评审标准得1分，满分3分； ②其他活动：确保外事接待等各类事项顺利开展：每完全满足一个评审标准得1分，满分3分。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培训考核方案</w:t>
            </w:r>
          </w:p>
        </w:tc>
        <w:tc>
          <w:tcPr>
            <w:tcW w:type="dxa" w:w="2492"/>
          </w:tcPr>
          <w:p>
            <w:pPr>
              <w:pStyle w:val="null3"/>
            </w:pPr>
            <w:r>
              <w:rPr/>
              <w:t>一、评审内容 针对本项目提出培训考核方案，内容包括 ①常态化岗位知识培训计划； ②人员培训考核方案； ③考核管理制度。 二、评审标准： 1、完整性：内容全面，对评审内容中的各项要求有详细描述； 2、可行性：切合本标段实际情况，提出步骤清晰的方案； 3、针对性：紧扣项目实际情况需求，内容切实合理。 三、赋分标准： ①常态化岗位知识培训计划：每完全满足一个评审标准得1分，满分3分； ②人员培训考核方案：每完全满足一个评审标准得1分，满分3分； ③考核管理制度：每完全满足一个评审标准得1分，满分3分。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档案管理方案</w:t>
            </w:r>
          </w:p>
        </w:tc>
        <w:tc>
          <w:tcPr>
            <w:tcW w:type="dxa" w:w="2492"/>
          </w:tcPr>
          <w:p>
            <w:pPr>
              <w:pStyle w:val="null3"/>
            </w:pPr>
            <w:r>
              <w:rPr/>
              <w:t>一、评审内容 针对本项目提供档案管理方案，内容包括 ①规划措施； ②保管、移交、备案及登记措施。 二、评审标准： 1、完整性：内容全面，对评审内容中的各项要求有详细描述； 2、可行性：切合本标段实际情况，提出步骤清晰的方案； 3、针对性：紧扣项目实际情况需求，内容切实合理。 三、赋分标准： ①规划措施：每完全满足一个评审标准得1分，满分3分； ②保管、移交、备案及登记措施：每完全满足一个评审标准得1分，满分3分。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一、评审内容 供应商具有良好的管理制度，内容包括 ①岗位制度：具有岗位工作标准、服务质量标准、现场质量控制体系； ②内控制度：具有管理组织机构、问责机制、监督机制、自查制度； ③人员管理制度：具有员工日常管理办法、请销假制度、奖惩措施、激励机制、仪容仪表制度。 二、评审标准： 1、完整性：内容全面，对评审内容中的各项要求有详细描述； 2、可行性：切合本标段实际情况，提出步骤清晰的方案； 3、针对性：紧扣项目实际情况需求，内容切实合理。 三、赋分标准： ①岗位制度：每完全满足一个评审标准得1分，满分3分； ②内控制度：每完全满足一个评审标准得1分，满分3分； ③人员管理制度：每完全满足一个评审标准得1分，满分3分。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一、评审内容 针对本项目服务工作特点制定应急预案，内容包括 ①极端天气、火灾、防汛、地震、触电； ②大型活动、会议、紧急活动；③群体性事件、偷窃、斗殴等其他违法事件。 二、评审标准： 1、完整性：内容全面，对评审内容中的各项要求有详细描述； 2、可行性：切合本标段实际情况，提出步骤清晰的方案； 3、针对性：紧扣项目实际情况需求，内容切实合理。 三、赋分标准： ①极端天气、火灾、防汛、地震、触电：每完全满足一个评审标准得1分，满分3分； ②大型活动、会议、紧急活动：每完全满足一个评审标准得1分，满分3分； ③群体性事件、偷窃、斗殴等其他违法事件：每完全满足一个评审标准得1分，满分3分。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1、拟派保安经理提供退伍军人证书或退役军人优待证得2分； 2、拟派保安经理提供消防职业资格证书得2分； 3、根据拟投入的服务人员学历、年龄、专业经验、资格/职称等情况赋1-4分； 赋分依据：提供证书复印件并加盖供应商公章。 注：未提供者不得分。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供应商近三年（2021年1月至今，以签订合同时间或中标通知书落款时间为准）具有类似项目业绩，每提供一个得2分，最高得10分。 （以磋商响应文件中合同或中标通知书加盖公章的扫描件为准，未提供不得分）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详见附件：供应商资格证明资料</w:t>
      </w:r>
    </w:p>
    <w:p>
      <w:pPr>
        <w:pStyle w:val="null3"/>
        <w:ind w:firstLine="960"/>
      </w:pPr>
      <w:r>
        <w:rPr/>
        <w:t>详见附件：分项报价表</w:t>
      </w:r>
    </w:p>
    <w:p>
      <w:pPr>
        <w:pStyle w:val="null3"/>
        <w:ind w:firstLine="960"/>
      </w:pPr>
      <w:r>
        <w:rPr/>
        <w:t>详见附件：授权委托书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详见附件：文化馆保安服务合同.docx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