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版本号：RCZB-2025-05620251015001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中国工商银行高陵数据中心考古勘探清表项目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RCZB-2025-056</w:t>
      </w:r>
      <w:r>
        <w:br/>
      </w:r>
      <w:r>
        <w:br/>
      </w:r>
      <w:r>
        <w:br/>
      </w:r>
    </w:p>
    <w:p>
      <w:pPr>
        <w:pStyle w:val="null3"/>
        <w:jc w:val="center"/>
        <w:outlineLvl w:val="2"/>
      </w:pPr>
      <w:r>
        <w:rPr>
          <w:rFonts w:ascii="仿宋_GB2312" w:hAnsi="仿宋_GB2312" w:cs="仿宋_GB2312" w:eastAsia="仿宋_GB2312"/>
          <w:sz w:val="28"/>
          <w:b/>
        </w:rPr>
        <w:t>西安市高陵区通远街道办事处</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西安市高陵区通远街道办事处</w:t>
      </w:r>
      <w:r>
        <w:rPr>
          <w:rFonts w:ascii="仿宋_GB2312" w:hAnsi="仿宋_GB2312" w:cs="仿宋_GB2312" w:eastAsia="仿宋_GB2312"/>
        </w:rPr>
        <w:t>委托，拟对</w:t>
      </w:r>
      <w:r>
        <w:rPr>
          <w:rFonts w:ascii="仿宋_GB2312" w:hAnsi="仿宋_GB2312" w:cs="仿宋_GB2312" w:eastAsia="仿宋_GB2312"/>
        </w:rPr>
        <w:t>中国工商银行高陵数据中心考古勘探清表项目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RCZB-2025-056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中国工商银行高陵数据中心考古勘探清表项目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中国工商银行高陵数据中心考古勘探清表项目，本次清表工作预估清理土方量约102509m³，需对考古勘探区域地表的建(构)物、硬化地面、黄土等进行清表，达到文物勘探条件要求。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采购包1（中国工商银行高陵数据中心考古勘探清表项目）：属于专门面向中小企业采购。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1、供应商资质要求：供应商须具备建筑工程施工总承包三级及以上资质，同时具有合格有效的安全生产许可证。</w:t>
      </w:r>
    </w:p>
    <w:p>
      <w:pPr>
        <w:pStyle w:val="null3"/>
      </w:pPr>
      <w:r>
        <w:rPr>
          <w:rFonts w:ascii="仿宋_GB2312" w:hAnsi="仿宋_GB2312" w:cs="仿宋_GB2312" w:eastAsia="仿宋_GB2312"/>
        </w:rPr>
        <w:t>2、拟派项目负责人要求：证书等级：二级 专业：建筑工程 补充说明：拟派项目负责人具备建筑工程专业二级及以上注册建造师资格及安全考核合格证（B证）。在供应商单位注册，且无在建项目（提供项目经理无在建承诺书）。</w:t>
      </w:r>
    </w:p>
    <w:p>
      <w:pPr>
        <w:pStyle w:val="null3"/>
      </w:pPr>
      <w:r>
        <w:rPr>
          <w:rFonts w:ascii="仿宋_GB2312" w:hAnsi="仿宋_GB2312" w:cs="仿宋_GB2312" w:eastAsia="仿宋_GB2312"/>
        </w:rPr>
        <w:t>3、供应商信用：投标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本项目为专门面向中小企业项目：本项目为专门面向中小企业项目，供应商应为中小型企业或微型企业或监狱企业或残疾人福利性单位。供应商为中小企业的，提供《中小企业声明函》，监狱企业或残疾人福利性单位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西安市高陵区通远街道办事处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西安市高陵区通远街道通远村东街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西安市高陵区通远街道办事处经办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17791565781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改委关于降低部分建设项目收费标准规范收费行为等有关问题的通知（发改价格[2011]534号）、《国家发展改革委办公厅关于招标代理服务收费有关问题的通知》（发改价格[2003]857号）文件规定标准的80%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西安市高陵区通远街道办事处</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西安市高陵区通远街道办事处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西安市高陵区通远街道办事处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达到国家及省市相关建设工程质量标准的规定，达到“合格”要求。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联系人：李兰</w:t>
      </w:r>
    </w:p>
    <w:p>
      <w:pPr>
        <w:pStyle w:val="null3"/>
      </w:pPr>
      <w:r>
        <w:rPr>
          <w:rFonts w:ascii="仿宋_GB2312" w:hAnsi="仿宋_GB2312" w:cs="仿宋_GB2312" w:eastAsia="仿宋_GB2312"/>
        </w:rPr>
        <w:t>联系电话：17791565781</w:t>
      </w:r>
    </w:p>
    <w:p>
      <w:pPr>
        <w:pStyle w:val="null3"/>
      </w:pPr>
      <w:r>
        <w:rPr>
          <w:rFonts w:ascii="仿宋_GB2312" w:hAnsi="仿宋_GB2312" w:cs="仿宋_GB2312" w:eastAsia="仿宋_GB2312"/>
        </w:rPr>
        <w:t>地址：西安市雁塔区朱雀大街南段汇成天玺酒店C座11层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1,537,600.00</w:t>
      </w:r>
    </w:p>
    <w:p>
      <w:pPr>
        <w:pStyle w:val="null3"/>
      </w:pPr>
      <w:r>
        <w:rPr>
          <w:rFonts w:ascii="仿宋_GB2312" w:hAnsi="仿宋_GB2312" w:cs="仿宋_GB2312" w:eastAsia="仿宋_GB2312"/>
        </w:rPr>
        <w:t>采购包最高限价（元）: 1,537,600.00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中国工商银行高陵数据中心考古勘探清表项目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1,537,600.00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标的名称：中国工商银行高陵数据中心考古勘探清表项目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560"/>
              <w:jc w:val="both"/>
            </w:pPr>
            <w:r>
              <w:rPr>
                <w:rFonts w:ascii="仿宋_GB2312" w:hAnsi="仿宋_GB2312" w:cs="仿宋_GB2312" w:eastAsia="仿宋_GB2312"/>
                <w:sz w:val="21"/>
              </w:rPr>
              <w:t xml:space="preserve">中国工商银行高陵数据中心考古勘探清表项目，本次清表工作预估清理土方量约102509m³，需对考古勘探区域地表的建(构)物、硬化地面、黄土等进行清表，达到文物勘探条件要求。    </w:t>
            </w:r>
          </w:p>
          <w:p>
            <w:pPr>
              <w:pStyle w:val="null3"/>
              <w:ind w:firstLine="560"/>
              <w:jc w:val="both"/>
            </w:pPr>
            <w:r>
              <w:rPr>
                <w:rFonts w:ascii="仿宋_GB2312" w:hAnsi="仿宋_GB2312" w:cs="仿宋_GB2312" w:eastAsia="仿宋_GB2312"/>
                <w:sz w:val="21"/>
              </w:rPr>
              <w:t>二、工程内容和施工地点</w:t>
            </w:r>
          </w:p>
          <w:p>
            <w:pPr>
              <w:pStyle w:val="null3"/>
              <w:ind w:firstLine="560"/>
              <w:jc w:val="both"/>
            </w:pPr>
            <w:r>
              <w:rPr>
                <w:rFonts w:ascii="仿宋_GB2312" w:hAnsi="仿宋_GB2312" w:cs="仿宋_GB2312" w:eastAsia="仿宋_GB2312"/>
                <w:sz w:val="21"/>
              </w:rPr>
              <w:t xml:space="preserve">1.工程内容：本次清表工作预估清理土方量约102509m³，需对考古勘探区域地表的建(构)物、硬化地面、黄土等进行清表，达到文物勘探条件要求。 </w:t>
            </w:r>
          </w:p>
          <w:p>
            <w:pPr>
              <w:pStyle w:val="null3"/>
              <w:ind w:firstLine="560"/>
              <w:jc w:val="both"/>
            </w:pPr>
            <w:r>
              <w:rPr>
                <w:rFonts w:ascii="仿宋_GB2312" w:hAnsi="仿宋_GB2312" w:cs="仿宋_GB2312" w:eastAsia="仿宋_GB2312"/>
                <w:sz w:val="21"/>
              </w:rPr>
              <w:t>2.工程地点：西安市高陵区。</w:t>
            </w:r>
          </w:p>
          <w:p>
            <w:pPr>
              <w:pStyle w:val="null3"/>
              <w:ind w:firstLine="560"/>
              <w:jc w:val="both"/>
            </w:pPr>
            <w:r>
              <w:rPr>
                <w:rFonts w:ascii="仿宋_GB2312" w:hAnsi="仿宋_GB2312" w:cs="仿宋_GB2312" w:eastAsia="仿宋_GB2312"/>
                <w:sz w:val="21"/>
              </w:rPr>
              <w:t xml:space="preserve">3.计划工期：30个日历天。 </w:t>
            </w:r>
          </w:p>
          <w:p>
            <w:pPr>
              <w:pStyle w:val="null3"/>
              <w:ind w:firstLine="560"/>
              <w:jc w:val="both"/>
            </w:pPr>
            <w:r>
              <w:rPr>
                <w:rFonts w:ascii="仿宋_GB2312" w:hAnsi="仿宋_GB2312" w:cs="仿宋_GB2312" w:eastAsia="仿宋_GB2312"/>
                <w:sz w:val="21"/>
              </w:rPr>
              <w:t>三、工程实施期限</w:t>
            </w:r>
          </w:p>
          <w:p>
            <w:pPr>
              <w:pStyle w:val="null3"/>
              <w:ind w:firstLine="560"/>
              <w:jc w:val="both"/>
            </w:pPr>
            <w:r>
              <w:rPr>
                <w:rFonts w:ascii="仿宋_GB2312" w:hAnsi="仿宋_GB2312" w:cs="仿宋_GB2312" w:eastAsia="仿宋_GB2312"/>
                <w:sz w:val="21"/>
              </w:rPr>
              <w:t xml:space="preserve">1.中标人须在合同签订之日起1天内进驻并制作工程计划进度表，并经采购人书面同意。 </w:t>
            </w:r>
          </w:p>
          <w:p>
            <w:pPr>
              <w:pStyle w:val="null3"/>
              <w:ind w:firstLine="560"/>
              <w:jc w:val="both"/>
            </w:pPr>
            <w:r>
              <w:rPr>
                <w:rFonts w:ascii="仿宋_GB2312" w:hAnsi="仿宋_GB2312" w:cs="仿宋_GB2312" w:eastAsia="仿宋_GB2312"/>
                <w:sz w:val="21"/>
              </w:rPr>
              <w:t xml:space="preserve">2.中标人同意在3天内开始施工。 </w:t>
            </w:r>
          </w:p>
          <w:p>
            <w:pPr>
              <w:pStyle w:val="null3"/>
              <w:ind w:firstLine="560"/>
              <w:jc w:val="both"/>
            </w:pPr>
            <w:r>
              <w:rPr>
                <w:rFonts w:ascii="仿宋_GB2312" w:hAnsi="仿宋_GB2312" w:cs="仿宋_GB2312" w:eastAsia="仿宋_GB2312"/>
                <w:sz w:val="21"/>
              </w:rPr>
              <w:t>3.双方约定自施工之日起在30天完成约定的项目。遇阴雨天及不可抗力因素以及其他施工因素影响、工期相应顺延（顺延工期应由采购人、中标人共同签字确认）。</w:t>
            </w:r>
          </w:p>
          <w:p>
            <w:pPr>
              <w:pStyle w:val="null3"/>
              <w:ind w:firstLine="560"/>
              <w:jc w:val="both"/>
            </w:pPr>
            <w:r>
              <w:rPr>
                <w:rFonts w:ascii="仿宋_GB2312" w:hAnsi="仿宋_GB2312" w:cs="仿宋_GB2312" w:eastAsia="仿宋_GB2312"/>
                <w:sz w:val="21"/>
              </w:rPr>
              <w:t>4.由于中标人原因造成工期延迟视同中标人违约，则中标人赔付采购人违约金至清运价的5‰／天。</w:t>
            </w:r>
          </w:p>
          <w:p>
            <w:pPr>
              <w:pStyle w:val="null3"/>
              <w:ind w:firstLine="560"/>
              <w:jc w:val="both"/>
            </w:pPr>
            <w:r>
              <w:rPr>
                <w:rFonts w:ascii="仿宋_GB2312" w:hAnsi="仿宋_GB2312" w:cs="仿宋_GB2312" w:eastAsia="仿宋_GB2312"/>
                <w:sz w:val="21"/>
              </w:rPr>
              <w:t>四、工程量清单</w:t>
            </w:r>
          </w:p>
          <w:p>
            <w:pPr>
              <w:pStyle w:val="null3"/>
              <w:ind w:firstLine="560"/>
              <w:jc w:val="both"/>
            </w:pPr>
            <w:r>
              <w:rPr>
                <w:rFonts w:ascii="仿宋_GB2312" w:hAnsi="仿宋_GB2312" w:cs="仿宋_GB2312" w:eastAsia="仿宋_GB2312"/>
                <w:sz w:val="21"/>
              </w:rPr>
              <w:t>1.本次清表工作预估清理土方量约102509m³，单价最高限价：15元/m³。</w:t>
            </w:r>
          </w:p>
          <w:p>
            <w:pPr>
              <w:pStyle w:val="null3"/>
              <w:ind w:firstLine="560"/>
              <w:jc w:val="both"/>
            </w:pPr>
            <w:r>
              <w:rPr>
                <w:rFonts w:ascii="仿宋_GB2312" w:hAnsi="仿宋_GB2312" w:cs="仿宋_GB2312" w:eastAsia="仿宋_GB2312"/>
                <w:sz w:val="21"/>
              </w:rPr>
              <w:t>五、安全要求</w:t>
            </w:r>
          </w:p>
          <w:p>
            <w:pPr>
              <w:pStyle w:val="null3"/>
              <w:ind w:firstLine="560"/>
              <w:jc w:val="both"/>
            </w:pPr>
            <w:r>
              <w:rPr>
                <w:rFonts w:ascii="仿宋_GB2312" w:hAnsi="仿宋_GB2312" w:cs="仿宋_GB2312" w:eastAsia="仿宋_GB2312"/>
                <w:sz w:val="21"/>
              </w:rPr>
              <w:t>1.投标人应制定可靠的施工方案和安全事故应急救援方案，采取有效安全防护措施，确保无安全事故发生。</w:t>
            </w:r>
          </w:p>
          <w:p>
            <w:pPr>
              <w:pStyle w:val="null3"/>
              <w:ind w:firstLine="560"/>
              <w:jc w:val="both"/>
            </w:pPr>
            <w:r>
              <w:rPr>
                <w:rFonts w:ascii="仿宋_GB2312" w:hAnsi="仿宋_GB2312" w:cs="仿宋_GB2312" w:eastAsia="仿宋_GB2312"/>
                <w:sz w:val="21"/>
              </w:rPr>
              <w:t>2.按规定配备专职安全员。现场项目经理和专职安全员必须持有安全生产考核合格证。各作业班组长和施工作业人员必须经安全技术培训方可上岗。</w:t>
            </w:r>
          </w:p>
          <w:p>
            <w:pPr>
              <w:pStyle w:val="null3"/>
              <w:ind w:firstLine="560"/>
              <w:jc w:val="both"/>
            </w:pPr>
            <w:r>
              <w:rPr>
                <w:rFonts w:ascii="仿宋_GB2312" w:hAnsi="仿宋_GB2312" w:cs="仿宋_GB2312" w:eastAsia="仿宋_GB2312"/>
                <w:sz w:val="21"/>
              </w:rPr>
              <w:t>3.机械施工、运输严格遵守《建筑机械使用安全技术规程》，机械操作、驾驶人员必须持证上岗。</w:t>
            </w:r>
          </w:p>
          <w:p>
            <w:pPr>
              <w:pStyle w:val="null3"/>
              <w:ind w:firstLine="560"/>
              <w:jc w:val="both"/>
            </w:pPr>
            <w:r>
              <w:rPr>
                <w:rFonts w:ascii="仿宋_GB2312" w:hAnsi="仿宋_GB2312" w:cs="仿宋_GB2312" w:eastAsia="仿宋_GB2312"/>
                <w:sz w:val="21"/>
              </w:rPr>
              <w:t>4.运输车辆驾驶人员应严格遵守《道路交通安全法》及相关法规，确保安全运输。</w:t>
            </w:r>
          </w:p>
          <w:p>
            <w:pPr>
              <w:pStyle w:val="null3"/>
              <w:ind w:firstLine="560"/>
              <w:jc w:val="both"/>
            </w:pPr>
            <w:r>
              <w:rPr>
                <w:rFonts w:ascii="仿宋_GB2312" w:hAnsi="仿宋_GB2312" w:cs="仿宋_GB2312" w:eastAsia="仿宋_GB2312"/>
                <w:sz w:val="21"/>
              </w:rPr>
              <w:t>六、工程施工基本要求</w:t>
            </w:r>
          </w:p>
          <w:p>
            <w:pPr>
              <w:pStyle w:val="null3"/>
              <w:ind w:firstLine="560"/>
              <w:jc w:val="both"/>
            </w:pPr>
            <w:r>
              <w:rPr>
                <w:rFonts w:ascii="仿宋_GB2312" w:hAnsi="仿宋_GB2312" w:cs="仿宋_GB2312" w:eastAsia="仿宋_GB2312"/>
                <w:sz w:val="21"/>
              </w:rPr>
              <w:t>1.中标单位必须配备足够的人员和充足的机械设备进入实施，确保按时保质保量完成任务。</w:t>
            </w:r>
          </w:p>
          <w:p>
            <w:pPr>
              <w:pStyle w:val="null3"/>
              <w:ind w:firstLine="560"/>
              <w:jc w:val="both"/>
            </w:pPr>
            <w:r>
              <w:rPr>
                <w:rFonts w:ascii="仿宋_GB2312" w:hAnsi="仿宋_GB2312" w:cs="仿宋_GB2312" w:eastAsia="仿宋_GB2312"/>
                <w:sz w:val="21"/>
              </w:rPr>
              <w:t>2.必须严密组织，文明施工，作好四周维护及安全环保措施，所需费用由成交单位承担，施工过程必须严格遵守政府相关规定。</w:t>
            </w:r>
          </w:p>
          <w:p>
            <w:pPr>
              <w:pStyle w:val="null3"/>
              <w:ind w:firstLine="560"/>
              <w:jc w:val="both"/>
            </w:pPr>
            <w:r>
              <w:rPr>
                <w:rFonts w:ascii="仿宋_GB2312" w:hAnsi="仿宋_GB2312" w:cs="仿宋_GB2312" w:eastAsia="仿宋_GB2312"/>
                <w:sz w:val="21"/>
              </w:rPr>
              <w:t>3.严格遵守西安市关于控制扬尘污染、治污减霾的相关规定，并承担一切安全事故或违规处罚所带来的经济及法律责任。</w:t>
            </w:r>
          </w:p>
          <w:p>
            <w:pPr>
              <w:pStyle w:val="null3"/>
              <w:ind w:firstLine="560"/>
              <w:jc w:val="both"/>
            </w:pPr>
            <w:r>
              <w:rPr>
                <w:rFonts w:ascii="仿宋_GB2312" w:hAnsi="仿宋_GB2312" w:cs="仿宋_GB2312" w:eastAsia="仿宋_GB2312"/>
                <w:sz w:val="21"/>
              </w:rPr>
              <w:t>4.承包方在外运渣土、垃圾中应严格遵守高陵区关于治污减霾相关规定，服从高陵区相关部门管理，严格做好治污减霾工作。</w:t>
            </w:r>
          </w:p>
          <w:p>
            <w:pPr>
              <w:pStyle w:val="null3"/>
              <w:ind w:firstLine="560"/>
              <w:jc w:val="both"/>
            </w:pPr>
            <w:r>
              <w:rPr>
                <w:rFonts w:ascii="仿宋_GB2312" w:hAnsi="仿宋_GB2312" w:cs="仿宋_GB2312" w:eastAsia="仿宋_GB2312"/>
                <w:sz w:val="21"/>
              </w:rPr>
              <w:t>5.承包方必须严格按照治污减霾工作要求，完成施工出入口、洗车台、监控、环境监测设备等设施施工、安装，负责场内垃圾，裸露黄土覆盖、道路冲洗等工作，并承担相关费用，同时，需根据政府相关部门要求，完成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ind w:firstLine="560"/>
              <w:jc w:val="both"/>
            </w:pPr>
            <w:r>
              <w:rPr>
                <w:rFonts w:ascii="仿宋_GB2312" w:hAnsi="仿宋_GB2312" w:cs="仿宋_GB2312" w:eastAsia="仿宋_GB2312"/>
                <w:sz w:val="21"/>
              </w:rPr>
              <w:t>6.承包方负责现场安全管理工作，并承担全部责任及由此产生的全部费用， 现场人员由承包方按照相关规定办理相关保险事宜。</w:t>
            </w:r>
          </w:p>
          <w:p>
            <w:pPr>
              <w:pStyle w:val="null3"/>
              <w:ind w:firstLine="560"/>
              <w:jc w:val="both"/>
            </w:pPr>
            <w:r>
              <w:rPr>
                <w:rFonts w:ascii="仿宋_GB2312" w:hAnsi="仿宋_GB2312" w:cs="仿宋_GB2312" w:eastAsia="仿宋_GB2312"/>
                <w:sz w:val="21"/>
              </w:rPr>
              <w:t>七、技术规范及要求</w:t>
            </w:r>
          </w:p>
          <w:p>
            <w:pPr>
              <w:pStyle w:val="null3"/>
              <w:ind w:firstLine="560"/>
              <w:jc w:val="both"/>
            </w:pPr>
            <w:r>
              <w:rPr>
                <w:rFonts w:ascii="仿宋_GB2312" w:hAnsi="仿宋_GB2312" w:cs="仿宋_GB2312" w:eastAsia="仿宋_GB2312"/>
                <w:sz w:val="21"/>
              </w:rPr>
              <w:t>1.执行的法律法规、技术规范包括但不限于以下规定、规范、标准： 《安全生产法》、《建设工程安全生产管理条例》、《西安市扬尘污染防治条例》、《西安市建筑垃圾管理办法》、《西安高陵区治污减霾网格化管理工作实施方案》等。</w:t>
            </w:r>
          </w:p>
          <w:p>
            <w:pPr>
              <w:pStyle w:val="null3"/>
              <w:ind w:firstLine="560"/>
              <w:jc w:val="both"/>
            </w:pPr>
            <w:r>
              <w:rPr>
                <w:rFonts w:ascii="仿宋_GB2312" w:hAnsi="仿宋_GB2312" w:cs="仿宋_GB2312" w:eastAsia="仿宋_GB2312"/>
                <w:sz w:val="21"/>
              </w:rPr>
              <w:t>2.质量标准：（1）项目范围内的房屋及附属物全部采用湿法作业、机械拆除、拆迁现场无扬尘，严禁人工拆除。垃圾清运全部采用机械清运的施工方法，严禁人工清运。（2）拆除至现有室内地坪（室外硬化路面）以下0.4米完成场地平整。（3）按城市管理部门要求安装冲洗台、限高栏、联网监控和空气检测装置等，确保设备正常使用。 （4）拆除地上建筑物、构筑物及附属物，以及破除室内地坪、硬化道路产生的全部建筑垃圾，严格按照城市管理部门指定的运输路线和倾倒场地清运，不得冒尖装载、不得沿路抛洒。（5）垃圾清运最终达到地坪以上全部垃圾清运完毕，现场无任何遗留物（最后以采购人、中标人共同验收合格，签字确认为准）。且施工方要具有垃圾消纳的处置能力。</w:t>
            </w:r>
          </w:p>
          <w:p>
            <w:pPr>
              <w:pStyle w:val="null3"/>
              <w:ind w:firstLine="560"/>
              <w:jc w:val="both"/>
            </w:pPr>
            <w:r>
              <w:rPr>
                <w:rFonts w:ascii="仿宋_GB2312" w:hAnsi="仿宋_GB2312" w:cs="仿宋_GB2312" w:eastAsia="仿宋_GB2312"/>
                <w:sz w:val="21"/>
              </w:rPr>
              <w:t>八、商务要求</w:t>
            </w:r>
          </w:p>
          <w:p>
            <w:pPr>
              <w:pStyle w:val="null3"/>
              <w:ind w:firstLine="560"/>
              <w:jc w:val="both"/>
            </w:pPr>
            <w:r>
              <w:rPr>
                <w:rFonts w:ascii="仿宋_GB2312" w:hAnsi="仿宋_GB2312" w:cs="仿宋_GB2312" w:eastAsia="仿宋_GB2312"/>
                <w:sz w:val="21"/>
              </w:rPr>
              <w:t xml:space="preserve">1.工期：自合同签订之日起30个日历天内竣工。 </w:t>
            </w:r>
          </w:p>
          <w:p>
            <w:pPr>
              <w:pStyle w:val="null3"/>
              <w:ind w:firstLine="560"/>
              <w:jc w:val="both"/>
            </w:pPr>
            <w:r>
              <w:rPr>
                <w:rFonts w:ascii="仿宋_GB2312" w:hAnsi="仿宋_GB2312" w:cs="仿宋_GB2312" w:eastAsia="仿宋_GB2312"/>
                <w:sz w:val="21"/>
              </w:rPr>
              <w:t>2.质量要求：合格。</w:t>
            </w:r>
          </w:p>
          <w:p>
            <w:pPr>
              <w:pStyle w:val="null3"/>
              <w:jc w:val="both"/>
            </w:pPr>
            <w:r>
              <w:rPr>
                <w:rFonts w:ascii="仿宋_GB2312" w:hAnsi="仿宋_GB2312" w:cs="仿宋_GB2312" w:eastAsia="仿宋_GB2312"/>
                <w:sz w:val="21"/>
              </w:rPr>
              <w:t>3.付款方式 （1）最终根据实际工程量与中标单价据实结算，结算金额以审计结果为准。（2）支付方式：以双方认可的工程结算书载明的实际清理方量为计算单位，合同签订后支付合同价款的30%；清理工作完成且验收合格后支付至合同价款的80%；该工程验收完成后需报请审计局进行审计，审计报告出具后10个工作日内甲方向乙方付清尾款，最终以审计单位出具的审计价格予以结清尾款。注：每次付款前乙方需向甲方提供符合税务要求的等额发票。</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包括但不限于以下规定、规范、标准： 《安全生产法》、《建设工程安全生产管理条例》、《西安市扬尘污染防治条例》、《西安市建筑垃圾管理办法》、《西安高陵区治污减霾网格化管理工作实施方案》等。质量要求：合格。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提供2024年度经审计的完整有效财务报告(成立时间至响应文件递交截止时间不足一年的可提供成立后任意时段的资产负债表)，或其响应文件递交截止时间前三个月内基本开户银行出具的资信证明并附开户基本信息，或信用担保机构出具的投标担保函(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证书等级：二级 专业：建筑工程 补充说明：拟派项目负责人具备建筑工程专业二级及以上注册建造师资格及安全考核合格证（B证）。在供应商单位注册，且无在建项目（提供项目经理无在建承诺书）。</w:t>
            </w:r>
          </w:p>
        </w:tc>
        <w:tc>
          <w:tcPr>
            <w:tcW w:type="dxa" w:w="1661"/>
          </w:tcPr>
          <w:p>
            <w:pPr>
              <w:pStyle w:val="null3"/>
            </w:pPr>
            <w:r>
              <w:rPr>
                <w:rFonts w:ascii="仿宋_GB2312" w:hAnsi="仿宋_GB2312" w:cs="仿宋_GB2312" w:eastAsia="仿宋_GB2312"/>
              </w:rPr>
              <w:t>技术方案.docx 供应商应提交的相关资格证明材料.docx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本项目为专门面向中小企业项目，供应商应为中小型企业或微型企业或监狱企业或残疾人福利性单位。供应商为中小企业的，提供《中小企业声明函》，监狱企业或残疾人福利性单位视同小微企业；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报价一览表.docx 技术方案.docx 供应商应提交的相关资格证明材料.docx 项目管理机构组成表 中小企业声明函 残疾人福利性单位声明函 报价函 标的清单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响应文件的签署经法定代表人或其委托代理人签字或盖章；响应文件盖章需由供应商进行电子签章。</w:t>
            </w:r>
          </w:p>
        </w:tc>
        <w:tc>
          <w:tcPr>
            <w:tcW w:type="dxa" w:w="1661"/>
          </w:tcPr>
          <w:p>
            <w:pPr>
              <w:pStyle w:val="null3"/>
            </w:pPr>
            <w:r>
              <w:rPr>
                <w:rFonts w:ascii="仿宋_GB2312" w:hAnsi="仿宋_GB2312" w:cs="仿宋_GB2312" w:eastAsia="仿宋_GB2312"/>
              </w:rPr>
              <w:t>响应文件封面 报价一览表.docx 技术方案.docx 供应商应提交的相关资格证明材料.docx 项目管理机构组成表 中小企业声明函 残疾人福利性单位声明函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投标报价符合要求： 计量单位、报价货币均符合磋商文件要求； 未超出采购预算或磋商文件规定的最高限价。</w:t>
            </w:r>
          </w:p>
        </w:tc>
        <w:tc>
          <w:tcPr>
            <w:tcW w:type="dxa" w:w="1661"/>
          </w:tcPr>
          <w:p>
            <w:pPr>
              <w:pStyle w:val="null3"/>
            </w:pPr>
            <w:r>
              <w:rPr>
                <w:rFonts w:ascii="仿宋_GB2312" w:hAnsi="仿宋_GB2312" w:cs="仿宋_GB2312" w:eastAsia="仿宋_GB2312"/>
              </w:rPr>
              <w:t>报价一览表.docx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报价一览表.docx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从提交首次响应文件截止之日起，不少于90天。</w:t>
            </w:r>
          </w:p>
        </w:tc>
        <w:tc>
          <w:tcPr>
            <w:tcW w:type="dxa" w:w="1661"/>
          </w:tcPr>
          <w:p>
            <w:pPr>
              <w:pStyle w:val="null3"/>
            </w:pPr>
            <w:r>
              <w:rPr>
                <w:rFonts w:ascii="仿宋_GB2312" w:hAnsi="仿宋_GB2312" w:cs="仿宋_GB2312" w:eastAsia="仿宋_GB2312"/>
              </w:rPr>
              <w:t>响应文件封面 报价一览表.docx 技术方案.docx 供应商应提交的相关资格证明材料.docx 项目管理机构组成表 中小企业声明函 残疾人福利性单位声明函 报价函 技术服务合同条款及其他商务要求应答表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清运方案</w:t>
            </w:r>
          </w:p>
        </w:tc>
        <w:tc>
          <w:tcPr>
            <w:tcW w:type="dxa" w:w="2492"/>
          </w:tcPr>
          <w:p>
            <w:pPr>
              <w:pStyle w:val="null3"/>
            </w:pPr>
            <w:r>
              <w:rPr>
                <w:rFonts w:ascii="仿宋_GB2312" w:hAnsi="仿宋_GB2312" w:cs="仿宋_GB2312" w:eastAsia="仿宋_GB2312"/>
              </w:rPr>
              <w:t>投标人提供清运方案，清运方案详细、科学，对垃圾清运流程、时间安排、人员设备配置有清晰规划，能充分满足采购需求，有效解决清运过程中的各类问题。提供具体详细可行的实施方案，方案总体思路清晰，涵盖内容全面，适合项目需求，对现状把握精准，流程可行、合理得[6-10]分；实施方案总体思路较清晰，涵盖内容较全面，基本符合项目需求的得[3-6）分；实施方案总体思路不清晰，涵盖内容不全面，不符合项目需求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防尘降噪措施</w:t>
            </w:r>
          </w:p>
        </w:tc>
        <w:tc>
          <w:tcPr>
            <w:tcW w:type="dxa" w:w="2492"/>
          </w:tcPr>
          <w:p>
            <w:pPr>
              <w:pStyle w:val="null3"/>
            </w:pPr>
            <w:r>
              <w:rPr>
                <w:rFonts w:ascii="仿宋_GB2312" w:hAnsi="仿宋_GB2312" w:cs="仿宋_GB2312" w:eastAsia="仿宋_GB2312"/>
              </w:rPr>
              <w:t>投标人制定了完善的防尘降噪方案，措施具体、可行，配备先进的降尘设备，并制定了相关应急处理预案。有合理、可行的措施，措施科学合理，完全能保障充分项目完成得[6-10]分；措施比较合理，基本能保障项目完成得[3-6）分；措施不合理，不能充分保障项目完成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安全文明生产措施</w:t>
            </w:r>
          </w:p>
        </w:tc>
        <w:tc>
          <w:tcPr>
            <w:tcW w:type="dxa" w:w="2492"/>
          </w:tcPr>
          <w:p>
            <w:pPr>
              <w:pStyle w:val="null3"/>
            </w:pPr>
            <w:r>
              <w:rPr>
                <w:rFonts w:ascii="仿宋_GB2312" w:hAnsi="仿宋_GB2312" w:cs="仿宋_GB2312" w:eastAsia="仿宋_GB2312"/>
              </w:rPr>
              <w:t>投标人制定了全面的安全文明生产制度，对车辆安全、人员安全、现场作业规范等有明确规定，配备安全管理人员，定期开展安全培训。具有合理、可行的安全文明生产措施，措施科学合理得[6-10]分；措施比较合理得[3-6）分；措施不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现场围挡及覆盖措施</w:t>
            </w:r>
          </w:p>
        </w:tc>
        <w:tc>
          <w:tcPr>
            <w:tcW w:type="dxa" w:w="2492"/>
          </w:tcPr>
          <w:p>
            <w:pPr>
              <w:pStyle w:val="null3"/>
            </w:pPr>
            <w:r>
              <w:rPr>
                <w:rFonts w:ascii="仿宋_GB2312" w:hAnsi="仿宋_GB2312" w:cs="仿宋_GB2312" w:eastAsia="仿宋_GB2312"/>
              </w:rPr>
              <w:t>投标人制定了详细的现场围挡及覆盖方案，选用符合要求的围挡材料和覆盖材料，确保在垃圾清运过程中有效控制扬尘。有合理、可行的措施，措施科学合理，完全能保障充分项目完成得[6-10]分；措施比较合理，基本能保障项目完成得[3-6）分；措施不合理，不能充分保障项目完成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车辆配备方案</w:t>
            </w:r>
          </w:p>
        </w:tc>
        <w:tc>
          <w:tcPr>
            <w:tcW w:type="dxa" w:w="2492"/>
          </w:tcPr>
          <w:p>
            <w:pPr>
              <w:pStyle w:val="null3"/>
            </w:pPr>
            <w:r>
              <w:rPr>
                <w:rFonts w:ascii="仿宋_GB2312" w:hAnsi="仿宋_GB2312" w:cs="仿宋_GB2312" w:eastAsia="仿宋_GB2312"/>
              </w:rPr>
              <w:t>投标人制定了完善的车辆配备方案，方案内容完整、车辆配备全面，提供车辆产权证明、租赁合同、车辆保险等相关资料。根据投标人的车辆配备方案进行横向比较得[0-10]分。未提供不得分。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制定了全面、详细的人员配备方案，配备足够数量的专业管理人员和清运人员，岗位职责清晰，具备相关人员管理制度。根据投标人拟投入人员数量、专业配备、分工、配置方案进行横向比较得[0-10]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日期为准）的类似项目业绩，投标文件中至少提供合同关键页（合同首页、服务内容页及双方签字盖章页）复印件并加盖投标人公章，提供1份得2分，满分10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