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7954F">
      <w:pPr>
        <w:pStyle w:val="2"/>
        <w:spacing w:before="75" w:line="219" w:lineRule="auto"/>
        <w:jc w:val="center"/>
        <w:outlineLvl w:val="0"/>
        <w:rPr>
          <w:color w:val="auto"/>
          <w:sz w:val="36"/>
          <w:szCs w:val="36"/>
          <w:highlight w:val="none"/>
        </w:rPr>
      </w:pPr>
      <w:r>
        <w:rPr>
          <w:b/>
          <w:bCs/>
          <w:color w:val="auto"/>
          <w:spacing w:val="-7"/>
          <w:sz w:val="36"/>
          <w:szCs w:val="36"/>
          <w:highlight w:val="none"/>
        </w:rPr>
        <w:t>审计业务服务协议书</w:t>
      </w:r>
    </w:p>
    <w:p w14:paraId="1D650054">
      <w:pPr>
        <w:spacing w:line="447" w:lineRule="auto"/>
        <w:rPr>
          <w:rFonts w:ascii="Arial"/>
          <w:color w:val="auto"/>
          <w:sz w:val="2"/>
          <w:szCs w:val="2"/>
          <w:highlight w:val="none"/>
        </w:rPr>
      </w:pPr>
    </w:p>
    <w:p w14:paraId="1FCBDB34">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lang w:val="en-US" w:eastAsia="zh-CN"/>
        </w:rPr>
      </w:pPr>
      <w:r>
        <w:rPr>
          <w:rFonts w:hint="eastAsia" w:ascii="宋体" w:hAnsi="宋体" w:eastAsia="宋体" w:cs="宋体"/>
          <w:b/>
          <w:bCs/>
          <w:color w:val="auto"/>
          <w:spacing w:val="5"/>
          <w:sz w:val="21"/>
          <w:szCs w:val="21"/>
          <w:highlight w:val="none"/>
        </w:rPr>
        <w:t>甲方：</w:t>
      </w:r>
      <w:r>
        <w:rPr>
          <w:rFonts w:hint="eastAsia" w:ascii="宋体" w:hAnsi="宋体" w:eastAsia="宋体" w:cs="宋体"/>
          <w:b/>
          <w:bCs/>
          <w:color w:val="auto"/>
          <w:spacing w:val="5"/>
          <w:sz w:val="21"/>
          <w:szCs w:val="21"/>
          <w:highlight w:val="none"/>
          <w:u w:val="single"/>
          <w:lang w:val="en-US" w:eastAsia="zh-CN"/>
        </w:rPr>
        <w:t xml:space="preserve">                    </w:t>
      </w:r>
    </w:p>
    <w:p w14:paraId="27C82A70">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1"/>
          <w:szCs w:val="21"/>
          <w:highlight w:val="none"/>
        </w:rPr>
      </w:pPr>
      <w:r>
        <w:rPr>
          <w:rFonts w:hint="eastAsia" w:ascii="宋体" w:hAnsi="宋体" w:eastAsia="宋体" w:cs="宋体"/>
          <w:b/>
          <w:bCs/>
          <w:color w:val="auto"/>
          <w:spacing w:val="14"/>
          <w:sz w:val="21"/>
          <w:szCs w:val="21"/>
          <w:highlight w:val="none"/>
        </w:rPr>
        <w:t>乙方：</w:t>
      </w:r>
      <w:r>
        <w:rPr>
          <w:rFonts w:hint="eastAsia" w:ascii="宋体" w:hAnsi="宋体" w:eastAsia="宋体" w:cs="宋体"/>
          <w:b/>
          <w:bCs/>
          <w:color w:val="auto"/>
          <w:spacing w:val="14"/>
          <w:sz w:val="21"/>
          <w:szCs w:val="21"/>
          <w:highlight w:val="none"/>
          <w:u w:val="single"/>
          <w:lang w:val="en-US" w:eastAsia="zh-CN"/>
        </w:rPr>
        <w:t xml:space="preserve">                 </w:t>
      </w:r>
      <w:r>
        <w:rPr>
          <w:rFonts w:hint="eastAsia" w:ascii="宋体" w:hAnsi="宋体" w:eastAsia="宋体" w:cs="宋体"/>
          <w:color w:val="auto"/>
          <w:sz w:val="21"/>
          <w:szCs w:val="21"/>
          <w:highlight w:val="none"/>
        </w:rPr>
        <w:drawing>
          <wp:anchor distT="0" distB="0" distL="0" distR="0" simplePos="0" relativeHeight="251659264" behindDoc="0" locked="0" layoutInCell="1" allowOverlap="1">
            <wp:simplePos x="0" y="0"/>
            <wp:positionH relativeFrom="column">
              <wp:posOffset>5244465</wp:posOffset>
            </wp:positionH>
            <wp:positionV relativeFrom="paragraph">
              <wp:posOffset>147320</wp:posOffset>
            </wp:positionV>
            <wp:extent cx="57150" cy="69850"/>
            <wp:effectExtent l="0" t="0" r="0" b="6350"/>
            <wp:wrapNone/>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5"/>
                    <a:stretch>
                      <a:fillRect/>
                    </a:stretch>
                  </pic:blipFill>
                  <pic:spPr>
                    <a:xfrm>
                      <a:off x="0" y="0"/>
                      <a:ext cx="57202" cy="69827"/>
                    </a:xfrm>
                    <a:prstGeom prst="rect">
                      <a:avLst/>
                    </a:prstGeom>
                  </pic:spPr>
                </pic:pic>
              </a:graphicData>
            </a:graphic>
          </wp:anchor>
        </w:drawing>
      </w:r>
    </w:p>
    <w:p w14:paraId="64F81253">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兹由甲方委托乙方对高陵区鹿苑大道提升改造工程、南新街主支干线市政基础及沿街立面提升改造工程、示范街点改造工程、西韩大道街景提升改造工程、崇皇街道市政基础设施及立面提升改造工程等五个项目竣工决算审计</w:t>
      </w:r>
      <w:r>
        <w:rPr>
          <w:rFonts w:hint="eastAsia" w:ascii="宋体" w:hAnsi="宋体" w:eastAsia="宋体" w:cs="宋体"/>
          <w:color w:val="auto"/>
          <w:spacing w:val="6"/>
          <w:sz w:val="21"/>
          <w:szCs w:val="21"/>
          <w:highlight w:val="none"/>
          <w:lang w:eastAsia="zh-CN"/>
        </w:rPr>
        <w:t>（采购包</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lang w:val="en-US" w:eastAsia="zh-CN"/>
        </w:rPr>
        <w:t>:</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lang w:eastAsia="zh-CN"/>
        </w:rPr>
        <w:t>）</w:t>
      </w:r>
      <w:r>
        <w:rPr>
          <w:rFonts w:hint="eastAsia" w:ascii="宋体" w:hAnsi="宋体" w:eastAsia="宋体" w:cs="宋体"/>
          <w:color w:val="auto"/>
          <w:spacing w:val="6"/>
          <w:sz w:val="21"/>
          <w:szCs w:val="21"/>
          <w:highlight w:val="none"/>
        </w:rPr>
        <w:t>进行竣工决算审计，经双方协商，达成以下协议约定：</w:t>
      </w:r>
    </w:p>
    <w:p w14:paraId="4B151CE0">
      <w:pPr>
        <w:pStyle w:val="2"/>
        <w:keepNext w:val="0"/>
        <w:keepLines w:val="0"/>
        <w:pageBreakBefore w:val="0"/>
        <w:widowControl w:val="0"/>
        <w:kinsoku/>
        <w:wordWrap/>
        <w:overflowPunct/>
        <w:topLinePunct w:val="0"/>
        <w:autoSpaceDE/>
        <w:autoSpaceDN/>
        <w:bidi w:val="0"/>
        <w:adjustRightInd/>
        <w:snapToGrid/>
        <w:spacing w:line="360" w:lineRule="auto"/>
        <w:ind w:left="523"/>
        <w:textAlignment w:val="auto"/>
        <w:outlineLvl w:val="4"/>
        <w:rPr>
          <w:rFonts w:hint="eastAsia" w:ascii="宋体" w:hAnsi="宋体" w:eastAsia="宋体" w:cs="宋体"/>
          <w:color w:val="auto"/>
          <w:sz w:val="21"/>
          <w:szCs w:val="21"/>
          <w:highlight w:val="none"/>
        </w:rPr>
      </w:pPr>
      <w:r>
        <w:rPr>
          <w:rFonts w:hint="eastAsia" w:cs="宋体"/>
          <w:b/>
          <w:bCs/>
          <w:color w:val="auto"/>
          <w:spacing w:val="1"/>
          <w:sz w:val="21"/>
          <w:szCs w:val="21"/>
          <w:highlight w:val="none"/>
          <w:lang w:eastAsia="zh-CN"/>
        </w:rPr>
        <w:t>一</w:t>
      </w:r>
      <w:r>
        <w:rPr>
          <w:rFonts w:hint="eastAsia" w:ascii="宋体" w:hAnsi="宋体" w:eastAsia="宋体" w:cs="宋体"/>
          <w:color w:val="auto"/>
          <w:spacing w:val="-46"/>
          <w:sz w:val="21"/>
          <w:szCs w:val="21"/>
          <w:highlight w:val="none"/>
        </w:rPr>
        <w:t xml:space="preserve"> </w:t>
      </w:r>
      <w:r>
        <w:rPr>
          <w:rFonts w:hint="eastAsia" w:cs="宋体"/>
          <w:color w:val="auto"/>
          <w:spacing w:val="-46"/>
          <w:sz w:val="21"/>
          <w:szCs w:val="21"/>
          <w:highlight w:val="none"/>
          <w:lang w:eastAsia="zh-CN"/>
        </w:rPr>
        <w:t>、</w:t>
      </w:r>
      <w:r>
        <w:rPr>
          <w:rFonts w:hint="eastAsia" w:ascii="宋体" w:hAnsi="宋体" w:eastAsia="宋体" w:cs="宋体"/>
          <w:b/>
          <w:bCs/>
          <w:color w:val="auto"/>
          <w:spacing w:val="1"/>
          <w:sz w:val="21"/>
          <w:szCs w:val="21"/>
          <w:highlight w:val="none"/>
        </w:rPr>
        <w:t>业务范围与审计目标</w:t>
      </w:r>
    </w:p>
    <w:p w14:paraId="0DC2FAD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（一）</w:t>
      </w:r>
      <w:r>
        <w:rPr>
          <w:rFonts w:hint="eastAsia" w:ascii="宋体" w:hAnsi="宋体" w:eastAsia="宋体" w:cs="宋体"/>
          <w:color w:val="auto"/>
          <w:spacing w:val="6"/>
          <w:sz w:val="21"/>
          <w:szCs w:val="21"/>
          <w:highlight w:val="none"/>
        </w:rPr>
        <w:t>乙方接受甲方委托，安排审计人员开展高陵区鹿苑大道提升改造工程、南新街主支干线市政基础及沿街立面提升改造工程、示范街点改造工程、西韩大道街景提升改造工程、崇皇街道市政基础设施及立面提升改造工程等五个项目竣工决算审计</w:t>
      </w:r>
      <w:r>
        <w:rPr>
          <w:rFonts w:hint="eastAsia" w:ascii="宋体" w:hAnsi="宋体" w:eastAsia="宋体" w:cs="宋体"/>
          <w:color w:val="auto"/>
          <w:spacing w:val="6"/>
          <w:sz w:val="21"/>
          <w:szCs w:val="21"/>
          <w:highlight w:val="none"/>
          <w:lang w:eastAsia="zh-CN"/>
        </w:rPr>
        <w:t>（采购包</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lang w:val="en-US" w:eastAsia="zh-CN"/>
        </w:rPr>
        <w:t>:</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lang w:eastAsia="zh-CN"/>
        </w:rPr>
        <w:t>）</w:t>
      </w:r>
      <w:r>
        <w:rPr>
          <w:rFonts w:hint="eastAsia" w:ascii="宋体" w:hAnsi="宋体" w:eastAsia="宋体" w:cs="宋体"/>
          <w:color w:val="auto"/>
          <w:spacing w:val="6"/>
          <w:sz w:val="21"/>
          <w:szCs w:val="21"/>
          <w:highlight w:val="none"/>
        </w:rPr>
        <w:t>竣工决算审计工作。</w:t>
      </w:r>
      <w:bookmarkStart w:id="0" w:name="_GoBack"/>
      <w:bookmarkEnd w:id="0"/>
    </w:p>
    <w:p w14:paraId="5D01A85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（二）</w:t>
      </w:r>
      <w:r>
        <w:rPr>
          <w:rFonts w:hint="eastAsia" w:ascii="宋体" w:hAnsi="宋体" w:eastAsia="宋体" w:cs="宋体"/>
          <w:color w:val="auto"/>
          <w:spacing w:val="6"/>
          <w:sz w:val="21"/>
          <w:szCs w:val="21"/>
          <w:highlight w:val="none"/>
        </w:rPr>
        <w:t>为保证审计的真实性、合法性、完整性，乙方根据《中华人民共和国国家审计准则》和甲方约定的质量标准及要求编写审计实施方案，对工程项目执行情况，资金使用情况等审计目标实施必要的审计程序，取得相关审计证据，编制审计工作底稿、审计取证单、审计工作记录，在上述审计的基础上对该项目竣工结算及竣工财务决算情况发表审计意见，出具审计报告。</w:t>
      </w:r>
    </w:p>
    <w:p w14:paraId="6D0CEE49">
      <w:pPr>
        <w:pStyle w:val="2"/>
        <w:keepNext w:val="0"/>
        <w:keepLines w:val="0"/>
        <w:pageBreakBefore w:val="0"/>
        <w:widowControl w:val="0"/>
        <w:kinsoku/>
        <w:wordWrap/>
        <w:overflowPunct/>
        <w:topLinePunct w:val="0"/>
        <w:autoSpaceDE/>
        <w:autoSpaceDN/>
        <w:bidi w:val="0"/>
        <w:adjustRightInd/>
        <w:snapToGrid/>
        <w:spacing w:line="360" w:lineRule="auto"/>
        <w:ind w:left="44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2"/>
          <w:sz w:val="21"/>
          <w:szCs w:val="21"/>
          <w:highlight w:val="none"/>
        </w:rPr>
        <w:t>二</w:t>
      </w:r>
      <w:r>
        <w:rPr>
          <w:rFonts w:hint="eastAsia" w:ascii="宋体" w:hAnsi="宋体" w:eastAsia="宋体" w:cs="宋体"/>
          <w:color w:val="auto"/>
          <w:spacing w:val="-51"/>
          <w:sz w:val="21"/>
          <w:szCs w:val="21"/>
          <w:highlight w:val="none"/>
        </w:rPr>
        <w:t xml:space="preserve"> </w:t>
      </w:r>
      <w:r>
        <w:rPr>
          <w:rFonts w:hint="eastAsia" w:ascii="宋体" w:hAnsi="宋体" w:eastAsia="宋体" w:cs="宋体"/>
          <w:b/>
          <w:bCs/>
          <w:color w:val="auto"/>
          <w:spacing w:val="2"/>
          <w:sz w:val="21"/>
          <w:szCs w:val="21"/>
          <w:highlight w:val="none"/>
        </w:rPr>
        <w:t>、甲方的权利和义务</w:t>
      </w:r>
    </w:p>
    <w:p w14:paraId="7C988B0C">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1.协调相关单位及时提供乙方执行审计业务所需的资料，督促相关单位对提供资料的真实性、完整性和合法性进行承诺。</w:t>
      </w:r>
    </w:p>
    <w:p w14:paraId="5A00386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2.协调各单位确保乙方不受限制地接触任何与审计有关的记录、文件和所需的其他信息。</w:t>
      </w:r>
    </w:p>
    <w:p w14:paraId="2DFD8F2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3.为乙方派出的有关人员提供必要的工作条件和协助，主要事项将由乙方于外勤工作开始前提供清单。</w:t>
      </w:r>
    </w:p>
    <w:p w14:paraId="0F3E130D">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4.乙方出具的审计报告甲方审核无误后应当按本约定书的约定支付审计费用。</w:t>
      </w:r>
    </w:p>
    <w:p w14:paraId="360A30F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5.乙方与甲方、被审计单位有利害关系的，甲方有权要求其回避。</w:t>
      </w:r>
    </w:p>
    <w:p w14:paraId="099F9F6B">
      <w:pPr>
        <w:pStyle w:val="2"/>
        <w:keepNext w:val="0"/>
        <w:keepLines w:val="0"/>
        <w:pageBreakBefore w:val="0"/>
        <w:widowControl w:val="0"/>
        <w:kinsoku/>
        <w:wordWrap/>
        <w:overflowPunct/>
        <w:topLinePunct w:val="0"/>
        <w:autoSpaceDE/>
        <w:autoSpaceDN/>
        <w:bidi w:val="0"/>
        <w:adjustRightInd/>
        <w:snapToGrid/>
        <w:spacing w:line="360" w:lineRule="auto"/>
        <w:ind w:left="44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6"/>
          <w:sz w:val="21"/>
          <w:szCs w:val="21"/>
          <w:highlight w:val="none"/>
        </w:rPr>
        <w:t>三、乙方的权利和义务</w:t>
      </w:r>
    </w:p>
    <w:p w14:paraId="7CA7DFFD">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1.严格按照有关法律、法规的规定执行业务。</w:t>
      </w:r>
    </w:p>
    <w:p w14:paraId="72F2C004">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2.遵守审计机关审计纪律、廉政纪律，对涉及的国家秘密、商业秘密和审计工作秘密负有保密责任。接受甲方</w:t>
      </w:r>
      <w:r>
        <w:rPr>
          <w:rFonts w:hint="eastAsia" w:ascii="宋体" w:hAnsi="宋体" w:eastAsia="宋体" w:cs="宋体"/>
          <w:color w:val="auto"/>
          <w:spacing w:val="6"/>
          <w:sz w:val="21"/>
          <w:szCs w:val="21"/>
          <w:highlight w:val="none"/>
          <w:lang w:eastAsia="zh-CN"/>
        </w:rPr>
        <w:t>的</w:t>
      </w:r>
      <w:r>
        <w:rPr>
          <w:rFonts w:hint="eastAsia" w:ascii="宋体" w:hAnsi="宋体" w:eastAsia="宋体" w:cs="宋体"/>
          <w:color w:val="auto"/>
          <w:spacing w:val="6"/>
          <w:sz w:val="21"/>
          <w:szCs w:val="21"/>
          <w:highlight w:val="none"/>
        </w:rPr>
        <w:t>管理和考核。</w:t>
      </w:r>
    </w:p>
    <w:p w14:paraId="7DC555F2">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3.乙方及委派人员应当具备与其从事的审计业务相适应的资质、专业知识和业务能力。</w:t>
      </w:r>
    </w:p>
    <w:p w14:paraId="296BEE1E">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4.执行业务过程中与被审计单位或者审计事项有利害关系的，应当回避。</w:t>
      </w:r>
    </w:p>
    <w:p w14:paraId="1AFC5C97">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5.服从甲方的组织管理和工作安排，对其工作结果负责，对出具的审计报告，独立承担法律责任。</w:t>
      </w:r>
    </w:p>
    <w:p w14:paraId="016F71AB">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6.根据需要可以要求甲方提供必要协助查阅被审计对象的有关资料和文件。</w:t>
      </w:r>
    </w:p>
    <w:p w14:paraId="20365CB7">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7.乙方委派人员应具备造价、会计资质要求及丰富职业经验，并与乙方建立合法劳动关系；未经甲方同意，乙方委派人员不得随意更换。</w:t>
      </w:r>
    </w:p>
    <w:p w14:paraId="2D59678A">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8.乙方要做好相关财会、业务审计资料的保管工作，对因乙方单方过失造成的损毁、遗失，一切后果由乙方负责。</w:t>
      </w:r>
    </w:p>
    <w:p w14:paraId="75823EEF">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9.乙方委派人员在现场审计结束时，将审计实施中形成的全部资料及时移交审计组组长复核，并按要求及时补充改正。出具审计报告时，将审计资料(审计工作底稿、审计取证单、审计工作记录等)一并移交审计组归档。由乙方担任审计工作主体的审计资料由乙方归档。</w:t>
      </w:r>
    </w:p>
    <w:p w14:paraId="71E0A02A">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10.乙方委派人员要配合审计组组长编写审计报告，被审计对象对审计报告有异议的，乙方对承办事项及其工作结果要协助审计组长研究答复处置意见。</w:t>
      </w:r>
    </w:p>
    <w:p w14:paraId="7FF21A8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11.乙方必须就审计实施方案确定的审计事项向甲方提交内容一致的审计报告。</w:t>
      </w:r>
    </w:p>
    <w:p w14:paraId="2225ED8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12.乙方及委派人员过错导致审计结论错误，或因乙方及委派人员未严格执行审计实施方案，影响审计工作进度，未完成工作任务，造成严重后果的，甲方有权终止合同，并拒付或扣减审计服务费，同时根据需要移送主管部门处理；涉嫌犯罪的，移送司法机关追究刑事责任。</w:t>
      </w:r>
    </w:p>
    <w:p w14:paraId="4C1F6A2F">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13.乙方对承办事项及工作结果有义务参加甲方组织的听证、复议、仲裁或诉讼等工作，负责相关审计事项的解释、答疑和澄清。</w:t>
      </w:r>
    </w:p>
    <w:p w14:paraId="01F2A2DD">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14.乙方对甲方或被审计单位所提出的问题不能及时核实或答复，导致审计业务委托合同不能全部或部分履行，乙方应承担责任。</w:t>
      </w:r>
    </w:p>
    <w:p w14:paraId="22DD44F3">
      <w:pPr>
        <w:pStyle w:val="2"/>
        <w:keepNext w:val="0"/>
        <w:keepLines w:val="0"/>
        <w:pageBreakBefore w:val="0"/>
        <w:widowControl w:val="0"/>
        <w:kinsoku/>
        <w:wordWrap/>
        <w:overflowPunct/>
        <w:topLinePunct w:val="0"/>
        <w:autoSpaceDE/>
        <w:autoSpaceDN/>
        <w:bidi w:val="0"/>
        <w:adjustRightInd/>
        <w:snapToGrid/>
        <w:spacing w:line="360" w:lineRule="auto"/>
        <w:ind w:left="47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12"/>
          <w:sz w:val="21"/>
          <w:szCs w:val="21"/>
          <w:highlight w:val="none"/>
        </w:rPr>
        <w:t>四、费用支付</w:t>
      </w:r>
    </w:p>
    <w:p w14:paraId="687E709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（一）</w:t>
      </w:r>
      <w:r>
        <w:rPr>
          <w:rFonts w:hint="eastAsia" w:ascii="宋体" w:hAnsi="宋体" w:eastAsia="宋体" w:cs="宋体"/>
          <w:color w:val="auto"/>
          <w:spacing w:val="6"/>
          <w:sz w:val="21"/>
          <w:szCs w:val="21"/>
          <w:highlight w:val="none"/>
        </w:rPr>
        <w:t>审计服务费用</w:t>
      </w:r>
    </w:p>
    <w:p w14:paraId="46DDD90C">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lang w:eastAsia="zh-CN"/>
        </w:rPr>
      </w:pPr>
      <w:r>
        <w:rPr>
          <w:rFonts w:hint="eastAsia" w:ascii="宋体" w:hAnsi="宋体" w:eastAsia="宋体" w:cs="宋体"/>
          <w:color w:val="auto"/>
          <w:spacing w:val="6"/>
          <w:sz w:val="21"/>
          <w:szCs w:val="21"/>
          <w:highlight w:val="none"/>
        </w:rPr>
        <w:t>本次审计服务费以经甲方审核无误的审计报告确定的送审造价及核减金额作为计算依据</w:t>
      </w:r>
      <w:r>
        <w:rPr>
          <w:rFonts w:hint="eastAsia" w:cs="宋体"/>
          <w:color w:val="auto"/>
          <w:spacing w:val="6"/>
          <w:sz w:val="21"/>
          <w:szCs w:val="21"/>
          <w:highlight w:val="none"/>
          <w:lang w:eastAsia="zh-CN"/>
        </w:rPr>
        <w:t>。</w:t>
      </w:r>
    </w:p>
    <w:p w14:paraId="60983961">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b/>
          <w:bCs/>
          <w:color w:val="auto"/>
          <w:spacing w:val="6"/>
          <w:sz w:val="21"/>
          <w:szCs w:val="21"/>
          <w:highlight w:val="none"/>
          <w:lang w:val="en-US" w:eastAsia="zh-CN"/>
        </w:rPr>
        <w:t>1.</w:t>
      </w:r>
      <w:r>
        <w:rPr>
          <w:rFonts w:hint="eastAsia" w:cs="宋体"/>
          <w:b/>
          <w:bCs/>
          <w:color w:val="auto"/>
          <w:spacing w:val="6"/>
          <w:sz w:val="21"/>
          <w:szCs w:val="21"/>
          <w:highlight w:val="none"/>
          <w:lang w:val="en-US" w:eastAsia="zh-CN"/>
        </w:rPr>
        <w:t>竣工结算</w:t>
      </w:r>
      <w:r>
        <w:rPr>
          <w:rFonts w:hint="eastAsia" w:ascii="宋体" w:hAnsi="宋体" w:eastAsia="宋体" w:cs="宋体"/>
          <w:b/>
          <w:bCs/>
          <w:color w:val="auto"/>
          <w:spacing w:val="6"/>
          <w:sz w:val="21"/>
          <w:szCs w:val="21"/>
          <w:highlight w:val="none"/>
        </w:rPr>
        <w:t>审计费用标准</w:t>
      </w:r>
      <w:r>
        <w:rPr>
          <w:rFonts w:hint="eastAsia" w:ascii="宋体" w:hAnsi="宋体" w:eastAsia="宋体" w:cs="宋体"/>
          <w:color w:val="auto"/>
          <w:spacing w:val="6"/>
          <w:sz w:val="21"/>
          <w:szCs w:val="21"/>
          <w:highlight w:val="none"/>
        </w:rPr>
        <w:t>：</w:t>
      </w:r>
    </w:p>
    <w:p w14:paraId="5AFD73A5">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参照《关于2025-2026年度西安市行政事业单位聘用造价咨询和评审服务框架协议入围供应商有关事项的通知》(市财函(202</w:t>
      </w:r>
      <w:r>
        <w:rPr>
          <w:rFonts w:hint="eastAsia" w:cs="宋体"/>
          <w:color w:val="auto"/>
          <w:spacing w:val="6"/>
          <w:sz w:val="21"/>
          <w:szCs w:val="21"/>
          <w:highlight w:val="none"/>
          <w:lang w:val="en-US" w:eastAsia="zh-CN"/>
        </w:rPr>
        <w:t>5</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val="en-US" w:eastAsia="zh-CN"/>
        </w:rPr>
        <w:t>1189</w:t>
      </w:r>
      <w:r>
        <w:rPr>
          <w:rFonts w:hint="eastAsia" w:ascii="宋体" w:hAnsi="宋体" w:eastAsia="宋体" w:cs="宋体"/>
          <w:color w:val="auto"/>
          <w:spacing w:val="6"/>
          <w:sz w:val="21"/>
          <w:szCs w:val="21"/>
          <w:highlight w:val="none"/>
        </w:rPr>
        <w:t>号)</w:t>
      </w:r>
      <w:r>
        <w:rPr>
          <w:rFonts w:hint="eastAsia" w:cs="宋体"/>
          <w:color w:val="auto"/>
          <w:spacing w:val="6"/>
          <w:sz w:val="21"/>
          <w:szCs w:val="21"/>
          <w:highlight w:val="none"/>
          <w:lang w:eastAsia="zh-CN"/>
        </w:rPr>
        <w:t>的规定，</w:t>
      </w:r>
      <w:r>
        <w:rPr>
          <w:rFonts w:hint="eastAsia" w:ascii="宋体" w:hAnsi="宋体" w:eastAsia="宋体" w:cs="宋体"/>
          <w:color w:val="auto"/>
          <w:spacing w:val="6"/>
          <w:sz w:val="21"/>
          <w:szCs w:val="21"/>
          <w:highlight w:val="none"/>
        </w:rPr>
        <w:t>竣工决算编制(审核)项目审定金额500万元以下(含500万元)费率为3.8‰,501万元—1000万元(含1000万元)费率为3.4‰,1001万元—3000万元(含3000万元)费率为3‰</w:t>
      </w:r>
      <w:r>
        <w:rPr>
          <w:rFonts w:hint="eastAsia" w:cs="宋体"/>
          <w:color w:val="auto"/>
          <w:spacing w:val="6"/>
          <w:sz w:val="21"/>
          <w:szCs w:val="21"/>
          <w:highlight w:val="none"/>
          <w:lang w:eastAsia="zh-CN"/>
        </w:rPr>
        <w:t>，</w:t>
      </w:r>
      <w:r>
        <w:rPr>
          <w:rFonts w:hint="eastAsia" w:cs="宋体"/>
          <w:color w:val="auto"/>
          <w:spacing w:val="6"/>
          <w:sz w:val="21"/>
          <w:szCs w:val="21"/>
          <w:highlight w:val="none"/>
          <w:lang w:val="en-US" w:eastAsia="zh-CN"/>
        </w:rPr>
        <w:t>3001万元-5000万元</w:t>
      </w:r>
      <w:r>
        <w:rPr>
          <w:rFonts w:hint="eastAsia" w:ascii="宋体" w:hAnsi="宋体" w:eastAsia="宋体" w:cs="宋体"/>
          <w:color w:val="auto"/>
          <w:spacing w:val="6"/>
          <w:sz w:val="21"/>
          <w:szCs w:val="21"/>
          <w:highlight w:val="none"/>
        </w:rPr>
        <w:t>(含</w:t>
      </w:r>
      <w:r>
        <w:rPr>
          <w:rFonts w:hint="eastAsia" w:cs="宋体"/>
          <w:color w:val="auto"/>
          <w:spacing w:val="6"/>
          <w:sz w:val="21"/>
          <w:szCs w:val="21"/>
          <w:highlight w:val="none"/>
          <w:lang w:val="en-US" w:eastAsia="zh-CN"/>
        </w:rPr>
        <w:t>5</w:t>
      </w:r>
      <w:r>
        <w:rPr>
          <w:rFonts w:hint="eastAsia" w:ascii="宋体" w:hAnsi="宋体" w:eastAsia="宋体" w:cs="宋体"/>
          <w:color w:val="auto"/>
          <w:spacing w:val="6"/>
          <w:sz w:val="21"/>
          <w:szCs w:val="21"/>
          <w:highlight w:val="none"/>
        </w:rPr>
        <w:t>000万元)费率为</w:t>
      </w:r>
      <w:r>
        <w:rPr>
          <w:rFonts w:hint="eastAsia" w:cs="宋体"/>
          <w:color w:val="auto"/>
          <w:spacing w:val="6"/>
          <w:sz w:val="21"/>
          <w:szCs w:val="21"/>
          <w:highlight w:val="none"/>
          <w:lang w:val="en-US" w:eastAsia="zh-CN"/>
        </w:rPr>
        <w:t>2.7</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eastAsia="zh-CN"/>
        </w:rPr>
        <w:t>，</w:t>
      </w:r>
      <w:r>
        <w:rPr>
          <w:rFonts w:hint="eastAsia" w:cs="宋体"/>
          <w:color w:val="auto"/>
          <w:spacing w:val="6"/>
          <w:sz w:val="21"/>
          <w:szCs w:val="21"/>
          <w:highlight w:val="none"/>
          <w:lang w:val="en-US" w:eastAsia="zh-CN"/>
        </w:rPr>
        <w:t>5001万元-8000万元</w:t>
      </w:r>
      <w:r>
        <w:rPr>
          <w:rFonts w:hint="eastAsia" w:ascii="宋体" w:hAnsi="宋体" w:eastAsia="宋体" w:cs="宋体"/>
          <w:color w:val="auto"/>
          <w:spacing w:val="6"/>
          <w:sz w:val="21"/>
          <w:szCs w:val="21"/>
          <w:highlight w:val="none"/>
        </w:rPr>
        <w:t>(含</w:t>
      </w:r>
      <w:r>
        <w:rPr>
          <w:rFonts w:hint="eastAsia" w:cs="宋体"/>
          <w:color w:val="auto"/>
          <w:spacing w:val="6"/>
          <w:sz w:val="21"/>
          <w:szCs w:val="21"/>
          <w:highlight w:val="none"/>
          <w:lang w:val="en-US" w:eastAsia="zh-CN"/>
        </w:rPr>
        <w:t>/</w:t>
      </w:r>
      <w:r>
        <w:rPr>
          <w:rFonts w:hint="eastAsia" w:ascii="宋体" w:hAnsi="宋体" w:eastAsia="宋体" w:cs="宋体"/>
          <w:color w:val="auto"/>
          <w:spacing w:val="6"/>
          <w:sz w:val="21"/>
          <w:szCs w:val="21"/>
          <w:highlight w:val="none"/>
        </w:rPr>
        <w:t>000万元)费率为</w:t>
      </w:r>
      <w:r>
        <w:rPr>
          <w:rFonts w:hint="eastAsia" w:cs="宋体"/>
          <w:color w:val="auto"/>
          <w:spacing w:val="6"/>
          <w:sz w:val="21"/>
          <w:szCs w:val="21"/>
          <w:highlight w:val="none"/>
          <w:lang w:val="en-US" w:eastAsia="zh-CN"/>
        </w:rPr>
        <w:t>2.4</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eastAsia="zh-CN"/>
        </w:rPr>
        <w:t>，</w:t>
      </w:r>
      <w:r>
        <w:rPr>
          <w:rFonts w:hint="eastAsia" w:cs="宋体"/>
          <w:color w:val="auto"/>
          <w:spacing w:val="6"/>
          <w:sz w:val="21"/>
          <w:szCs w:val="21"/>
          <w:highlight w:val="none"/>
          <w:lang w:val="en-US" w:eastAsia="zh-CN"/>
        </w:rPr>
        <w:t>8001万元-10000万元</w:t>
      </w:r>
      <w:r>
        <w:rPr>
          <w:rFonts w:hint="eastAsia" w:ascii="宋体" w:hAnsi="宋体" w:eastAsia="宋体" w:cs="宋体"/>
          <w:color w:val="auto"/>
          <w:spacing w:val="6"/>
          <w:sz w:val="21"/>
          <w:szCs w:val="21"/>
          <w:highlight w:val="none"/>
        </w:rPr>
        <w:t>(含</w:t>
      </w:r>
      <w:r>
        <w:rPr>
          <w:rFonts w:hint="eastAsia" w:cs="宋体"/>
          <w:color w:val="auto"/>
          <w:spacing w:val="6"/>
          <w:sz w:val="21"/>
          <w:szCs w:val="21"/>
          <w:highlight w:val="none"/>
          <w:lang w:val="en-US" w:eastAsia="zh-CN"/>
        </w:rPr>
        <w:t>10</w:t>
      </w:r>
      <w:r>
        <w:rPr>
          <w:rFonts w:hint="eastAsia" w:ascii="宋体" w:hAnsi="宋体" w:eastAsia="宋体" w:cs="宋体"/>
          <w:color w:val="auto"/>
          <w:spacing w:val="6"/>
          <w:sz w:val="21"/>
          <w:szCs w:val="21"/>
          <w:highlight w:val="none"/>
        </w:rPr>
        <w:t>000万元)费率为</w:t>
      </w:r>
      <w:r>
        <w:rPr>
          <w:rFonts w:hint="eastAsia" w:cs="宋体"/>
          <w:color w:val="auto"/>
          <w:spacing w:val="6"/>
          <w:sz w:val="21"/>
          <w:szCs w:val="21"/>
          <w:highlight w:val="none"/>
          <w:lang w:val="en-US" w:eastAsia="zh-CN"/>
        </w:rPr>
        <w:t>2.2</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eastAsia="zh-CN"/>
        </w:rPr>
        <w:t>，</w:t>
      </w:r>
      <w:r>
        <w:rPr>
          <w:rFonts w:hint="eastAsia" w:cs="宋体"/>
          <w:color w:val="auto"/>
          <w:spacing w:val="6"/>
          <w:sz w:val="21"/>
          <w:szCs w:val="21"/>
          <w:highlight w:val="none"/>
          <w:lang w:val="en-US" w:eastAsia="zh-CN"/>
        </w:rPr>
        <w:t>10</w:t>
      </w:r>
      <w:r>
        <w:rPr>
          <w:rFonts w:hint="eastAsia" w:ascii="宋体" w:hAnsi="宋体" w:eastAsia="宋体" w:cs="宋体"/>
          <w:color w:val="auto"/>
          <w:spacing w:val="6"/>
          <w:sz w:val="21"/>
          <w:szCs w:val="21"/>
          <w:highlight w:val="none"/>
        </w:rPr>
        <w:t>000万元</w:t>
      </w:r>
      <w:r>
        <w:rPr>
          <w:rFonts w:hint="eastAsia" w:cs="宋体"/>
          <w:color w:val="auto"/>
          <w:spacing w:val="6"/>
          <w:sz w:val="21"/>
          <w:szCs w:val="21"/>
          <w:highlight w:val="none"/>
          <w:lang w:eastAsia="zh-CN"/>
        </w:rPr>
        <w:t>以上</w:t>
      </w:r>
      <w:r>
        <w:rPr>
          <w:rFonts w:hint="eastAsia" w:ascii="宋体" w:hAnsi="宋体" w:eastAsia="宋体" w:cs="宋体"/>
          <w:color w:val="auto"/>
          <w:spacing w:val="6"/>
          <w:sz w:val="21"/>
          <w:szCs w:val="21"/>
          <w:highlight w:val="none"/>
        </w:rPr>
        <w:t>费率为</w:t>
      </w:r>
      <w:r>
        <w:rPr>
          <w:rFonts w:hint="eastAsia" w:cs="宋体"/>
          <w:color w:val="auto"/>
          <w:spacing w:val="6"/>
          <w:sz w:val="21"/>
          <w:szCs w:val="21"/>
          <w:highlight w:val="none"/>
          <w:lang w:val="en-US" w:eastAsia="zh-CN"/>
        </w:rPr>
        <w:t>2.0</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eastAsia="zh-CN"/>
        </w:rPr>
        <w:t>，</w:t>
      </w:r>
      <w:r>
        <w:rPr>
          <w:rFonts w:hint="eastAsia" w:ascii="宋体" w:hAnsi="宋体" w:eastAsia="宋体" w:cs="宋体"/>
          <w:color w:val="auto"/>
          <w:spacing w:val="6"/>
          <w:sz w:val="21"/>
          <w:szCs w:val="21"/>
          <w:highlight w:val="none"/>
        </w:rPr>
        <w:t>采用差额定率分档累进法计算基本收费，按照核减(增)额的5%计算效益收费</w:t>
      </w:r>
      <w:r>
        <w:rPr>
          <w:rFonts w:hint="eastAsia" w:cs="宋体"/>
          <w:color w:val="auto"/>
          <w:spacing w:val="6"/>
          <w:sz w:val="21"/>
          <w:szCs w:val="21"/>
          <w:highlight w:val="none"/>
          <w:lang w:eastAsia="zh-CN"/>
        </w:rPr>
        <w:t>。</w:t>
      </w:r>
      <w:r>
        <w:rPr>
          <w:rFonts w:hint="eastAsia" w:ascii="宋体" w:hAnsi="宋体" w:eastAsia="宋体" w:cs="宋体"/>
          <w:color w:val="auto"/>
          <w:spacing w:val="6"/>
          <w:sz w:val="21"/>
          <w:szCs w:val="21"/>
          <w:highlight w:val="none"/>
        </w:rPr>
        <w:t>在此基础上按照乙方所报折扣率</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rPr>
        <w:t>计算最终的竣工结算审计费用</w:t>
      </w:r>
      <w:r>
        <w:rPr>
          <w:rFonts w:hint="eastAsia" w:cs="宋体"/>
          <w:color w:val="auto"/>
          <w:spacing w:val="6"/>
          <w:sz w:val="21"/>
          <w:szCs w:val="21"/>
          <w:highlight w:val="none"/>
          <w:lang w:eastAsia="zh-CN"/>
        </w:rPr>
        <w:t>，据实结算，且最终价格</w:t>
      </w:r>
      <w:r>
        <w:rPr>
          <w:rFonts w:hint="eastAsia" w:ascii="宋体" w:hAnsi="宋体" w:eastAsia="宋体" w:cs="宋体"/>
          <w:color w:val="auto"/>
          <w:spacing w:val="6"/>
          <w:sz w:val="21"/>
          <w:szCs w:val="21"/>
          <w:highlight w:val="none"/>
        </w:rPr>
        <w:t>不超过本包竣工结算审计费用预算￥</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元。</w:t>
      </w:r>
    </w:p>
    <w:p w14:paraId="066B5C5F">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b/>
          <w:bCs/>
          <w:color w:val="auto"/>
          <w:spacing w:val="6"/>
          <w:sz w:val="21"/>
          <w:szCs w:val="21"/>
          <w:highlight w:val="none"/>
        </w:rPr>
      </w:pPr>
      <w:r>
        <w:rPr>
          <w:rFonts w:hint="eastAsia" w:ascii="宋体" w:hAnsi="宋体" w:eastAsia="宋体" w:cs="宋体"/>
          <w:b/>
          <w:bCs/>
          <w:color w:val="auto"/>
          <w:spacing w:val="6"/>
          <w:sz w:val="21"/>
          <w:szCs w:val="21"/>
          <w:highlight w:val="none"/>
          <w:lang w:val="en-US" w:eastAsia="zh-CN"/>
        </w:rPr>
        <w:t>2.</w:t>
      </w:r>
      <w:r>
        <w:rPr>
          <w:rFonts w:hint="eastAsia" w:ascii="宋体" w:hAnsi="宋体" w:eastAsia="宋体" w:cs="宋体"/>
          <w:b/>
          <w:bCs/>
          <w:color w:val="auto"/>
          <w:spacing w:val="6"/>
          <w:sz w:val="21"/>
          <w:szCs w:val="21"/>
          <w:highlight w:val="none"/>
        </w:rPr>
        <w:t>竣工财务决算审计费用标准：</w:t>
      </w:r>
    </w:p>
    <w:p w14:paraId="081F151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参照《关于2025-2026年度西安市行政事业单位聘用造价咨询和评审服务框架协议入围供应商有关事项的通知》(市财函(202</w:t>
      </w:r>
      <w:r>
        <w:rPr>
          <w:rFonts w:hint="eastAsia" w:cs="宋体"/>
          <w:color w:val="auto"/>
          <w:spacing w:val="6"/>
          <w:sz w:val="21"/>
          <w:szCs w:val="21"/>
          <w:highlight w:val="none"/>
          <w:lang w:val="en-US" w:eastAsia="zh-CN"/>
        </w:rPr>
        <w:t>5</w:t>
      </w:r>
      <w:r>
        <w:rPr>
          <w:rFonts w:hint="eastAsia" w:ascii="宋体" w:hAnsi="宋体" w:eastAsia="宋体" w:cs="宋体"/>
          <w:color w:val="auto"/>
          <w:spacing w:val="6"/>
          <w:sz w:val="21"/>
          <w:szCs w:val="21"/>
          <w:highlight w:val="none"/>
        </w:rPr>
        <w:t>)</w:t>
      </w:r>
      <w:r>
        <w:rPr>
          <w:rFonts w:hint="eastAsia" w:cs="宋体"/>
          <w:color w:val="auto"/>
          <w:spacing w:val="6"/>
          <w:sz w:val="21"/>
          <w:szCs w:val="21"/>
          <w:highlight w:val="none"/>
          <w:lang w:val="en-US" w:eastAsia="zh-CN"/>
        </w:rPr>
        <w:t>1189</w:t>
      </w:r>
      <w:r>
        <w:rPr>
          <w:rFonts w:hint="eastAsia" w:ascii="宋体" w:hAnsi="宋体" w:eastAsia="宋体" w:cs="宋体"/>
          <w:color w:val="auto"/>
          <w:spacing w:val="6"/>
          <w:sz w:val="21"/>
          <w:szCs w:val="21"/>
          <w:highlight w:val="none"/>
        </w:rPr>
        <w:t>号)</w:t>
      </w:r>
      <w:r>
        <w:rPr>
          <w:rFonts w:hint="eastAsia" w:cs="宋体"/>
          <w:color w:val="auto"/>
          <w:spacing w:val="6"/>
          <w:sz w:val="21"/>
          <w:szCs w:val="21"/>
          <w:highlight w:val="none"/>
          <w:lang w:eastAsia="zh-CN"/>
        </w:rPr>
        <w:t>的规定，按经审定的项目投资总额的2‰计收，</w:t>
      </w:r>
      <w:r>
        <w:rPr>
          <w:rFonts w:hint="eastAsia" w:ascii="宋体" w:hAnsi="宋体" w:eastAsia="宋体" w:cs="宋体"/>
          <w:color w:val="auto"/>
          <w:spacing w:val="6"/>
          <w:sz w:val="21"/>
          <w:szCs w:val="21"/>
          <w:highlight w:val="none"/>
        </w:rPr>
        <w:t>在此基础上按照乙方所报折扣率</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rPr>
        <w:t>计算最终的竣工结算审计费用</w:t>
      </w:r>
      <w:r>
        <w:rPr>
          <w:rFonts w:hint="eastAsia" w:cs="宋体"/>
          <w:color w:val="auto"/>
          <w:spacing w:val="6"/>
          <w:sz w:val="21"/>
          <w:szCs w:val="21"/>
          <w:highlight w:val="none"/>
          <w:lang w:eastAsia="zh-CN"/>
        </w:rPr>
        <w:t>，据实结算，且最终价格</w:t>
      </w:r>
      <w:r>
        <w:rPr>
          <w:rFonts w:hint="eastAsia" w:ascii="宋体" w:hAnsi="宋体" w:eastAsia="宋体" w:cs="宋体"/>
          <w:color w:val="auto"/>
          <w:spacing w:val="6"/>
          <w:sz w:val="21"/>
          <w:szCs w:val="21"/>
          <w:highlight w:val="none"/>
        </w:rPr>
        <w:t>不超过本包竣工财务决算审计费用预算￥</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u w:val="single"/>
          <w:lang w:val="en-US" w:eastAsia="zh-CN"/>
        </w:rPr>
        <w:t xml:space="preserve">    </w:t>
      </w:r>
      <w:r>
        <w:rPr>
          <w:rFonts w:hint="eastAsia" w:ascii="宋体" w:hAnsi="宋体" w:eastAsia="宋体" w:cs="宋体"/>
          <w:color w:val="auto"/>
          <w:spacing w:val="6"/>
          <w:sz w:val="21"/>
          <w:szCs w:val="21"/>
          <w:highlight w:val="none"/>
          <w:u w:val="single"/>
        </w:rPr>
        <w:t xml:space="preserve">   </w:t>
      </w:r>
      <w:r>
        <w:rPr>
          <w:rFonts w:hint="eastAsia" w:ascii="宋体" w:hAnsi="宋体" w:eastAsia="宋体" w:cs="宋体"/>
          <w:color w:val="auto"/>
          <w:spacing w:val="6"/>
          <w:sz w:val="21"/>
          <w:szCs w:val="21"/>
          <w:highlight w:val="none"/>
        </w:rPr>
        <w:t>元。</w:t>
      </w:r>
    </w:p>
    <w:p w14:paraId="74209853">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（二）</w:t>
      </w:r>
      <w:r>
        <w:rPr>
          <w:rFonts w:hint="eastAsia" w:ascii="宋体" w:hAnsi="宋体" w:eastAsia="宋体" w:cs="宋体"/>
          <w:color w:val="auto"/>
          <w:spacing w:val="6"/>
          <w:sz w:val="21"/>
          <w:szCs w:val="21"/>
          <w:highlight w:val="none"/>
        </w:rPr>
        <w:t>乙方向甲方出具审计报告，甲方审查通过后，向甲方提出审计费用支付申请，甲方自接到申请后按照财政支付流程予以支付。甲方付款前乙方应当提供付款金额增值税普通发票。</w:t>
      </w:r>
    </w:p>
    <w:p w14:paraId="40D6830A">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（三）</w:t>
      </w:r>
      <w:r>
        <w:rPr>
          <w:rFonts w:hint="eastAsia" w:ascii="宋体" w:hAnsi="宋体" w:eastAsia="宋体" w:cs="宋体"/>
          <w:color w:val="auto"/>
          <w:spacing w:val="6"/>
          <w:sz w:val="21"/>
          <w:szCs w:val="21"/>
          <w:highlight w:val="none"/>
        </w:rPr>
        <w:t>对于乙方出现因其自身原因导致未能按实施方案完成审计工作，后勤保障不到位，审计取证不全面不完整，审计质量不高，与建设单位、施工单位私下接触等违反工作纪律的情况，甲方对其审计服务费进行5%至20%的扣减。</w:t>
      </w:r>
    </w:p>
    <w:p w14:paraId="2BEBFA82">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（四）</w:t>
      </w:r>
      <w:r>
        <w:rPr>
          <w:rFonts w:hint="eastAsia" w:ascii="宋体" w:hAnsi="宋体" w:eastAsia="宋体" w:cs="宋体"/>
          <w:color w:val="auto"/>
          <w:spacing w:val="6"/>
          <w:sz w:val="21"/>
          <w:szCs w:val="21"/>
          <w:highlight w:val="none"/>
        </w:rPr>
        <w:t>对于因乙方算量算价失误出现审计结论错误造成财政资金损失的情况，甲方对其审计服务费对应造成的损失进行相应扣减直至扣完为止。</w:t>
      </w:r>
    </w:p>
    <w:p w14:paraId="24E8F2CC">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（五）</w:t>
      </w:r>
      <w:r>
        <w:rPr>
          <w:rFonts w:hint="eastAsia" w:ascii="宋体" w:hAnsi="宋体" w:eastAsia="宋体" w:cs="宋体"/>
          <w:color w:val="auto"/>
          <w:spacing w:val="6"/>
          <w:sz w:val="21"/>
          <w:szCs w:val="21"/>
          <w:highlight w:val="none"/>
        </w:rPr>
        <w:t>乙方委派人员从事本协议书约定审计业务产生的差旅费等费用由乙方自行承担。</w:t>
      </w:r>
    </w:p>
    <w:p w14:paraId="4CF9E396">
      <w:pPr>
        <w:pStyle w:val="2"/>
        <w:keepNext w:val="0"/>
        <w:keepLines w:val="0"/>
        <w:pageBreakBefore w:val="0"/>
        <w:widowControl w:val="0"/>
        <w:kinsoku/>
        <w:wordWrap/>
        <w:overflowPunct/>
        <w:topLinePunct w:val="0"/>
        <w:autoSpaceDE/>
        <w:autoSpaceDN/>
        <w:bidi w:val="0"/>
        <w:adjustRightInd/>
        <w:snapToGrid/>
        <w:spacing w:line="360" w:lineRule="auto"/>
        <w:ind w:left="46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10"/>
          <w:sz w:val="21"/>
          <w:szCs w:val="21"/>
          <w:highlight w:val="none"/>
        </w:rPr>
        <w:t>五、审计报告和审计报告的使用</w:t>
      </w:r>
    </w:p>
    <w:p w14:paraId="6B345D5B">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right="106" w:rightChars="0" w:firstLine="444" w:firstLineChars="200"/>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（一）</w:t>
      </w:r>
      <w:r>
        <w:rPr>
          <w:rFonts w:hint="eastAsia" w:ascii="宋体" w:hAnsi="宋体" w:eastAsia="宋体" w:cs="宋体"/>
          <w:color w:val="auto"/>
          <w:spacing w:val="6"/>
          <w:sz w:val="21"/>
          <w:szCs w:val="21"/>
          <w:highlight w:val="none"/>
        </w:rPr>
        <w:t>乙方按照规定的格式和类型出具审计报告。</w:t>
      </w:r>
    </w:p>
    <w:p w14:paraId="2EBC77C3">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right="106" w:rightChars="0" w:firstLine="444" w:firstLineChars="200"/>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（二）</w:t>
      </w:r>
      <w:r>
        <w:rPr>
          <w:rFonts w:hint="eastAsia" w:ascii="宋体" w:hAnsi="宋体" w:eastAsia="宋体" w:cs="宋体"/>
          <w:color w:val="auto"/>
          <w:spacing w:val="6"/>
          <w:sz w:val="21"/>
          <w:szCs w:val="21"/>
          <w:highlight w:val="none"/>
        </w:rPr>
        <w:t>乙方向甲方致送审计报告一式叁份。</w:t>
      </w:r>
    </w:p>
    <w:p w14:paraId="73D58DD7">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right="106" w:rightChars="0" w:firstLine="444" w:firstLineChars="200"/>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（三）</w:t>
      </w:r>
      <w:r>
        <w:rPr>
          <w:rFonts w:hint="eastAsia" w:ascii="宋体" w:hAnsi="宋体" w:eastAsia="宋体" w:cs="宋体"/>
          <w:color w:val="auto"/>
          <w:spacing w:val="6"/>
          <w:sz w:val="21"/>
          <w:szCs w:val="21"/>
          <w:highlight w:val="none"/>
        </w:rPr>
        <w:t>甲方在提交或对外公布审计报告时，不得修改乙方出具的审计报告及其后附的已审计相关报表。当甲方认为有必要修改数据、报表附注和所作的说明时，应当事先通知乙方，乙方将考虑有关的修改对审计报告的影响，必要时，将重新出具审计报告。</w:t>
      </w:r>
    </w:p>
    <w:p w14:paraId="4C653752">
      <w:pPr>
        <w:pStyle w:val="2"/>
        <w:keepNext w:val="0"/>
        <w:keepLines w:val="0"/>
        <w:pageBreakBefore w:val="0"/>
        <w:widowControl w:val="0"/>
        <w:kinsoku/>
        <w:wordWrap/>
        <w:overflowPunct/>
        <w:topLinePunct w:val="0"/>
        <w:autoSpaceDE/>
        <w:autoSpaceDN/>
        <w:bidi w:val="0"/>
        <w:adjustRightInd/>
        <w:snapToGrid/>
        <w:spacing w:line="360" w:lineRule="auto"/>
        <w:ind w:left="46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1"/>
          <w:sz w:val="21"/>
          <w:szCs w:val="21"/>
          <w:highlight w:val="none"/>
        </w:rPr>
        <w:t>六、本约定书的有效期间</w:t>
      </w:r>
    </w:p>
    <w:p w14:paraId="1DA37BCC">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本约定书自签署之日起生效，并在双方履行完毕本约定书的所有义务后终止。</w:t>
      </w:r>
    </w:p>
    <w:p w14:paraId="6C67C26C">
      <w:pPr>
        <w:pStyle w:val="2"/>
        <w:keepNext w:val="0"/>
        <w:keepLines w:val="0"/>
        <w:pageBreakBefore w:val="0"/>
        <w:widowControl w:val="0"/>
        <w:kinsoku/>
        <w:wordWrap/>
        <w:overflowPunct/>
        <w:topLinePunct w:val="0"/>
        <w:autoSpaceDE/>
        <w:autoSpaceDN/>
        <w:bidi w:val="0"/>
        <w:adjustRightInd/>
        <w:snapToGrid/>
        <w:spacing w:line="360" w:lineRule="auto"/>
        <w:ind w:left="46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4"/>
          <w:sz w:val="21"/>
          <w:szCs w:val="21"/>
          <w:highlight w:val="none"/>
        </w:rPr>
        <w:t>七、约定事项的变更</w:t>
      </w:r>
    </w:p>
    <w:p w14:paraId="531DB9BC">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如乙方因故调整或变更人员，应征得甲方同意，否则造成的损失由乙方自行承担。</w:t>
      </w:r>
    </w:p>
    <w:p w14:paraId="72B5B850">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如果出现不可预见的情况，影响审计工作如期完成，甲乙双方均可要求变更约定事项，但应及时通知对方，双方协商解决。</w:t>
      </w:r>
    </w:p>
    <w:p w14:paraId="3DD379D1">
      <w:pPr>
        <w:pStyle w:val="2"/>
        <w:keepNext w:val="0"/>
        <w:keepLines w:val="0"/>
        <w:pageBreakBefore w:val="0"/>
        <w:widowControl w:val="0"/>
        <w:numPr>
          <w:ilvl w:val="0"/>
          <w:numId w:val="1"/>
        </w:numPr>
        <w:kinsoku/>
        <w:wordWrap/>
        <w:overflowPunct/>
        <w:topLinePunct w:val="0"/>
        <w:autoSpaceDE/>
        <w:autoSpaceDN/>
        <w:bidi w:val="0"/>
        <w:adjustRightInd/>
        <w:snapToGrid/>
        <w:spacing w:line="360" w:lineRule="auto"/>
        <w:ind w:left="463"/>
        <w:textAlignment w:val="auto"/>
        <w:outlineLvl w:val="4"/>
        <w:rPr>
          <w:rFonts w:hint="eastAsia" w:ascii="宋体" w:hAnsi="宋体" w:eastAsia="宋体" w:cs="宋体"/>
          <w:b/>
          <w:bCs/>
          <w:color w:val="auto"/>
          <w:spacing w:val="-11"/>
          <w:sz w:val="21"/>
          <w:szCs w:val="21"/>
          <w:highlight w:val="none"/>
        </w:rPr>
      </w:pPr>
      <w:r>
        <w:rPr>
          <w:rFonts w:hint="eastAsia" w:ascii="宋体" w:hAnsi="宋体" w:eastAsia="宋体" w:cs="宋体"/>
          <w:b/>
          <w:bCs/>
          <w:color w:val="auto"/>
          <w:spacing w:val="-11"/>
          <w:sz w:val="21"/>
          <w:szCs w:val="21"/>
          <w:highlight w:val="none"/>
        </w:rPr>
        <w:t>终止条款</w:t>
      </w:r>
    </w:p>
    <w:p w14:paraId="283BD40D">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根据乙方的职业道德及其他有关专业职责、适用的法律、法规或其他法定的要求，乙方已不适宜继续为甲方提供本协议书约定的审计服务时，乙方可以向甲方以通知的方式终止履行本协议书。</w:t>
      </w:r>
    </w:p>
    <w:p w14:paraId="5EB05A5C">
      <w:pPr>
        <w:pStyle w:val="2"/>
        <w:keepNext w:val="0"/>
        <w:keepLines w:val="0"/>
        <w:pageBreakBefore w:val="0"/>
        <w:widowControl w:val="0"/>
        <w:kinsoku/>
        <w:wordWrap/>
        <w:overflowPunct/>
        <w:topLinePunct w:val="0"/>
        <w:autoSpaceDE/>
        <w:autoSpaceDN/>
        <w:bidi w:val="0"/>
        <w:adjustRightInd/>
        <w:snapToGrid/>
        <w:spacing w:line="360" w:lineRule="auto"/>
        <w:ind w:left="44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3"/>
          <w:sz w:val="21"/>
          <w:szCs w:val="21"/>
          <w:highlight w:val="none"/>
        </w:rPr>
        <w:t>九、违约责任与处罚</w:t>
      </w:r>
    </w:p>
    <w:p w14:paraId="710A82F9">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（一）</w:t>
      </w:r>
      <w:r>
        <w:rPr>
          <w:rFonts w:hint="eastAsia" w:ascii="宋体" w:hAnsi="宋体" w:eastAsia="宋体" w:cs="宋体"/>
          <w:color w:val="auto"/>
          <w:spacing w:val="6"/>
          <w:sz w:val="21"/>
          <w:szCs w:val="21"/>
          <w:highlight w:val="none"/>
        </w:rPr>
        <w:t>甲乙双方按照《中华人民共和国民法典》的规定承担违约责任。</w:t>
      </w:r>
    </w:p>
    <w:p w14:paraId="16514166">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lang w:eastAsia="zh-CN"/>
        </w:rPr>
        <w:t>（二）</w:t>
      </w:r>
      <w:r>
        <w:rPr>
          <w:rFonts w:hint="eastAsia" w:ascii="宋体" w:hAnsi="宋体" w:eastAsia="宋体" w:cs="宋体"/>
          <w:color w:val="auto"/>
          <w:spacing w:val="6"/>
          <w:sz w:val="21"/>
          <w:szCs w:val="21"/>
          <w:highlight w:val="none"/>
        </w:rPr>
        <w:t>乙方及乙方委派人员有下列情形之一的，构成违约，应当承担违约责任，且甲方有权依法依纪作出处理处罚：</w:t>
      </w:r>
    </w:p>
    <w:p w14:paraId="772B4D85">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1.将审计事项转包、分包给任何第三方实施完成；</w:t>
      </w:r>
    </w:p>
    <w:p w14:paraId="5A6F28D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2.隐瞒或不予指明审计资料中违法或不实的内容；</w:t>
      </w:r>
    </w:p>
    <w:p w14:paraId="54CD15FB">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3.与被审计单位串通舞弊的；</w:t>
      </w:r>
    </w:p>
    <w:p w14:paraId="71E3BD28">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4.利用受聘工作从被审计单位获取不正当利益的；</w:t>
      </w:r>
    </w:p>
    <w:p w14:paraId="4C8871B2">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5.将参与审计工作获取信息用于与审计事项无关目的的；</w:t>
      </w:r>
    </w:p>
    <w:p w14:paraId="68C68D00">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6.违反保密纪律或回避规定的；</w:t>
      </w:r>
    </w:p>
    <w:p w14:paraId="5E71A67A">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7.出具不实报告的；</w:t>
      </w:r>
    </w:p>
    <w:p w14:paraId="22BCE552">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8.甲方利用乙方报告结果所形成的结论影响其审计工作质量效果的；</w:t>
      </w:r>
    </w:p>
    <w:p w14:paraId="601847BE">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9.拒绝接受甲方统一组织管理和监督的；</w:t>
      </w:r>
    </w:p>
    <w:p w14:paraId="51C59DA6">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z w:val="21"/>
          <w:szCs w:val="21"/>
          <w:highlight w:val="none"/>
        </w:rPr>
      </w:pPr>
      <w:r>
        <w:rPr>
          <w:rFonts w:hint="eastAsia" w:ascii="宋体" w:hAnsi="宋体" w:eastAsia="宋体" w:cs="宋体"/>
          <w:color w:val="auto"/>
          <w:spacing w:val="6"/>
          <w:sz w:val="21"/>
          <w:szCs w:val="21"/>
          <w:highlight w:val="none"/>
        </w:rPr>
        <w:t>10.不履行审计业务协议约定的其他义务的。</w:t>
      </w:r>
    </w:p>
    <w:p w14:paraId="70E57166">
      <w:pPr>
        <w:pStyle w:val="2"/>
        <w:keepNext w:val="0"/>
        <w:keepLines w:val="0"/>
        <w:pageBreakBefore w:val="0"/>
        <w:widowControl w:val="0"/>
        <w:kinsoku/>
        <w:wordWrap/>
        <w:overflowPunct/>
        <w:topLinePunct w:val="0"/>
        <w:autoSpaceDE/>
        <w:autoSpaceDN/>
        <w:bidi w:val="0"/>
        <w:adjustRightInd/>
        <w:snapToGrid/>
        <w:spacing w:line="360" w:lineRule="auto"/>
        <w:ind w:left="443"/>
        <w:textAlignment w:val="auto"/>
        <w:outlineLvl w:val="4"/>
        <w:rPr>
          <w:rFonts w:hint="eastAsia" w:ascii="宋体" w:hAnsi="宋体" w:eastAsia="宋体" w:cs="宋体"/>
          <w:b/>
          <w:bCs/>
          <w:color w:val="auto"/>
          <w:spacing w:val="4"/>
          <w:sz w:val="21"/>
          <w:szCs w:val="21"/>
          <w:highlight w:val="none"/>
        </w:rPr>
      </w:pPr>
      <w:r>
        <w:rPr>
          <w:rFonts w:hint="eastAsia" w:ascii="宋体" w:hAnsi="宋体" w:eastAsia="宋体" w:cs="宋体"/>
          <w:b/>
          <w:bCs/>
          <w:color w:val="auto"/>
          <w:spacing w:val="4"/>
          <w:sz w:val="21"/>
          <w:szCs w:val="21"/>
          <w:highlight w:val="none"/>
        </w:rPr>
        <w:t>十、适用法律和争议解决</w:t>
      </w:r>
    </w:p>
    <w:p w14:paraId="13633967">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协议书的所有方面均应适用中华人民共和国法律进行解释并受其约束。本约定书履行地为乙方出具审计报告所在地，因本协议书所引起的或与本约定书有关的任何纠纷或争议(包括关于本约定书条款的存在、效力或终止之后果),双方选择向甲方住所地有管辖权的人民法院提起诉讼解决。</w:t>
      </w:r>
    </w:p>
    <w:p w14:paraId="13D6056E">
      <w:pPr>
        <w:pStyle w:val="2"/>
        <w:keepNext w:val="0"/>
        <w:keepLines w:val="0"/>
        <w:pageBreakBefore w:val="0"/>
        <w:widowControl w:val="0"/>
        <w:kinsoku/>
        <w:wordWrap/>
        <w:overflowPunct/>
        <w:topLinePunct w:val="0"/>
        <w:autoSpaceDE/>
        <w:autoSpaceDN/>
        <w:bidi w:val="0"/>
        <w:adjustRightInd/>
        <w:snapToGrid/>
        <w:spacing w:line="360" w:lineRule="auto"/>
        <w:ind w:left="443"/>
        <w:textAlignment w:val="auto"/>
        <w:outlineLvl w:val="4"/>
        <w:rPr>
          <w:rFonts w:hint="eastAsia" w:ascii="宋体" w:hAnsi="宋体" w:eastAsia="宋体" w:cs="宋体"/>
          <w:color w:val="auto"/>
          <w:sz w:val="21"/>
          <w:szCs w:val="21"/>
          <w:highlight w:val="none"/>
        </w:rPr>
      </w:pPr>
      <w:r>
        <w:rPr>
          <w:rFonts w:hint="eastAsia" w:ascii="宋体" w:hAnsi="宋体" w:eastAsia="宋体" w:cs="宋体"/>
          <w:b/>
          <w:bCs/>
          <w:color w:val="auto"/>
          <w:spacing w:val="5"/>
          <w:sz w:val="21"/>
          <w:szCs w:val="21"/>
          <w:highlight w:val="none"/>
        </w:rPr>
        <w:t>十一、双方对其他有关事项的约定</w:t>
      </w:r>
    </w:p>
    <w:p w14:paraId="7FA5D000">
      <w:pPr>
        <w:pStyle w:val="2"/>
        <w:keepNext w:val="0"/>
        <w:keepLines w:val="0"/>
        <w:pageBreakBefore w:val="0"/>
        <w:widowControl w:val="0"/>
        <w:tabs>
          <w:tab w:val="left" w:pos="8200"/>
        </w:tabs>
        <w:kinsoku/>
        <w:wordWrap/>
        <w:overflowPunct/>
        <w:topLinePunct w:val="0"/>
        <w:autoSpaceDE/>
        <w:autoSpaceDN/>
        <w:bidi w:val="0"/>
        <w:adjustRightInd/>
        <w:snapToGrid/>
        <w:spacing w:line="360" w:lineRule="auto"/>
        <w:ind w:left="19" w:right="106" w:rightChars="0" w:firstLine="499"/>
        <w:textAlignment w:val="auto"/>
        <w:rPr>
          <w:rFonts w:hint="eastAsia" w:ascii="宋体" w:hAnsi="宋体" w:eastAsia="宋体" w:cs="宋体"/>
          <w:color w:val="auto"/>
          <w:spacing w:val="6"/>
          <w:sz w:val="21"/>
          <w:szCs w:val="21"/>
          <w:highlight w:val="none"/>
        </w:rPr>
      </w:pPr>
      <w:r>
        <w:rPr>
          <w:rFonts w:hint="eastAsia" w:ascii="宋体" w:hAnsi="宋体" w:eastAsia="宋体" w:cs="宋体"/>
          <w:color w:val="auto"/>
          <w:spacing w:val="6"/>
          <w:sz w:val="21"/>
          <w:szCs w:val="21"/>
          <w:highlight w:val="none"/>
        </w:rPr>
        <w:t>本约定书自甲乙双方签字盖章之日起生效，一式肆份，甲方贰份，乙方贰份，均具有同等法律效力。</w:t>
      </w:r>
    </w:p>
    <w:p w14:paraId="70295F06">
      <w:pPr>
        <w:spacing w:line="560" w:lineRule="exact"/>
        <w:ind w:firstLine="560"/>
        <w:jc w:val="left"/>
        <w:rPr>
          <w:rFonts w:hint="eastAsia" w:ascii="宋体" w:hAnsi="宋体" w:eastAsia="宋体" w:cs="宋体"/>
          <w:bCs/>
          <w:color w:val="auto"/>
          <w:sz w:val="24"/>
          <w:szCs w:val="24"/>
          <w:highlight w:val="none"/>
          <w:lang w:val="en-US" w:eastAsia="zh-CN"/>
        </w:rPr>
      </w:pPr>
    </w:p>
    <w:p w14:paraId="01A3EB82">
      <w:pPr>
        <w:spacing w:after="120" w:line="240" w:lineRule="auto"/>
        <w:ind w:firstLine="0" w:firstLineChars="0"/>
        <w:rPr>
          <w:rFonts w:hint="eastAsia" w:ascii="宋体" w:hAnsi="宋体" w:eastAsia="宋体" w:cs="宋体"/>
          <w:color w:val="auto"/>
          <w:sz w:val="24"/>
          <w:szCs w:val="24"/>
          <w:highlight w:val="none"/>
        </w:rPr>
      </w:pPr>
    </w:p>
    <w:p w14:paraId="770C1B31">
      <w:pPr>
        <w:spacing w:line="56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甲方（盖章）：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乙方（盖章）：</w:t>
      </w:r>
    </w:p>
    <w:p w14:paraId="1EB87638">
      <w:pPr>
        <w:spacing w:after="120" w:line="240" w:lineRule="auto"/>
        <w:ind w:firstLine="210" w:firstLineChars="100"/>
        <w:rPr>
          <w:rFonts w:hint="eastAsia" w:ascii="宋体" w:hAnsi="宋体" w:eastAsia="宋体" w:cs="宋体"/>
          <w:color w:val="auto"/>
          <w:sz w:val="21"/>
          <w:szCs w:val="21"/>
          <w:highlight w:val="none"/>
        </w:rPr>
      </w:pPr>
    </w:p>
    <w:p w14:paraId="7B6C6F5C">
      <w:pPr>
        <w:spacing w:after="120" w:line="240" w:lineRule="auto"/>
        <w:ind w:left="420" w:leftChars="200" w:firstLine="420"/>
        <w:rPr>
          <w:rFonts w:hint="eastAsia" w:ascii="宋体" w:hAnsi="宋体" w:eastAsia="宋体" w:cs="宋体"/>
          <w:color w:val="auto"/>
          <w:sz w:val="21"/>
          <w:szCs w:val="21"/>
          <w:highlight w:val="none"/>
        </w:rPr>
      </w:pPr>
    </w:p>
    <w:p w14:paraId="4369B3E1">
      <w:pPr>
        <w:spacing w:line="90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法定代表人（签字）：           </w:t>
      </w:r>
      <w:r>
        <w:rPr>
          <w:rFonts w:hint="eastAsia" w:ascii="宋体" w:hAnsi="宋体" w:cs="宋体"/>
          <w:color w:val="auto"/>
          <w:sz w:val="21"/>
          <w:szCs w:val="21"/>
          <w:highlight w:val="none"/>
          <w:lang w:val="en-US" w:eastAsia="zh-CN"/>
        </w:rPr>
        <w:t xml:space="preserve">  </w:t>
      </w:r>
      <w:r>
        <w:rPr>
          <w:rFonts w:hint="eastAsia" w:ascii="宋体" w:hAnsi="宋体" w:eastAsia="宋体" w:cs="宋体"/>
          <w:color w:val="auto"/>
          <w:sz w:val="21"/>
          <w:szCs w:val="21"/>
          <w:highlight w:val="none"/>
        </w:rPr>
        <w:t xml:space="preserve">    法定代表人（签字）：</w:t>
      </w:r>
    </w:p>
    <w:p w14:paraId="641CF445">
      <w:pPr>
        <w:spacing w:line="90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                               地址：</w:t>
      </w:r>
    </w:p>
    <w:p w14:paraId="021A16C9">
      <w:pPr>
        <w:spacing w:line="90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电话：                               电话：</w:t>
      </w:r>
    </w:p>
    <w:p w14:paraId="777803E2">
      <w:pPr>
        <w:adjustRightInd w:val="0"/>
        <w:snapToGrid w:val="0"/>
        <w:spacing w:line="900" w:lineRule="exact"/>
        <w:ind w:firstLine="0" w:firstLineChars="0"/>
        <w:jc w:val="lef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日期：                               日期： </w:t>
      </w:r>
    </w:p>
    <w:p w14:paraId="2E32707B">
      <w:pPr>
        <w:spacing w:line="360" w:lineRule="auto"/>
        <w:ind w:firstLine="420" w:firstLineChars="200"/>
        <w:rPr>
          <w:rFonts w:hint="eastAsia" w:ascii="宋体" w:hAnsi="宋体" w:cs="宋体"/>
          <w:color w:val="auto"/>
          <w:sz w:val="21"/>
          <w:szCs w:val="21"/>
          <w:highlight w:val="none"/>
          <w:lang w:val="en-US" w:eastAsia="zh-Hans"/>
        </w:rPr>
      </w:pPr>
    </w:p>
    <w:p w14:paraId="150BF509">
      <w:pPr>
        <w:pStyle w:val="9"/>
        <w:rPr>
          <w:rFonts w:hint="eastAsia"/>
          <w:color w:val="auto"/>
          <w:highlight w:val="none"/>
          <w:lang w:val="en-US" w:eastAsia="zh-Hans"/>
        </w:rPr>
      </w:pPr>
    </w:p>
    <w:p w14:paraId="1165A583">
      <w:pPr>
        <w:rPr>
          <w:color w:val="auto"/>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227E39">
    <w:pPr>
      <w:pStyle w:val="2"/>
      <w:spacing w:line="225" w:lineRule="auto"/>
      <w:rPr>
        <w:sz w:val="13"/>
        <w:szCs w:val="13"/>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998C1B"/>
    <w:multiLevelType w:val="singleLevel"/>
    <w:tmpl w:val="29998C1B"/>
    <w:lvl w:ilvl="0" w:tentative="0">
      <w:start w:val="8"/>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76996"/>
    <w:rsid w:val="1DB21974"/>
    <w:rsid w:val="3D9C67EC"/>
    <w:rsid w:val="41DD3FC8"/>
    <w:rsid w:val="4D2E27CC"/>
    <w:rsid w:val="4DC9517F"/>
    <w:rsid w:val="53882740"/>
    <w:rsid w:val="58471E4A"/>
    <w:rsid w:val="5C597204"/>
    <w:rsid w:val="7419168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2"/>
      <w:szCs w:val="22"/>
      <w:lang w:val="en-US" w:eastAsia="en-US" w:bidi="ar-SA"/>
    </w:rPr>
  </w:style>
  <w:style w:type="paragraph" w:styleId="3">
    <w:name w:val="Body Text Indent"/>
    <w:basedOn w:val="1"/>
    <w:qFormat/>
    <w:uiPriority w:val="99"/>
    <w:pPr>
      <w:spacing w:line="360" w:lineRule="auto"/>
      <w:ind w:firstLine="570"/>
    </w:pPr>
  </w:style>
  <w:style w:type="paragraph" w:styleId="4">
    <w:name w:val="footer"/>
    <w:basedOn w:val="1"/>
    <w:qFormat/>
    <w:uiPriority w:val="0"/>
    <w:pPr>
      <w:pBdr>
        <w:top w:val="single" w:color="auto" w:sz="4" w:space="1"/>
      </w:pBdr>
      <w:tabs>
        <w:tab w:val="center" w:pos="4153"/>
        <w:tab w:val="right" w:pos="8306"/>
      </w:tabs>
      <w:snapToGrid w:val="0"/>
      <w:jc w:val="left"/>
    </w:pPr>
    <w:rPr>
      <w:position w:val="0"/>
      <w:sz w:val="18"/>
      <w:szCs w:val="18"/>
    </w:rPr>
  </w:style>
  <w:style w:type="character" w:styleId="7">
    <w:name w:val="page number"/>
    <w:basedOn w:val="6"/>
    <w:qFormat/>
    <w:uiPriority w:val="0"/>
  </w:style>
  <w:style w:type="paragraph" w:styleId="8">
    <w:name w:val="List Paragraph"/>
    <w:basedOn w:val="1"/>
    <w:unhideWhenUsed/>
    <w:qFormat/>
    <w:uiPriority w:val="99"/>
    <w:pPr>
      <w:ind w:firstLine="420" w:firstLineChars="200"/>
    </w:pPr>
  </w:style>
  <w:style w:type="paragraph" w:customStyle="1" w:styleId="9">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7181</Words>
  <Characters>7417</Characters>
  <Lines>0</Lines>
  <Paragraphs>0</Paragraphs>
  <TotalTime>0</TotalTime>
  <ScaleCrop>false</ScaleCrop>
  <LinksUpToDate>false</LinksUpToDate>
  <CharactersWithSpaces>7855</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2023-12-29T09:02:00Z</dcterms:created>
  <dc:creator>Administrator</dc:creator>
  <cp:lastModifiedBy>任晓洁</cp:lastModifiedBy>
  <dcterms:modified xsi:type="dcterms:W3CDTF">2025-10-31T06:13:12Z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ED852B73971D4EB0B2B9AAA2EDED15F0_13</vt:lpwstr>
  </property>
  <property fmtid="{D5CDD505-2E9C-101B-9397-08002B2CF9AE}" pid="4" name="KSOTemplateDocerSaveRecord">
    <vt:lpwstr>eyJoZGlkIjoiY2U0M2E2ZjcwYzFiMjk5NDE5ZDJmY2FlMmRmOWFkY2EiLCJ1c2VySWQiOiI0MzA5MzU5ODAifQ==</vt:lpwstr>
  </property>
</Properties>
</file>