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B8EF37">
      <w:pPr>
        <w:widowControl/>
        <w:spacing w:line="360" w:lineRule="auto"/>
        <w:rPr>
          <w:rFonts w:hint="eastAsia" w:ascii="仿宋" w:hAnsi="仿宋" w:eastAsia="仿宋" w:cs="仿宋"/>
          <w:b/>
          <w:sz w:val="52"/>
          <w:szCs w:val="52"/>
        </w:rPr>
      </w:pPr>
    </w:p>
    <w:p w14:paraId="4397A0C4">
      <w:pPr>
        <w:widowControl/>
        <w:spacing w:line="360" w:lineRule="auto"/>
        <w:jc w:val="center"/>
        <w:rPr>
          <w:rFonts w:hint="eastAsia" w:ascii="仿宋" w:hAnsi="仿宋" w:eastAsia="仿宋" w:cs="仿宋"/>
          <w:b/>
          <w:sz w:val="52"/>
          <w:szCs w:val="52"/>
        </w:rPr>
      </w:pPr>
      <w:r>
        <w:rPr>
          <w:rFonts w:hint="eastAsia" w:ascii="仿宋" w:hAnsi="仿宋" w:eastAsia="仿宋" w:cs="仿宋"/>
          <w:b/>
          <w:sz w:val="52"/>
          <w:szCs w:val="52"/>
          <w:lang w:eastAsia="zh-CN"/>
        </w:rPr>
        <w:t>西安市高陵区医院</w:t>
      </w:r>
      <w:r>
        <w:rPr>
          <w:rFonts w:hint="eastAsia" w:ascii="仿宋" w:hAnsi="仿宋" w:eastAsia="仿宋" w:cs="仿宋"/>
          <w:b/>
          <w:sz w:val="52"/>
          <w:szCs w:val="52"/>
        </w:rPr>
        <w:t xml:space="preserve"> </w:t>
      </w:r>
    </w:p>
    <w:p w14:paraId="6CB16F54">
      <w:pPr>
        <w:widowControl/>
        <w:spacing w:line="360" w:lineRule="auto"/>
        <w:jc w:val="center"/>
        <w:rPr>
          <w:rFonts w:hint="eastAsia" w:ascii="仿宋" w:hAnsi="仿宋" w:eastAsia="仿宋" w:cs="仿宋"/>
          <w:b/>
          <w:sz w:val="52"/>
          <w:szCs w:val="52"/>
        </w:rPr>
      </w:pPr>
    </w:p>
    <w:p w14:paraId="3CD3518B">
      <w:pPr>
        <w:widowControl/>
        <w:spacing w:line="360" w:lineRule="auto"/>
        <w:jc w:val="center"/>
        <w:rPr>
          <w:rFonts w:hint="eastAsia" w:ascii="仿宋" w:hAnsi="仿宋" w:eastAsia="仿宋" w:cs="仿宋"/>
          <w:b/>
          <w:sz w:val="52"/>
          <w:szCs w:val="52"/>
        </w:rPr>
      </w:pPr>
    </w:p>
    <w:p w14:paraId="0512BBDE">
      <w:pPr>
        <w:widowControl/>
        <w:spacing w:line="360" w:lineRule="auto"/>
        <w:jc w:val="center"/>
        <w:rPr>
          <w:rFonts w:hint="eastAsia" w:ascii="仿宋" w:hAnsi="仿宋" w:eastAsia="仿宋" w:cs="仿宋"/>
          <w:b/>
          <w:sz w:val="52"/>
          <w:szCs w:val="52"/>
          <w:lang w:val="en-US" w:eastAsia="zh-CN"/>
        </w:rPr>
      </w:pPr>
      <w:r>
        <w:rPr>
          <w:rFonts w:hint="eastAsia" w:ascii="仿宋" w:hAnsi="仿宋" w:eastAsia="仿宋" w:cs="仿宋"/>
          <w:b/>
          <w:sz w:val="52"/>
          <w:szCs w:val="52"/>
          <w:lang w:val="en-US" w:eastAsia="zh-CN"/>
        </w:rPr>
        <w:t>采</w:t>
      </w:r>
    </w:p>
    <w:p w14:paraId="1EB0CB9B">
      <w:pPr>
        <w:widowControl/>
        <w:spacing w:line="360" w:lineRule="auto"/>
        <w:jc w:val="center"/>
        <w:rPr>
          <w:rFonts w:hint="eastAsia" w:ascii="仿宋" w:hAnsi="仿宋" w:eastAsia="仿宋" w:cs="仿宋"/>
          <w:b/>
          <w:sz w:val="52"/>
          <w:szCs w:val="52"/>
        </w:rPr>
      </w:pPr>
      <w:bookmarkStart w:id="0" w:name="_GoBack"/>
      <w:bookmarkEnd w:id="0"/>
      <w:r>
        <w:rPr>
          <w:rFonts w:hint="eastAsia" w:ascii="仿宋" w:hAnsi="仿宋" w:eastAsia="仿宋" w:cs="仿宋"/>
          <w:b/>
          <w:sz w:val="52"/>
          <w:szCs w:val="52"/>
          <w:lang w:val="en-US" w:eastAsia="zh-CN"/>
        </w:rPr>
        <w:t>购</w:t>
      </w:r>
    </w:p>
    <w:p w14:paraId="411C3FE3">
      <w:pPr>
        <w:widowControl/>
        <w:spacing w:line="360" w:lineRule="auto"/>
        <w:jc w:val="center"/>
        <w:rPr>
          <w:rFonts w:hint="eastAsia" w:ascii="仿宋" w:hAnsi="仿宋" w:eastAsia="仿宋" w:cs="仿宋"/>
          <w:b/>
          <w:sz w:val="52"/>
          <w:szCs w:val="52"/>
        </w:rPr>
      </w:pPr>
      <w:r>
        <w:rPr>
          <w:rFonts w:hint="eastAsia" w:ascii="仿宋" w:hAnsi="仿宋" w:eastAsia="仿宋" w:cs="仿宋"/>
          <w:b/>
          <w:sz w:val="52"/>
          <w:szCs w:val="52"/>
        </w:rPr>
        <w:t>合</w:t>
      </w:r>
    </w:p>
    <w:p w14:paraId="386C0771">
      <w:pPr>
        <w:widowControl/>
        <w:spacing w:line="240" w:lineRule="auto"/>
        <w:jc w:val="center"/>
        <w:rPr>
          <w:rFonts w:hint="eastAsia" w:ascii="仿宋" w:hAnsi="仿宋" w:eastAsia="仿宋" w:cs="仿宋"/>
          <w:b/>
          <w:sz w:val="52"/>
          <w:szCs w:val="52"/>
        </w:rPr>
      </w:pPr>
      <w:r>
        <w:rPr>
          <w:rFonts w:hint="eastAsia" w:ascii="仿宋" w:hAnsi="仿宋" w:eastAsia="仿宋" w:cs="仿宋"/>
          <w:b/>
          <w:sz w:val="52"/>
          <w:szCs w:val="52"/>
        </w:rPr>
        <w:t>同</w:t>
      </w:r>
    </w:p>
    <w:p w14:paraId="119ACBD1">
      <w:pPr>
        <w:pStyle w:val="2"/>
        <w:rPr>
          <w:rFonts w:hint="eastAsia" w:ascii="仿宋" w:hAnsi="仿宋" w:eastAsia="仿宋" w:cs="仿宋"/>
          <w:b w:val="0"/>
          <w:sz w:val="52"/>
          <w:szCs w:val="52"/>
        </w:rPr>
      </w:pPr>
    </w:p>
    <w:p w14:paraId="3E205338">
      <w:pPr>
        <w:rPr>
          <w:rFonts w:hint="eastAsia" w:ascii="仿宋" w:hAnsi="仿宋" w:eastAsia="仿宋" w:cs="仿宋"/>
          <w:b/>
          <w:sz w:val="52"/>
          <w:szCs w:val="52"/>
        </w:rPr>
      </w:pPr>
    </w:p>
    <w:p w14:paraId="3B08933E">
      <w:pPr>
        <w:widowControl/>
        <w:spacing w:line="360" w:lineRule="auto"/>
        <w:rPr>
          <w:rFonts w:hint="eastAsia" w:ascii="仿宋" w:hAnsi="仿宋" w:eastAsia="仿宋" w:cs="仿宋"/>
          <w:b/>
          <w:sz w:val="36"/>
          <w:szCs w:val="36"/>
        </w:rPr>
      </w:pPr>
      <w:r>
        <w:rPr>
          <w:rFonts w:hint="eastAsia" w:ascii="仿宋" w:hAnsi="仿宋" w:eastAsia="仿宋" w:cs="仿宋"/>
          <w:b/>
          <w:sz w:val="36"/>
          <w:szCs w:val="36"/>
        </w:rPr>
        <w:t>甲    方：</w:t>
      </w:r>
    </w:p>
    <w:p w14:paraId="3453139C">
      <w:pPr>
        <w:widowControl/>
        <w:spacing w:line="360" w:lineRule="auto"/>
        <w:rPr>
          <w:rFonts w:hint="eastAsia" w:ascii="仿宋" w:hAnsi="仿宋" w:eastAsia="仿宋" w:cs="仿宋"/>
          <w:b/>
          <w:sz w:val="36"/>
          <w:szCs w:val="36"/>
        </w:rPr>
      </w:pPr>
      <w:r>
        <w:rPr>
          <w:rFonts w:hint="eastAsia" w:ascii="仿宋" w:hAnsi="仿宋" w:eastAsia="仿宋" w:cs="仿宋"/>
          <w:b/>
          <w:sz w:val="36"/>
          <w:szCs w:val="36"/>
        </w:rPr>
        <w:t>乙    方：</w:t>
      </w:r>
    </w:p>
    <w:p w14:paraId="45F6F5C7">
      <w:pPr>
        <w:widowControl/>
        <w:spacing w:line="360" w:lineRule="auto"/>
        <w:rPr>
          <w:rFonts w:hint="eastAsia" w:ascii="仿宋" w:hAnsi="仿宋" w:eastAsia="仿宋" w:cs="仿宋"/>
          <w:b/>
          <w:sz w:val="36"/>
          <w:szCs w:val="36"/>
        </w:rPr>
      </w:pPr>
      <w:r>
        <w:rPr>
          <w:rFonts w:hint="eastAsia" w:ascii="仿宋" w:hAnsi="仿宋" w:eastAsia="仿宋" w:cs="仿宋"/>
          <w:b/>
          <w:sz w:val="36"/>
          <w:szCs w:val="36"/>
        </w:rPr>
        <w:t>签订地点：</w:t>
      </w:r>
    </w:p>
    <w:p w14:paraId="3FCE184E">
      <w:pPr>
        <w:widowControl/>
        <w:spacing w:line="360" w:lineRule="auto"/>
        <w:rPr>
          <w:rFonts w:hint="eastAsia" w:ascii="仿宋" w:hAnsi="仿宋" w:eastAsia="仿宋" w:cs="仿宋"/>
          <w:b/>
          <w:color w:val="FF0000"/>
          <w:sz w:val="36"/>
          <w:szCs w:val="36"/>
        </w:rPr>
      </w:pPr>
      <w:r>
        <w:rPr>
          <w:rFonts w:hint="eastAsia" w:ascii="仿宋" w:hAnsi="仿宋" w:eastAsia="仿宋" w:cs="仿宋"/>
          <w:b/>
          <w:sz w:val="36"/>
          <w:szCs w:val="36"/>
        </w:rPr>
        <w:t xml:space="preserve">签订时间： </w:t>
      </w:r>
      <w:r>
        <w:rPr>
          <w:rFonts w:hint="eastAsia" w:ascii="仿宋" w:hAnsi="仿宋" w:eastAsia="仿宋" w:cs="仿宋"/>
          <w:b/>
          <w:color w:val="FF0000"/>
          <w:sz w:val="36"/>
          <w:szCs w:val="36"/>
        </w:rPr>
        <w:t xml:space="preserve"> </w:t>
      </w:r>
    </w:p>
    <w:p w14:paraId="5C42AE75">
      <w:pPr>
        <w:widowControl/>
        <w:spacing w:line="360" w:lineRule="auto"/>
        <w:rPr>
          <w:rFonts w:hint="eastAsia" w:ascii="仿宋" w:hAnsi="仿宋" w:eastAsia="仿宋" w:cs="仿宋"/>
          <w:b/>
          <w:color w:val="FF0000"/>
          <w:sz w:val="36"/>
          <w:szCs w:val="36"/>
        </w:rPr>
      </w:pPr>
    </w:p>
    <w:p w14:paraId="3D46AFEF">
      <w:pPr>
        <w:rPr>
          <w:rFonts w:hint="eastAsia" w:ascii="仿宋" w:hAnsi="仿宋" w:eastAsia="仿宋" w:cs="仿宋"/>
          <w:sz w:val="24"/>
          <w:szCs w:val="24"/>
        </w:rPr>
      </w:pPr>
      <w:r>
        <w:rPr>
          <w:rFonts w:hint="eastAsia" w:ascii="仿宋" w:hAnsi="仿宋" w:eastAsia="仿宋" w:cs="仿宋"/>
          <w:sz w:val="24"/>
          <w:szCs w:val="24"/>
        </w:rPr>
        <w:br w:type="page"/>
      </w:r>
    </w:p>
    <w:p w14:paraId="3198956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根据《中华人民共和国政府采购法》、《中华人民共和国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》及有关法律规定，遵循平等、自愿、公平和诚实信用的原则，西安市高陵区医院（甲方）与××××公司（乙方）就××××</w:t>
      </w:r>
      <w:r>
        <w:rPr>
          <w:rFonts w:hint="eastAsia" w:ascii="仿宋" w:hAnsi="仿宋" w:eastAsia="仿宋" w:cs="仿宋"/>
          <w:sz w:val="24"/>
          <w:szCs w:val="24"/>
          <w:lang w:val="en-US" w:eastAsia="zh-CN"/>
        </w:rPr>
        <w:t>项目</w:t>
      </w:r>
      <w:r>
        <w:rPr>
          <w:rFonts w:hint="eastAsia" w:ascii="仿宋" w:hAnsi="仿宋" w:eastAsia="仿宋" w:cs="仿宋"/>
          <w:sz w:val="24"/>
          <w:szCs w:val="24"/>
        </w:rPr>
        <w:t>（招标编号：××××）经双方协商达成如下合同条款：</w:t>
      </w:r>
    </w:p>
    <w:p w14:paraId="5B309C3B">
      <w:pPr>
        <w:spacing w:line="360" w:lineRule="auto"/>
        <w:rPr>
          <w:rFonts w:hint="eastAsia" w:ascii="仿宋" w:hAnsi="仿宋" w:eastAsia="仿宋" w:cs="仿宋"/>
          <w:b/>
          <w:sz w:val="24"/>
          <w:szCs w:val="24"/>
        </w:rPr>
      </w:pPr>
      <w:r>
        <w:rPr>
          <w:rFonts w:hint="eastAsia" w:ascii="仿宋" w:hAnsi="仿宋" w:eastAsia="仿宋" w:cs="仿宋"/>
          <w:b/>
          <w:sz w:val="24"/>
          <w:szCs w:val="24"/>
        </w:rPr>
        <w:t>一、合同内容</w:t>
      </w:r>
    </w:p>
    <w:p w14:paraId="740475B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乙方按本合同中确定的</w:t>
      </w:r>
      <w:r>
        <w:rPr>
          <w:rFonts w:hint="eastAsia" w:ascii="仿宋" w:hAnsi="仿宋" w:eastAsia="仿宋" w:cs="仿宋"/>
          <w:sz w:val="24"/>
          <w:szCs w:val="24"/>
          <w:lang w:eastAsia="zh-CN"/>
        </w:rPr>
        <w:t>货物</w:t>
      </w:r>
      <w:r>
        <w:rPr>
          <w:rFonts w:hint="eastAsia" w:ascii="仿宋" w:hAnsi="仿宋" w:eastAsia="仿宋" w:cs="仿宋"/>
          <w:sz w:val="24"/>
          <w:szCs w:val="24"/>
        </w:rPr>
        <w:t>名称、型号与规格、产地、数量及配套内容进行供货；乙方按时将货物运送到甲方指定的地点，负责到货</w:t>
      </w:r>
      <w:r>
        <w:rPr>
          <w:rFonts w:hint="eastAsia" w:ascii="仿宋" w:hAnsi="仿宋" w:eastAsia="仿宋" w:cs="仿宋"/>
          <w:sz w:val="24"/>
          <w:szCs w:val="24"/>
          <w:lang w:eastAsia="zh-CN"/>
        </w:rPr>
        <w:t>货物</w:t>
      </w:r>
      <w:r>
        <w:rPr>
          <w:rFonts w:hint="eastAsia" w:ascii="仿宋" w:hAnsi="仿宋" w:eastAsia="仿宋" w:cs="仿宋"/>
          <w:sz w:val="24"/>
          <w:szCs w:val="24"/>
        </w:rPr>
        <w:t>的安装与调试，达到正常使用；乙方负责为甲方培训操作、维护人员，质保期内负责指导</w:t>
      </w:r>
      <w:r>
        <w:rPr>
          <w:rFonts w:hint="eastAsia" w:ascii="仿宋" w:hAnsi="仿宋" w:eastAsia="仿宋" w:cs="仿宋"/>
          <w:sz w:val="24"/>
          <w:szCs w:val="24"/>
          <w:lang w:eastAsia="zh-CN"/>
        </w:rPr>
        <w:t>货物</w:t>
      </w:r>
      <w:r>
        <w:rPr>
          <w:rFonts w:hint="eastAsia" w:ascii="仿宋" w:hAnsi="仿宋" w:eastAsia="仿宋" w:cs="仿宋"/>
          <w:sz w:val="24"/>
          <w:szCs w:val="24"/>
        </w:rPr>
        <w:t>的操作使用和保养维修，做好售后服务工作。甲方在乙方完成合同明确规定的责任和义务后，按合同要求付给乙方相应的货款。</w:t>
      </w:r>
    </w:p>
    <w:p w14:paraId="7C55DC3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1、购置清单</w:t>
      </w:r>
    </w:p>
    <w:tbl>
      <w:tblPr>
        <w:tblStyle w:val="4"/>
        <w:tblW w:w="499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721"/>
        <w:gridCol w:w="1568"/>
        <w:gridCol w:w="1462"/>
        <w:gridCol w:w="821"/>
        <w:gridCol w:w="712"/>
        <w:gridCol w:w="1116"/>
        <w:gridCol w:w="1117"/>
      </w:tblGrid>
      <w:tr w14:paraId="6E545A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7B8099C8">
            <w:pPr>
              <w:spacing w:line="36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货物</w:t>
            </w:r>
            <w:r>
              <w:rPr>
                <w:rFonts w:hint="eastAsia" w:ascii="仿宋" w:hAnsi="仿宋" w:eastAsia="仿宋" w:cs="仿宋"/>
                <w:sz w:val="24"/>
                <w:szCs w:val="24"/>
              </w:rPr>
              <w:t>名称</w:t>
            </w:r>
          </w:p>
        </w:tc>
        <w:tc>
          <w:tcPr>
            <w:tcW w:w="920" w:type="pct"/>
            <w:tcBorders>
              <w:top w:val="single" w:color="auto" w:sz="4" w:space="0"/>
              <w:left w:val="single" w:color="auto" w:sz="4" w:space="0"/>
              <w:bottom w:val="single" w:color="auto" w:sz="4" w:space="0"/>
              <w:right w:val="single" w:color="auto" w:sz="4" w:space="0"/>
            </w:tcBorders>
            <w:noWrap w:val="0"/>
            <w:vAlign w:val="center"/>
          </w:tcPr>
          <w:p w14:paraId="7299174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型号与规格</w:t>
            </w:r>
          </w:p>
        </w:tc>
        <w:tc>
          <w:tcPr>
            <w:tcW w:w="858" w:type="pct"/>
            <w:tcBorders>
              <w:top w:val="single" w:color="auto" w:sz="4" w:space="0"/>
              <w:left w:val="single" w:color="auto" w:sz="4" w:space="0"/>
              <w:bottom w:val="single" w:color="auto" w:sz="4" w:space="0"/>
              <w:right w:val="single" w:color="auto" w:sz="4" w:space="0"/>
            </w:tcBorders>
            <w:noWrap w:val="0"/>
            <w:vAlign w:val="center"/>
          </w:tcPr>
          <w:p w14:paraId="2179062B">
            <w:pPr>
              <w:spacing w:line="36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厂家</w:t>
            </w:r>
            <w:r>
              <w:rPr>
                <w:rFonts w:hint="eastAsia" w:ascii="仿宋" w:hAnsi="仿宋" w:eastAsia="仿宋" w:cs="仿宋"/>
                <w:sz w:val="24"/>
                <w:szCs w:val="24"/>
              </w:rPr>
              <w:t>、产地</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4EC5E60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416" w:type="pct"/>
            <w:tcBorders>
              <w:top w:val="single" w:color="auto" w:sz="4" w:space="0"/>
              <w:left w:val="single" w:color="auto" w:sz="4" w:space="0"/>
              <w:bottom w:val="single" w:color="auto" w:sz="4" w:space="0"/>
              <w:right w:val="single" w:color="auto" w:sz="4" w:space="0"/>
            </w:tcBorders>
            <w:noWrap w:val="0"/>
            <w:vAlign w:val="center"/>
          </w:tcPr>
          <w:p w14:paraId="46C0745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单位</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5C010A0A">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rPr>
              <w:t>单价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元</w:t>
            </w:r>
            <w:r>
              <w:rPr>
                <w:rFonts w:hint="eastAsia" w:ascii="仿宋" w:hAnsi="仿宋" w:eastAsia="仿宋" w:cs="仿宋"/>
                <w:sz w:val="24"/>
                <w:szCs w:val="24"/>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27FD14E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总价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元</w:t>
            </w:r>
            <w:r>
              <w:rPr>
                <w:rFonts w:hint="eastAsia" w:ascii="仿宋" w:hAnsi="仿宋" w:eastAsia="仿宋" w:cs="仿宋"/>
                <w:sz w:val="24"/>
                <w:szCs w:val="24"/>
                <w:lang w:eastAsia="zh-CN"/>
              </w:rPr>
              <w:t>）</w:t>
            </w:r>
          </w:p>
        </w:tc>
      </w:tr>
      <w:tr w14:paraId="643601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top"/>
          </w:tcPr>
          <w:p w14:paraId="35AFFC14">
            <w:pPr>
              <w:spacing w:line="360" w:lineRule="auto"/>
              <w:rPr>
                <w:rFonts w:hint="eastAsia" w:ascii="仿宋" w:hAnsi="仿宋" w:eastAsia="仿宋" w:cs="仿宋"/>
                <w:sz w:val="24"/>
                <w:szCs w:val="24"/>
              </w:rPr>
            </w:pPr>
          </w:p>
        </w:tc>
        <w:tc>
          <w:tcPr>
            <w:tcW w:w="920" w:type="pct"/>
            <w:tcBorders>
              <w:top w:val="single" w:color="auto" w:sz="4" w:space="0"/>
              <w:left w:val="single" w:color="auto" w:sz="4" w:space="0"/>
              <w:bottom w:val="single" w:color="auto" w:sz="4" w:space="0"/>
              <w:right w:val="single" w:color="auto" w:sz="4" w:space="0"/>
            </w:tcBorders>
            <w:noWrap w:val="0"/>
            <w:vAlign w:val="top"/>
          </w:tcPr>
          <w:p w14:paraId="400EB473">
            <w:pPr>
              <w:spacing w:line="360" w:lineRule="auto"/>
              <w:rPr>
                <w:rFonts w:hint="eastAsia" w:ascii="仿宋" w:hAnsi="仿宋" w:eastAsia="仿宋" w:cs="仿宋"/>
                <w:sz w:val="24"/>
                <w:szCs w:val="24"/>
              </w:rPr>
            </w:pPr>
          </w:p>
        </w:tc>
        <w:tc>
          <w:tcPr>
            <w:tcW w:w="858" w:type="pct"/>
            <w:tcBorders>
              <w:top w:val="single" w:color="auto" w:sz="4" w:space="0"/>
              <w:left w:val="single" w:color="auto" w:sz="4" w:space="0"/>
              <w:bottom w:val="single" w:color="auto" w:sz="4" w:space="0"/>
              <w:right w:val="single" w:color="auto" w:sz="4" w:space="0"/>
            </w:tcBorders>
            <w:noWrap w:val="0"/>
            <w:vAlign w:val="top"/>
          </w:tcPr>
          <w:p w14:paraId="0C4C93D3">
            <w:pPr>
              <w:spacing w:line="360" w:lineRule="auto"/>
              <w:rPr>
                <w:rFonts w:hint="eastAsia" w:ascii="仿宋" w:hAnsi="仿宋" w:eastAsia="仿宋" w:cs="仿宋"/>
                <w:sz w:val="24"/>
                <w:szCs w:val="24"/>
              </w:rPr>
            </w:pPr>
          </w:p>
        </w:tc>
        <w:tc>
          <w:tcPr>
            <w:tcW w:w="482" w:type="pct"/>
            <w:tcBorders>
              <w:top w:val="single" w:color="auto" w:sz="4" w:space="0"/>
              <w:left w:val="single" w:color="auto" w:sz="4" w:space="0"/>
              <w:bottom w:val="single" w:color="auto" w:sz="4" w:space="0"/>
              <w:right w:val="single" w:color="auto" w:sz="4" w:space="0"/>
            </w:tcBorders>
            <w:noWrap w:val="0"/>
            <w:vAlign w:val="top"/>
          </w:tcPr>
          <w:p w14:paraId="73B2B0BF">
            <w:pPr>
              <w:spacing w:line="360" w:lineRule="auto"/>
              <w:rPr>
                <w:rFonts w:hint="eastAsia" w:ascii="仿宋" w:hAnsi="仿宋" w:eastAsia="仿宋" w:cs="仿宋"/>
                <w:sz w:val="24"/>
                <w:szCs w:val="24"/>
              </w:rPr>
            </w:pPr>
          </w:p>
        </w:tc>
        <w:tc>
          <w:tcPr>
            <w:tcW w:w="416" w:type="pct"/>
            <w:tcBorders>
              <w:top w:val="single" w:color="auto" w:sz="4" w:space="0"/>
              <w:left w:val="single" w:color="auto" w:sz="4" w:space="0"/>
              <w:bottom w:val="single" w:color="auto" w:sz="4" w:space="0"/>
              <w:right w:val="single" w:color="auto" w:sz="4" w:space="0"/>
            </w:tcBorders>
            <w:noWrap w:val="0"/>
            <w:vAlign w:val="top"/>
          </w:tcPr>
          <w:p w14:paraId="3F75A561">
            <w:pPr>
              <w:spacing w:line="360" w:lineRule="auto"/>
              <w:rPr>
                <w:rFonts w:hint="eastAsia" w:ascii="仿宋" w:hAnsi="仿宋" w:eastAsia="仿宋" w:cs="仿宋"/>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616B0CBC">
            <w:pPr>
              <w:spacing w:line="360" w:lineRule="auto"/>
              <w:rPr>
                <w:rFonts w:hint="eastAsia" w:ascii="仿宋" w:hAnsi="仿宋" w:eastAsia="仿宋" w:cs="仿宋"/>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494289FA">
            <w:pPr>
              <w:spacing w:line="360" w:lineRule="auto"/>
              <w:rPr>
                <w:rFonts w:hint="eastAsia" w:ascii="仿宋" w:hAnsi="仿宋" w:eastAsia="仿宋" w:cs="仿宋"/>
                <w:sz w:val="24"/>
                <w:szCs w:val="24"/>
              </w:rPr>
            </w:pPr>
          </w:p>
        </w:tc>
      </w:tr>
      <w:tr w14:paraId="13AD5E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0AB71E7F">
            <w:pPr>
              <w:spacing w:line="360" w:lineRule="auto"/>
              <w:rPr>
                <w:rFonts w:hint="eastAsia" w:ascii="仿宋" w:hAnsi="仿宋" w:eastAsia="仿宋" w:cs="仿宋"/>
                <w:sz w:val="24"/>
                <w:szCs w:val="24"/>
              </w:rPr>
            </w:pPr>
          </w:p>
        </w:tc>
        <w:tc>
          <w:tcPr>
            <w:tcW w:w="920" w:type="pct"/>
            <w:tcBorders>
              <w:top w:val="single" w:color="auto" w:sz="4" w:space="0"/>
              <w:left w:val="single" w:color="auto" w:sz="4" w:space="0"/>
              <w:bottom w:val="single" w:color="auto" w:sz="4" w:space="0"/>
              <w:right w:val="single" w:color="auto" w:sz="4" w:space="0"/>
            </w:tcBorders>
            <w:noWrap w:val="0"/>
            <w:vAlign w:val="center"/>
          </w:tcPr>
          <w:p w14:paraId="4FB50242">
            <w:pPr>
              <w:spacing w:line="360" w:lineRule="auto"/>
              <w:rPr>
                <w:rFonts w:hint="eastAsia" w:ascii="仿宋" w:hAnsi="仿宋" w:eastAsia="仿宋" w:cs="仿宋"/>
                <w:sz w:val="24"/>
                <w:szCs w:val="24"/>
              </w:rPr>
            </w:pPr>
          </w:p>
        </w:tc>
        <w:tc>
          <w:tcPr>
            <w:tcW w:w="858" w:type="pct"/>
            <w:tcBorders>
              <w:top w:val="single" w:color="auto" w:sz="4" w:space="0"/>
              <w:left w:val="single" w:color="auto" w:sz="4" w:space="0"/>
              <w:bottom w:val="single" w:color="auto" w:sz="4" w:space="0"/>
              <w:right w:val="single" w:color="auto" w:sz="4" w:space="0"/>
            </w:tcBorders>
            <w:noWrap w:val="0"/>
            <w:vAlign w:val="center"/>
          </w:tcPr>
          <w:p w14:paraId="1469A97C">
            <w:pPr>
              <w:spacing w:line="360" w:lineRule="auto"/>
              <w:rPr>
                <w:rFonts w:hint="eastAsia" w:ascii="仿宋" w:hAnsi="仿宋" w:eastAsia="仿宋" w:cs="仿宋"/>
                <w:sz w:val="24"/>
                <w:szCs w:val="24"/>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099B1DE0">
            <w:pPr>
              <w:spacing w:line="360" w:lineRule="auto"/>
              <w:rPr>
                <w:rFonts w:hint="eastAsia" w:ascii="仿宋" w:hAnsi="仿宋" w:eastAsia="仿宋" w:cs="仿宋"/>
                <w:sz w:val="24"/>
                <w:szCs w:val="24"/>
              </w:rPr>
            </w:pPr>
          </w:p>
        </w:tc>
        <w:tc>
          <w:tcPr>
            <w:tcW w:w="416" w:type="pct"/>
            <w:tcBorders>
              <w:top w:val="single" w:color="auto" w:sz="4" w:space="0"/>
              <w:left w:val="single" w:color="auto" w:sz="4" w:space="0"/>
              <w:bottom w:val="single" w:color="auto" w:sz="4" w:space="0"/>
              <w:right w:val="single" w:color="auto" w:sz="4" w:space="0"/>
            </w:tcBorders>
            <w:noWrap w:val="0"/>
            <w:vAlign w:val="center"/>
          </w:tcPr>
          <w:p w14:paraId="260145F7">
            <w:pPr>
              <w:spacing w:line="360" w:lineRule="auto"/>
              <w:rPr>
                <w:rFonts w:hint="eastAsia" w:ascii="仿宋" w:hAnsi="仿宋" w:eastAsia="仿宋" w:cs="仿宋"/>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37E11D2E">
            <w:pPr>
              <w:spacing w:line="360" w:lineRule="auto"/>
              <w:rPr>
                <w:rFonts w:hint="eastAsia" w:ascii="仿宋" w:hAnsi="仿宋" w:eastAsia="仿宋" w:cs="仿宋"/>
                <w:sz w:val="24"/>
                <w:szCs w:val="24"/>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74407140">
            <w:pPr>
              <w:spacing w:line="360" w:lineRule="auto"/>
              <w:rPr>
                <w:rFonts w:hint="eastAsia" w:ascii="仿宋" w:hAnsi="仿宋" w:eastAsia="仿宋" w:cs="仿宋"/>
                <w:sz w:val="24"/>
                <w:szCs w:val="24"/>
              </w:rPr>
            </w:pPr>
          </w:p>
        </w:tc>
      </w:tr>
      <w:tr w14:paraId="766206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688" w:type="pct"/>
            <w:gridSpan w:val="5"/>
            <w:tcBorders>
              <w:top w:val="single" w:color="auto" w:sz="4" w:space="0"/>
              <w:left w:val="single" w:color="auto" w:sz="4" w:space="0"/>
              <w:bottom w:val="single" w:color="auto" w:sz="4" w:space="0"/>
              <w:right w:val="single" w:color="auto" w:sz="4" w:space="0"/>
            </w:tcBorders>
            <w:noWrap w:val="0"/>
            <w:vAlign w:val="center"/>
          </w:tcPr>
          <w:p w14:paraId="74588E19">
            <w:pPr>
              <w:spacing w:line="360" w:lineRule="auto"/>
              <w:rPr>
                <w:rFonts w:hint="eastAsia" w:ascii="仿宋" w:hAnsi="仿宋" w:eastAsia="仿宋" w:cs="仿宋"/>
                <w:sz w:val="24"/>
                <w:szCs w:val="24"/>
              </w:rPr>
            </w:pPr>
            <w:r>
              <w:rPr>
                <w:rFonts w:hint="eastAsia" w:ascii="仿宋" w:hAnsi="仿宋" w:eastAsia="仿宋" w:cs="仿宋"/>
                <w:sz w:val="24"/>
                <w:szCs w:val="24"/>
              </w:rPr>
              <w:t>合计金额（大写）：</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7E121627">
            <w:pPr>
              <w:spacing w:line="360" w:lineRule="auto"/>
              <w:rPr>
                <w:rFonts w:hint="eastAsia" w:ascii="仿宋" w:hAnsi="仿宋" w:eastAsia="仿宋" w:cs="仿宋"/>
                <w:sz w:val="24"/>
                <w:szCs w:val="24"/>
              </w:rPr>
            </w:pPr>
            <w:r>
              <w:rPr>
                <w:rFonts w:hint="eastAsia" w:ascii="仿宋" w:hAnsi="仿宋" w:eastAsia="仿宋" w:cs="仿宋"/>
                <w:sz w:val="24"/>
                <w:szCs w:val="24"/>
              </w:rPr>
              <w:t>合计</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元</w:t>
            </w:r>
            <w:r>
              <w:rPr>
                <w:rFonts w:hint="eastAsia" w:ascii="仿宋" w:hAnsi="仿宋" w:eastAsia="仿宋" w:cs="仿宋"/>
                <w:sz w:val="24"/>
                <w:szCs w:val="24"/>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1A79A6D1">
            <w:pPr>
              <w:spacing w:line="360" w:lineRule="auto"/>
              <w:rPr>
                <w:rFonts w:hint="eastAsia" w:ascii="仿宋" w:hAnsi="仿宋" w:eastAsia="仿宋" w:cs="仿宋"/>
                <w:sz w:val="24"/>
                <w:szCs w:val="24"/>
              </w:rPr>
            </w:pPr>
            <w:r>
              <w:rPr>
                <w:rFonts w:hint="eastAsia" w:ascii="仿宋" w:hAnsi="仿宋" w:eastAsia="仿宋" w:cs="仿宋"/>
                <w:sz w:val="24"/>
                <w:szCs w:val="24"/>
              </w:rPr>
              <w:t>小写</w:t>
            </w:r>
          </w:p>
        </w:tc>
      </w:tr>
    </w:tbl>
    <w:p w14:paraId="1783980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2、合同总额：</w:t>
      </w:r>
      <w:r>
        <w:rPr>
          <w:rFonts w:hint="eastAsia" w:ascii="仿宋" w:hAnsi="仿宋" w:eastAsia="仿宋" w:cs="仿宋"/>
          <w:sz w:val="24"/>
          <w:szCs w:val="24"/>
          <w:u w:val="single"/>
        </w:rPr>
        <w:t>　　　　</w:t>
      </w:r>
      <w:r>
        <w:rPr>
          <w:rFonts w:hint="eastAsia" w:ascii="仿宋" w:hAnsi="仿宋" w:eastAsia="仿宋" w:cs="仿宋"/>
          <w:sz w:val="24"/>
          <w:szCs w:val="24"/>
        </w:rPr>
        <w:t>元，是指</w:t>
      </w:r>
      <w:r>
        <w:rPr>
          <w:rFonts w:hint="eastAsia" w:ascii="仿宋" w:hAnsi="仿宋" w:eastAsia="仿宋" w:cs="仿宋"/>
          <w:sz w:val="24"/>
          <w:szCs w:val="24"/>
          <w:lang w:eastAsia="zh-CN"/>
        </w:rPr>
        <w:t>货物</w:t>
      </w:r>
      <w:r>
        <w:rPr>
          <w:rFonts w:hint="eastAsia" w:ascii="仿宋" w:hAnsi="仿宋" w:eastAsia="仿宋" w:cs="仿宋"/>
          <w:sz w:val="24"/>
          <w:szCs w:val="24"/>
        </w:rPr>
        <w:t>到达西安市高陵区医院指定地点、完成验收后的价格，其中已包含</w:t>
      </w:r>
      <w:r>
        <w:rPr>
          <w:rFonts w:hint="eastAsia" w:ascii="仿宋" w:hAnsi="仿宋" w:eastAsia="仿宋" w:cs="仿宋"/>
          <w:sz w:val="24"/>
          <w:szCs w:val="24"/>
          <w:lang w:eastAsia="zh-CN"/>
        </w:rPr>
        <w:t>货物</w:t>
      </w:r>
      <w:r>
        <w:rPr>
          <w:rFonts w:hint="eastAsia" w:ascii="仿宋" w:hAnsi="仿宋" w:eastAsia="仿宋" w:cs="仿宋"/>
          <w:sz w:val="24"/>
          <w:szCs w:val="24"/>
        </w:rPr>
        <w:t>价格、包装运杂费（含保险）、工程费、安装调试费及相关费用等。</w:t>
      </w:r>
    </w:p>
    <w:p w14:paraId="262018E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3、合同总额为一次性包死价格，不受市场价格的变化和影响，在合同不发生变更时作为付款结算的依据。</w:t>
      </w:r>
    </w:p>
    <w:p w14:paraId="71D84704">
      <w:pPr>
        <w:spacing w:line="360" w:lineRule="auto"/>
        <w:rPr>
          <w:rFonts w:hint="eastAsia" w:ascii="仿宋" w:hAnsi="仿宋" w:eastAsia="仿宋" w:cs="仿宋"/>
          <w:b/>
          <w:sz w:val="24"/>
          <w:szCs w:val="24"/>
        </w:rPr>
      </w:pPr>
      <w:r>
        <w:rPr>
          <w:rFonts w:hint="eastAsia" w:ascii="仿宋" w:hAnsi="仿宋" w:eastAsia="仿宋" w:cs="仿宋"/>
          <w:sz w:val="24"/>
          <w:szCs w:val="24"/>
        </w:rPr>
        <w:t>二、</w:t>
      </w:r>
      <w:r>
        <w:rPr>
          <w:rFonts w:hint="eastAsia" w:ascii="仿宋" w:hAnsi="仿宋" w:eastAsia="仿宋" w:cs="仿宋"/>
          <w:b/>
          <w:sz w:val="24"/>
          <w:szCs w:val="24"/>
        </w:rPr>
        <w:t>包装运输要求</w:t>
      </w:r>
    </w:p>
    <w:p w14:paraId="6E6FE1F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货物</w:t>
      </w:r>
      <w:r>
        <w:rPr>
          <w:rFonts w:hint="eastAsia" w:ascii="仿宋" w:hAnsi="仿宋" w:eastAsia="仿宋" w:cs="仿宋"/>
          <w:sz w:val="24"/>
          <w:szCs w:val="24"/>
        </w:rPr>
        <w:t>的运输方式由乙方自行选择，但包装必须符合国家标准或行业标准，满足航空、铁路或公路运输以及货物装卸要求，保证使用人收到的是无任何损伤的货物。否则，因此造成的损失由乙方自行承担。</w:t>
      </w:r>
    </w:p>
    <w:p w14:paraId="15905895">
      <w:pPr>
        <w:spacing w:line="360" w:lineRule="auto"/>
        <w:rPr>
          <w:rFonts w:hint="eastAsia" w:ascii="仿宋" w:hAnsi="仿宋" w:eastAsia="仿宋" w:cs="仿宋"/>
          <w:b/>
          <w:sz w:val="24"/>
          <w:szCs w:val="24"/>
        </w:rPr>
      </w:pPr>
      <w:r>
        <w:rPr>
          <w:rFonts w:hint="eastAsia" w:ascii="仿宋" w:hAnsi="仿宋" w:eastAsia="仿宋" w:cs="仿宋"/>
          <w:b/>
          <w:sz w:val="24"/>
          <w:szCs w:val="24"/>
        </w:rPr>
        <w:t>三、交货时间及交货地点</w:t>
      </w:r>
    </w:p>
    <w:p w14:paraId="0FF636A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自合同签订之日起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个日历日完成全部项目内容，并交付采购人验收合格。交货地点为西安市高陵区医院指定地点。</w:t>
      </w:r>
    </w:p>
    <w:p w14:paraId="24D38324">
      <w:pPr>
        <w:spacing w:line="360" w:lineRule="auto"/>
        <w:rPr>
          <w:rFonts w:hint="eastAsia" w:ascii="仿宋" w:hAnsi="仿宋" w:eastAsia="仿宋" w:cs="仿宋"/>
          <w:b/>
          <w:sz w:val="24"/>
          <w:szCs w:val="24"/>
        </w:rPr>
      </w:pPr>
      <w:r>
        <w:rPr>
          <w:rFonts w:hint="eastAsia" w:ascii="仿宋" w:hAnsi="仿宋" w:eastAsia="仿宋" w:cs="仿宋"/>
          <w:b/>
          <w:sz w:val="24"/>
          <w:szCs w:val="24"/>
        </w:rPr>
        <w:t>四、产品质量保证</w:t>
      </w:r>
    </w:p>
    <w:p w14:paraId="2940F85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1、乙方提供的</w:t>
      </w:r>
      <w:r>
        <w:rPr>
          <w:rFonts w:hint="eastAsia" w:ascii="仿宋" w:hAnsi="仿宋" w:eastAsia="仿宋" w:cs="仿宋"/>
          <w:sz w:val="24"/>
          <w:szCs w:val="24"/>
          <w:lang w:eastAsia="zh-CN"/>
        </w:rPr>
        <w:t>货物</w:t>
      </w:r>
      <w:r>
        <w:rPr>
          <w:rFonts w:hint="eastAsia" w:ascii="仿宋" w:hAnsi="仿宋" w:eastAsia="仿宋" w:cs="仿宋"/>
          <w:sz w:val="24"/>
          <w:szCs w:val="24"/>
        </w:rPr>
        <w:t>及配套产品，必须是合同规定厂家制造的、合格、全新、未曾使用的、且经过国家质检部门检验，并颁发了产品准销证的产品。</w:t>
      </w:r>
    </w:p>
    <w:p w14:paraId="6505D3AC">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2、乙方提供的</w:t>
      </w:r>
      <w:r>
        <w:rPr>
          <w:rFonts w:hint="eastAsia" w:ascii="仿宋" w:hAnsi="仿宋" w:eastAsia="仿宋" w:cs="仿宋"/>
          <w:sz w:val="24"/>
          <w:szCs w:val="24"/>
          <w:lang w:eastAsia="zh-CN"/>
        </w:rPr>
        <w:t>货物</w:t>
      </w:r>
      <w:r>
        <w:rPr>
          <w:rFonts w:hint="eastAsia" w:ascii="仿宋" w:hAnsi="仿宋" w:eastAsia="仿宋" w:cs="仿宋"/>
          <w:sz w:val="24"/>
          <w:szCs w:val="24"/>
        </w:rPr>
        <w:t>及配套产品必须等同于或优于合同技术指标要求，并能按国家标准或行业标准供应、检测、调试，确保产品技术指标满足使用要求。</w:t>
      </w:r>
    </w:p>
    <w:p w14:paraId="5D5232EE">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3、产品质量保证期为</w:t>
      </w:r>
      <w:r>
        <w:rPr>
          <w:rFonts w:hint="eastAsia" w:ascii="仿宋" w:hAnsi="仿宋" w:eastAsia="仿宋" w:cs="仿宋"/>
          <w:sz w:val="24"/>
          <w:szCs w:val="24"/>
          <w:lang w:eastAsia="zh-CN"/>
        </w:rPr>
        <w:t>货物</w:t>
      </w:r>
      <w:r>
        <w:rPr>
          <w:rFonts w:hint="eastAsia" w:ascii="仿宋" w:hAnsi="仿宋" w:eastAsia="仿宋" w:cs="仿宋"/>
          <w:sz w:val="24"/>
          <w:szCs w:val="24"/>
        </w:rPr>
        <w:t>验收合格后</w:t>
      </w:r>
      <w:r>
        <w:rPr>
          <w:rFonts w:hint="eastAsia" w:ascii="仿宋" w:hAnsi="仿宋" w:eastAsia="仿宋" w:cs="仿宋"/>
          <w:sz w:val="24"/>
          <w:szCs w:val="24"/>
          <w:u w:val="single"/>
        </w:rPr>
        <w:t>　　</w:t>
      </w:r>
      <w:r>
        <w:rPr>
          <w:rFonts w:hint="eastAsia" w:ascii="仿宋" w:hAnsi="仿宋" w:eastAsia="仿宋" w:cs="仿宋"/>
          <w:sz w:val="24"/>
          <w:szCs w:val="24"/>
        </w:rPr>
        <w:t>年。质保期内，乙方对所供</w:t>
      </w:r>
      <w:r>
        <w:rPr>
          <w:rFonts w:hint="eastAsia" w:ascii="仿宋" w:hAnsi="仿宋" w:eastAsia="仿宋" w:cs="仿宋"/>
          <w:sz w:val="24"/>
          <w:szCs w:val="24"/>
          <w:lang w:eastAsia="zh-CN"/>
        </w:rPr>
        <w:t>货物</w:t>
      </w:r>
      <w:r>
        <w:rPr>
          <w:rFonts w:hint="eastAsia" w:ascii="仿宋" w:hAnsi="仿宋" w:eastAsia="仿宋" w:cs="仿宋"/>
          <w:sz w:val="24"/>
          <w:szCs w:val="24"/>
        </w:rPr>
        <w:t>免费进行质保和服务。</w:t>
      </w:r>
    </w:p>
    <w:p w14:paraId="6B795962">
      <w:pPr>
        <w:spacing w:line="360" w:lineRule="auto"/>
        <w:rPr>
          <w:rFonts w:hint="eastAsia" w:ascii="仿宋" w:hAnsi="仿宋" w:eastAsia="仿宋" w:cs="仿宋"/>
          <w:b/>
          <w:sz w:val="24"/>
          <w:szCs w:val="24"/>
        </w:rPr>
      </w:pPr>
      <w:r>
        <w:rPr>
          <w:rFonts w:hint="eastAsia" w:ascii="仿宋" w:hAnsi="仿宋" w:eastAsia="仿宋" w:cs="仿宋"/>
          <w:b/>
          <w:sz w:val="24"/>
          <w:szCs w:val="24"/>
        </w:rPr>
        <w:t>五、技术服务承诺</w:t>
      </w:r>
    </w:p>
    <w:p w14:paraId="17C2F65D">
      <w:pPr>
        <w:pStyle w:val="3"/>
        <w:spacing w:line="360" w:lineRule="auto"/>
        <w:ind w:left="0" w:leftChars="0" w:firstLine="480" w:firstLineChars="200"/>
        <w:rPr>
          <w:rFonts w:hint="eastAsia" w:ascii="仿宋" w:hAnsi="仿宋" w:eastAsia="仿宋" w:cs="仿宋"/>
          <w:sz w:val="24"/>
          <w:szCs w:val="24"/>
        </w:rPr>
      </w:pPr>
      <w:r>
        <w:rPr>
          <w:rFonts w:hint="eastAsia" w:ascii="仿宋" w:hAnsi="仿宋" w:eastAsia="仿宋" w:cs="仿宋"/>
          <w:sz w:val="24"/>
          <w:szCs w:val="24"/>
        </w:rPr>
        <w:t>1、乙方负责提供</w:t>
      </w:r>
      <w:r>
        <w:rPr>
          <w:rFonts w:hint="eastAsia" w:ascii="仿宋" w:hAnsi="仿宋" w:eastAsia="仿宋" w:cs="仿宋"/>
          <w:sz w:val="24"/>
          <w:szCs w:val="24"/>
          <w:lang w:eastAsia="zh-CN"/>
        </w:rPr>
        <w:t>货物</w:t>
      </w:r>
      <w:r>
        <w:rPr>
          <w:rFonts w:hint="eastAsia" w:ascii="仿宋" w:hAnsi="仿宋" w:eastAsia="仿宋" w:cs="仿宋"/>
          <w:sz w:val="24"/>
          <w:szCs w:val="24"/>
        </w:rPr>
        <w:t>相应的技术资料，包括产品合格证、产品保修单、安装使用及维护说明书以及运输装箱清单等。</w:t>
      </w:r>
    </w:p>
    <w:p w14:paraId="5AD911C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2、人员培训：乙方免费为甲方培训</w:t>
      </w:r>
      <w:r>
        <w:rPr>
          <w:rFonts w:hint="eastAsia" w:ascii="仿宋" w:hAnsi="仿宋" w:eastAsia="仿宋" w:cs="仿宋"/>
          <w:sz w:val="24"/>
          <w:szCs w:val="24"/>
          <w:lang w:eastAsia="zh-CN"/>
        </w:rPr>
        <w:t>货物</w:t>
      </w:r>
      <w:r>
        <w:rPr>
          <w:rFonts w:hint="eastAsia" w:ascii="仿宋" w:hAnsi="仿宋" w:eastAsia="仿宋" w:cs="仿宋"/>
          <w:sz w:val="24"/>
          <w:szCs w:val="24"/>
        </w:rPr>
        <w:t>使用人员，培训内容包括：</w:t>
      </w:r>
      <w:r>
        <w:rPr>
          <w:rFonts w:hint="eastAsia" w:ascii="仿宋" w:hAnsi="仿宋" w:eastAsia="仿宋" w:cs="仿宋"/>
          <w:sz w:val="24"/>
          <w:szCs w:val="24"/>
          <w:lang w:eastAsia="zh-CN"/>
        </w:rPr>
        <w:t>货物</w:t>
      </w:r>
      <w:r>
        <w:rPr>
          <w:rFonts w:hint="eastAsia" w:ascii="仿宋" w:hAnsi="仿宋" w:eastAsia="仿宋" w:cs="仿宋"/>
          <w:sz w:val="24"/>
          <w:szCs w:val="24"/>
        </w:rPr>
        <w:t>操作、维护、简单维修等。</w:t>
      </w:r>
    </w:p>
    <w:p w14:paraId="568AB5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3、售后服务：质保期内乙方对甲方提出的服务响应不得超出24小时。</w:t>
      </w:r>
    </w:p>
    <w:p w14:paraId="549E8224">
      <w:pPr>
        <w:spacing w:line="360" w:lineRule="auto"/>
        <w:rPr>
          <w:rFonts w:hint="eastAsia" w:ascii="仿宋" w:hAnsi="仿宋" w:eastAsia="仿宋" w:cs="仿宋"/>
          <w:b/>
          <w:sz w:val="24"/>
          <w:szCs w:val="24"/>
        </w:rPr>
      </w:pPr>
      <w:r>
        <w:rPr>
          <w:rFonts w:hint="eastAsia" w:ascii="仿宋" w:hAnsi="仿宋" w:eastAsia="仿宋" w:cs="仿宋"/>
          <w:b/>
          <w:sz w:val="24"/>
          <w:szCs w:val="24"/>
        </w:rPr>
        <w:t>六、验收方法及标准</w:t>
      </w:r>
    </w:p>
    <w:p w14:paraId="4A45AE3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双方应对合同设备进行安装、调试，以使其具备考核的状态。安装、调试应按照专用合同条款约定的下列任一种方式进行： （1）卖方按照合同约定完成合同设备的安装、调试工作； （2）买方或买方安排第三方负责合同设备的安装、调试工作，卖方提供技术服务。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14:paraId="49F316CA">
      <w:pPr>
        <w:spacing w:line="360" w:lineRule="auto"/>
        <w:rPr>
          <w:rFonts w:hint="default" w:ascii="仿宋" w:hAnsi="仿宋" w:eastAsia="仿宋" w:cs="仿宋"/>
          <w:sz w:val="24"/>
          <w:szCs w:val="24"/>
          <w:u w:val="single"/>
          <w:lang w:val="en-US" w:eastAsia="zh-CN"/>
        </w:rPr>
      </w:pPr>
      <w:r>
        <w:rPr>
          <w:rFonts w:hint="eastAsia" w:ascii="仿宋" w:hAnsi="仿宋" w:eastAsia="仿宋" w:cs="仿宋"/>
          <w:b/>
          <w:sz w:val="24"/>
          <w:szCs w:val="24"/>
        </w:rPr>
        <w:t>七、合同款项支付方式</w:t>
      </w:r>
      <w:r>
        <w:rPr>
          <w:rFonts w:hint="eastAsia" w:ascii="仿宋" w:hAnsi="仿宋" w:eastAsia="仿宋" w:cs="仿宋"/>
          <w:b/>
          <w:sz w:val="24"/>
          <w:szCs w:val="24"/>
          <w:lang w:eastAsia="zh-CN"/>
        </w:rPr>
        <w:t>：</w:t>
      </w:r>
      <w:r>
        <w:rPr>
          <w:rFonts w:hint="eastAsia" w:ascii="仿宋" w:hAnsi="仿宋" w:eastAsia="仿宋" w:cs="仿宋"/>
          <w:b/>
          <w:sz w:val="24"/>
          <w:szCs w:val="24"/>
          <w:u w:val="single"/>
          <w:lang w:val="en-US" w:eastAsia="zh-CN"/>
        </w:rPr>
        <w:t xml:space="preserve">                          </w:t>
      </w:r>
    </w:p>
    <w:p w14:paraId="1EA0A888">
      <w:pPr>
        <w:spacing w:line="360" w:lineRule="auto"/>
        <w:rPr>
          <w:rFonts w:hint="eastAsia" w:ascii="仿宋" w:hAnsi="仿宋" w:eastAsia="仿宋" w:cs="仿宋"/>
          <w:b/>
          <w:sz w:val="24"/>
          <w:szCs w:val="24"/>
        </w:rPr>
      </w:pPr>
      <w:r>
        <w:rPr>
          <w:rFonts w:hint="eastAsia" w:ascii="仿宋" w:hAnsi="仿宋" w:eastAsia="仿宋" w:cs="仿宋"/>
          <w:b/>
          <w:sz w:val="24"/>
          <w:szCs w:val="24"/>
        </w:rPr>
        <w:t>八、违约责任</w:t>
      </w:r>
    </w:p>
    <w:p w14:paraId="58B86D9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1、合同一方不履行合同义务、履行合同义务不符合约定或者违反合同项下所作保证的，应向对方承担继续履行、采取修理、更换、退货等补救措施或者赔偿损失等违约责任。 </w:t>
      </w:r>
    </w:p>
    <w:p w14:paraId="04A755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卖方未能按时交付合同设备（包括仅迟延交付技术资料但足以导致合同设备安装、调试、考核、验收工作推迟的）的，应向买方支付迟延交付违约金。除专用合同条款另有约定外，迟延交付违约金的计算方法如下： （1）从迟交的第一周到第四周，每周迟延交付违约金为迟交合同设备价格的 0.5%； （2）从迟交的第五周到第八周，每周迟延交付违约金为迟交合同设备价格的 1%； （3）从迟交第九周起，每周迟延交付违约金为迟交合同设备价格的 1.5%。 在计算迟延交付违约金时，迟交不足一周的按一周计算。迟延交付违约金的总额不得超过合同价格的 10%。迟延交付违约金的支付不能免除卖方继续交付相关合同设备的义务，但如迟延交付必然导致合同设备安装、调试、考核、验收工作推迟的，相关工作应相应顺延。 </w:t>
      </w:r>
    </w:p>
    <w:p w14:paraId="2544240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3、买方未能按合同约定支付合同价款的，应向卖方支付延迟付款违约金。除专用合同条款另有约定外，迟延付款违约金的计算方法如下： （1）从迟付的第一周到第四周，每周迟延付款违约金为迟延付款金额的 0.5%； （2）从迟付的第五周到第八周，每周迟延付款违约金为迟延付款金额的 1%； （3）从迟付第九周起，每周迟延付款违约金为迟延付款金额的 1.5%。 在计算迟延付款违约金时，迟付不足一周的按一周计算。迟延付款违约金的总额不得超过合同价格的 10%。</w:t>
      </w:r>
    </w:p>
    <w:p w14:paraId="550D53BB">
      <w:pPr>
        <w:spacing w:line="360" w:lineRule="auto"/>
        <w:rPr>
          <w:rFonts w:hint="eastAsia" w:ascii="仿宋" w:hAnsi="仿宋" w:eastAsia="仿宋" w:cs="仿宋"/>
          <w:b/>
          <w:sz w:val="24"/>
          <w:szCs w:val="24"/>
        </w:rPr>
      </w:pPr>
      <w:r>
        <w:rPr>
          <w:rFonts w:hint="eastAsia" w:ascii="仿宋" w:hAnsi="仿宋" w:eastAsia="仿宋" w:cs="仿宋"/>
          <w:b/>
          <w:sz w:val="24"/>
          <w:szCs w:val="24"/>
          <w:lang w:eastAsia="zh-CN"/>
        </w:rPr>
        <w:t>九</w:t>
      </w:r>
      <w:r>
        <w:rPr>
          <w:rFonts w:hint="eastAsia" w:ascii="仿宋" w:hAnsi="仿宋" w:eastAsia="仿宋" w:cs="仿宋"/>
          <w:b/>
          <w:sz w:val="24"/>
          <w:szCs w:val="24"/>
        </w:rPr>
        <w:t>、其它事项</w:t>
      </w:r>
    </w:p>
    <w:p w14:paraId="5B39A8B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1、本合同一式六份，经甲乙双方签字盖章生效。甲方执四份，乙方执两份，有同等法律效力。</w:t>
      </w:r>
    </w:p>
    <w:p w14:paraId="7BC6DBB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2、下述文件为本合同的一部分，并与本合同一起阅读和解释，且具有同等法律效力：</w:t>
      </w:r>
    </w:p>
    <w:p w14:paraId="54D1CA91">
      <w:pPr>
        <w:spacing w:line="360" w:lineRule="auto"/>
        <w:ind w:firstLine="56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本合同协议书；</w:t>
      </w:r>
    </w:p>
    <w:p w14:paraId="6CD34F8A">
      <w:pPr>
        <w:spacing w:line="360" w:lineRule="auto"/>
        <w:ind w:firstLine="56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本合同专用条款；</w:t>
      </w:r>
    </w:p>
    <w:p w14:paraId="4237E3EA">
      <w:pPr>
        <w:spacing w:line="360" w:lineRule="auto"/>
        <w:ind w:firstLine="56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设备清单；</w:t>
      </w:r>
    </w:p>
    <w:p w14:paraId="0BDFF09C">
      <w:pPr>
        <w:spacing w:line="360" w:lineRule="auto"/>
        <w:ind w:firstLine="56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w:t>
      </w:r>
      <w:r>
        <w:rPr>
          <w:rFonts w:hint="eastAsia" w:ascii="仿宋" w:hAnsi="仿宋" w:eastAsia="仿宋" w:cs="仿宋"/>
          <w:sz w:val="24"/>
          <w:szCs w:val="24"/>
        </w:rPr>
        <w:t>标准、规范及有关技术文件；</w:t>
      </w:r>
    </w:p>
    <w:p w14:paraId="47A25A73">
      <w:pPr>
        <w:spacing w:line="360" w:lineRule="auto"/>
        <w:ind w:firstLine="56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w:t>
      </w:r>
      <w:r>
        <w:rPr>
          <w:rFonts w:hint="eastAsia" w:ascii="仿宋" w:hAnsi="仿宋" w:eastAsia="仿宋" w:cs="仿宋"/>
          <w:sz w:val="24"/>
          <w:szCs w:val="24"/>
        </w:rPr>
        <w:t>响应文件以及双方为履行本合同的有关洽商、变更等书面协议、文件，视为本合同的组成部分。</w:t>
      </w:r>
    </w:p>
    <w:p w14:paraId="5245F38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3、在本合同执行过程中，甲、乙双方协商签订的补充合同与原合同具有同等法律效力。</w:t>
      </w:r>
    </w:p>
    <w:p w14:paraId="5C07B675">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4、合同一经签订，双方应严格履行，如发生争议应协商解决，协商不成任何一方均应向甲方所在地人民法院提起诉讼。</w:t>
      </w:r>
    </w:p>
    <w:p w14:paraId="61CFA4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5、合同签订地点：西安市高陵区医院</w:t>
      </w:r>
    </w:p>
    <w:p w14:paraId="2F11FB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6、合同签订时间：</w:t>
      </w:r>
      <w:r>
        <w:rPr>
          <w:rFonts w:hint="eastAsia" w:ascii="仿宋" w:hAnsi="仿宋" w:eastAsia="仿宋" w:cs="仿宋"/>
          <w:sz w:val="24"/>
          <w:szCs w:val="24"/>
          <w:u w:val="single"/>
        </w:rPr>
        <w:t>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7D8D47E">
      <w:pPr>
        <w:spacing w:line="360" w:lineRule="auto"/>
        <w:ind w:firstLine="555"/>
        <w:rPr>
          <w:rFonts w:hint="eastAsia" w:ascii="仿宋" w:hAnsi="仿宋" w:eastAsia="仿宋" w:cs="仿宋"/>
          <w:b/>
          <w:sz w:val="24"/>
          <w:szCs w:val="24"/>
        </w:rPr>
      </w:pPr>
    </w:p>
    <w:p w14:paraId="50AA2175">
      <w:pPr>
        <w:spacing w:line="360" w:lineRule="auto"/>
        <w:rPr>
          <w:rFonts w:hint="eastAsia" w:ascii="仿宋" w:hAnsi="仿宋" w:eastAsia="仿宋" w:cs="仿宋"/>
          <w:b/>
          <w:sz w:val="24"/>
          <w:szCs w:val="24"/>
        </w:rPr>
      </w:pPr>
      <w:r>
        <w:rPr>
          <w:rFonts w:hint="eastAsia" w:ascii="仿宋" w:hAnsi="仿宋" w:eastAsia="仿宋" w:cs="仿宋"/>
          <w:b/>
          <w:sz w:val="24"/>
          <w:szCs w:val="24"/>
        </w:rPr>
        <w:br w:type="page"/>
      </w:r>
    </w:p>
    <w:p w14:paraId="0E4F942F">
      <w:pPr>
        <w:pStyle w:val="2"/>
        <w:spacing w:line="360" w:lineRule="auto"/>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（本页为签署页）</w:t>
      </w:r>
    </w:p>
    <w:p w14:paraId="386DE5B6">
      <w:pPr>
        <w:spacing w:line="360" w:lineRule="auto"/>
        <w:rPr>
          <w:rFonts w:hint="eastAsia" w:ascii="仿宋" w:hAnsi="仿宋" w:eastAsia="仿宋" w:cs="仿宋"/>
          <w:sz w:val="24"/>
          <w:szCs w:val="24"/>
        </w:rPr>
      </w:pPr>
    </w:p>
    <w:p w14:paraId="085B12E2">
      <w:pPr>
        <w:spacing w:line="360" w:lineRule="auto"/>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eastAsia="zh-CN"/>
        </w:rPr>
        <w:t>西安市高陵区医院</w:t>
      </w:r>
      <w:r>
        <w:rPr>
          <w:rFonts w:hint="eastAsia" w:ascii="仿宋" w:hAnsi="仿宋" w:eastAsia="仿宋" w:cs="仿宋"/>
          <w:sz w:val="24"/>
          <w:szCs w:val="24"/>
        </w:rPr>
        <w:t xml:space="preserve">                 乙方：</w:t>
      </w:r>
    </w:p>
    <w:p w14:paraId="3780056F">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（公章或合同专用章）</w:t>
      </w:r>
    </w:p>
    <w:p w14:paraId="6BCC61B2">
      <w:pPr>
        <w:spacing w:line="360" w:lineRule="auto"/>
        <w:ind w:firstLine="1680" w:firstLineChars="70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法定代表人：</w:t>
      </w:r>
    </w:p>
    <w:p w14:paraId="23A5761A">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委托代理人：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委托代理人：                            </w:t>
      </w:r>
    </w:p>
    <w:p w14:paraId="60F6814B">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签订地点</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签订地点</w:t>
      </w:r>
      <w:r>
        <w:rPr>
          <w:rFonts w:hint="eastAsia" w:ascii="仿宋" w:hAnsi="仿宋" w:eastAsia="仿宋" w:cs="仿宋"/>
          <w:sz w:val="24"/>
          <w:szCs w:val="24"/>
        </w:rPr>
        <w:t>：</w:t>
      </w:r>
    </w:p>
    <w:p w14:paraId="508C4CB2">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签订时间</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签订时间</w:t>
      </w:r>
      <w:r>
        <w:rPr>
          <w:rFonts w:hint="eastAsia" w:ascii="仿宋" w:hAnsi="仿宋" w:eastAsia="仿宋" w:cs="仿宋"/>
          <w:sz w:val="24"/>
          <w:szCs w:val="24"/>
        </w:rPr>
        <w:t>：</w:t>
      </w:r>
    </w:p>
    <w:p w14:paraId="13E3AEB9">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开户银行：</w:t>
      </w:r>
    </w:p>
    <w:p w14:paraId="0BCBA4FA">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b w:val="0"/>
          <w:bCs/>
          <w:sz w:val="24"/>
          <w:szCs w:val="24"/>
          <w:lang w:val="en-US" w:eastAsia="zh-CN"/>
        </w:rPr>
        <w:t xml:space="preserve">               银行账号：</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xZGRkMzJiODdmYjAyZjIxZWMxZWQ0OWM2Njg2NDYifQ=="/>
  </w:docVars>
  <w:rsids>
    <w:rsidRoot w:val="34706243"/>
    <w:rsid w:val="07581444"/>
    <w:rsid w:val="34706243"/>
    <w:rsid w:val="43414E2D"/>
    <w:rsid w:val="53F6680C"/>
    <w:rsid w:val="60432E92"/>
    <w:rsid w:val="7F751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kern w:val="0"/>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spacing w:after="120" w:afterLines="0" w:line="480" w:lineRule="auto"/>
      <w:ind w:left="420" w:left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1991</Words>
  <Characters>2007</Characters>
  <Lines>0</Lines>
  <Paragraphs>0</Paragraphs>
  <TotalTime>21</TotalTime>
  <ScaleCrop>false</ScaleCrop>
  <LinksUpToDate>false</LinksUpToDate>
  <CharactersWithSpaces>2284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2024-11-14T01:43:00Z</dcterms:created>
  <dc:creator>@Mrs.Z</dc:creator>
  <cp:lastModifiedBy>爱工作的鑫鑫子</cp:lastModifiedBy>
  <dcterms:modified xsi:type="dcterms:W3CDTF">2025-11-27T09:50:29Z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836329E143A1428E9F2D98F53BB1BE46_13</vt:lpwstr>
  </property>
  <property fmtid="{D5CDD505-2E9C-101B-9397-08002B2CF9AE}" pid="4" name="KSOTemplateDocerSaveRecord">
    <vt:lpwstr>eyJoZGlkIjoiMjE2NGUyOWM3NDY1Mjc5MThiNzIxNDAzYmY5NmM0YTIiLCJ1c2VySWQiOiIzMTk2NDk2NjIifQ==</vt:lpwstr>
  </property>
</Properties>
</file>