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版本号：GYZB-2025-02120251114001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高陵区禁止开垦陡坡地范围划定工作项目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GYZB-2025-021</w:t>
      </w:r>
      <w:r>
        <w:br/>
      </w:r>
      <w:r>
        <w:br/>
      </w:r>
      <w:r>
        <w:br/>
      </w:r>
    </w:p>
    <w:p>
      <w:pPr>
        <w:pStyle w:val="null3"/>
        <w:jc w:val="center"/>
        <w:outlineLvl w:val="2"/>
      </w:pPr>
      <w:r>
        <w:rPr>
          <w:rFonts w:ascii="仿宋_GB2312" w:hAnsi="仿宋_GB2312" w:cs="仿宋_GB2312" w:eastAsia="仿宋_GB2312"/>
          <w:sz w:val="28"/>
          <w:b/>
        </w:rPr>
        <w:t>西安市高陵区水资源服务中心</w:t>
      </w:r>
    </w:p>
    <w:p>
      <w:pPr>
        <w:pStyle w:val="null3"/>
        <w:jc w:val="center"/>
        <w:outlineLvl w:val="2"/>
      </w:pPr>
      <w:r>
        <w:rPr>
          <w:rFonts w:ascii="仿宋_GB2312" w:hAnsi="仿宋_GB2312" w:cs="仿宋_GB2312" w:eastAsia="仿宋_GB2312"/>
          <w:sz w:val="28"/>
          <w:b/>
        </w:rPr>
        <w:t>陕西国裕工程项目管理有限公司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陕西国裕工程项目管理有限公司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西安市高陵区水资源服务中心</w:t>
      </w:r>
      <w:r>
        <w:rPr>
          <w:rFonts w:ascii="仿宋_GB2312" w:hAnsi="仿宋_GB2312" w:cs="仿宋_GB2312" w:eastAsia="仿宋_GB2312"/>
        </w:rPr>
        <w:t>委托，拟对</w:t>
      </w:r>
      <w:r>
        <w:rPr>
          <w:rFonts w:ascii="仿宋_GB2312" w:hAnsi="仿宋_GB2312" w:cs="仿宋_GB2312" w:eastAsia="仿宋_GB2312"/>
        </w:rPr>
        <w:t>高陵区禁止开垦陡坡地范围划定工作项目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GYZB-2025-021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高陵区禁止开垦陡坡地范围划定工作项目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关于开展高陵区禁止开垦陡坡地范围划定工作项目的通知》（陕水保函〔2024〕74号）及陕西省禁止开垦陡坡地范围划定技术指南》安排，2025年11月底前由县级人民政府公告。各级水行政主管部门要加强组织领导，用实工作责任，按照时间节点倒排划定工期”确保禁止开垦陡坡地范围划定结果按时公告。</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采购包1（高陵区禁止开垦陡坡地范围划定工作项目）：属于专门面向小微企业采购。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信息：供应商不得在“信用中国”（http：//www.creditchina.gov.cn/）网站被列为失信被执行人和重大税收违法失信主体名单，且无不良记录。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西安市高陵区水资源服务中心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西安市高陵区西环城路23号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西安市高陵区水资源服务中心经办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02986911665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陕西国裕工程项目管理有限公司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陕西省西安市未央区陕西省西安市经济技术开发区凤城七路明光路长和国际D座2004-2室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王蕊聪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15991261661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西安市高陵区采购管理科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药咪</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86919290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代理服务费收费标准：代理服务费参照国家计委颁布的《招标代理服务收费管理暂行办法》（计价格〔2002]1980号〕及发改办价格〔2003〕857号文件的规定标准收取，不足五千按五千收取。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西安市高陵区水资源服务中心</w:t>
      </w:r>
      <w:r>
        <w:rPr>
          <w:rFonts w:ascii="仿宋_GB2312" w:hAnsi="仿宋_GB2312" w:cs="仿宋_GB2312" w:eastAsia="仿宋_GB2312"/>
        </w:rPr>
        <w:t>和</w:t>
      </w:r>
      <w:r>
        <w:rPr>
          <w:rFonts w:ascii="仿宋_GB2312" w:hAnsi="仿宋_GB2312" w:cs="仿宋_GB2312" w:eastAsia="仿宋_GB2312"/>
        </w:rPr>
        <w:t>陕西国裕工程项目管理有限公司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西安市高陵区水资源服务中心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陕西国裕工程项目管理有限公司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西安市高陵区水资源服务中心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陕西国裕工程项目管理有限公司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陕西国裕工程项目管理有限公司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陕西国裕工程项目管理有限公司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陕西国裕工程项目管理有限公司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联系人：雷林</w:t>
      </w:r>
    </w:p>
    <w:p>
      <w:pPr>
        <w:pStyle w:val="null3"/>
      </w:pPr>
      <w:r>
        <w:rPr>
          <w:rFonts w:ascii="仿宋_GB2312" w:hAnsi="仿宋_GB2312" w:cs="仿宋_GB2312" w:eastAsia="仿宋_GB2312"/>
        </w:rPr>
        <w:t>联系电话：13379083323</w:t>
      </w:r>
    </w:p>
    <w:p>
      <w:pPr>
        <w:pStyle w:val="null3"/>
      </w:pPr>
      <w:r>
        <w:rPr>
          <w:rFonts w:ascii="仿宋_GB2312" w:hAnsi="仿宋_GB2312" w:cs="仿宋_GB2312" w:eastAsia="仿宋_GB2312"/>
        </w:rPr>
        <w:t>地址：西安市未央区凤城七路长和国际D座2004</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关于开展高陵区禁止开垦陡坡地范围划定工作项目的通知》（陕水保函〔2024〕74号）及陕西省禁止开垦陡坡地范围划定技术指南》安排，2025年11月底前由县级人民政府公告。各级水行政主管部门要加强组织领导，用实工作责任，按照时间节点倒排划定工期”确保禁止开垦陡坡地范围划定结果按时公告。</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高陵区禁止开垦陡坡地范围划定工作项目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标的名称：高陵区禁止开垦陡坡地范围划定工作项目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一、服务内容：</w:t>
            </w:r>
            <w:r>
              <w:br/>
            </w:r>
            <w:r>
              <w:rPr>
                <w:rFonts w:ascii="仿宋_GB2312" w:hAnsi="仿宋_GB2312" w:cs="仿宋_GB2312" w:eastAsia="仿宋_GB2312"/>
              </w:rPr>
              <w:t xml:space="preserve"> 1. 2025年11月底前、将高陵区禁止开垦陡坡地范围划定进度统计表和初步划定示意图汇总报送至省水土保持生态环境监测中心。</w:t>
            </w:r>
            <w:r>
              <w:br/>
            </w:r>
            <w:r>
              <w:rPr>
                <w:rFonts w:ascii="仿宋_GB2312" w:hAnsi="仿宋_GB2312" w:cs="仿宋_GB2312" w:eastAsia="仿宋_GB2312"/>
              </w:rPr>
              <w:t xml:space="preserve"> 2. 根据审核意见完成修改，并协助完成政府公告准备工作。</w:t>
            </w:r>
            <w:r>
              <w:br/>
            </w:r>
            <w:r>
              <w:rPr>
                <w:rFonts w:ascii="仿宋_GB2312" w:hAnsi="仿宋_GB2312" w:cs="仿宋_GB2312" w:eastAsia="仿宋_GB2312"/>
              </w:rPr>
              <w:t xml:space="preserve"> 3. 主要工作内容：</w:t>
            </w:r>
            <w:r>
              <w:br/>
            </w:r>
            <w:r>
              <w:rPr>
                <w:rFonts w:ascii="仿宋_GB2312" w:hAnsi="仿宋_GB2312" w:cs="仿宋_GB2312" w:eastAsia="仿宋_GB2312"/>
              </w:rPr>
              <w:t xml:space="preserve"> 1）围绕国家级水土流失重点预防区和重点治理区范围划定技术指南，对全区禁止开垦陡坡地范围划定，完成基础数据采集、业复核等任务。</w:t>
            </w:r>
            <w:r>
              <w:br/>
            </w:r>
            <w:r>
              <w:rPr>
                <w:rFonts w:ascii="仿宋_GB2312" w:hAnsi="仿宋_GB2312" w:cs="仿宋_GB2312" w:eastAsia="仿宋_GB2312"/>
              </w:rPr>
              <w:t xml:space="preserve"> 2）资料收集与分析收集高陵区地形地貌、土地利用现状、土壤类型、植被覆盖、水土流失现状、农业生产布局等基础资料（如遥感影像、DEM 数据、土壤普查报告、土地利用规划图等）。分析现有法律法规对陡坡地开垦的限制标准，结合高陵区实际地形、生态敏感区分布等，确定划定技术参数。</w:t>
            </w:r>
            <w:r>
              <w:br/>
            </w:r>
            <w:r>
              <w:rPr>
                <w:rFonts w:ascii="仿宋_GB2312" w:hAnsi="仿宋_GB2312" w:cs="仿宋_GB2312" w:eastAsia="仿宋_GB2312"/>
              </w:rPr>
              <w:t xml:space="preserve"> 3）实地勘察与测绘采用无人机航测、GPS 定位等技术，对全区禁止开垦陡坡地进行高精度测绘，获取地形坡度数据，标注陡坡地具体位置、面积及边界。 实地核查土地利用现状，区分耕地、林地、草地、荒坡等用地类型，重点识别现有开垦的陡坡耕地、撂荒地及潜在开垦风险区域。</w:t>
            </w:r>
            <w:r>
              <w:br/>
            </w:r>
            <w:r>
              <w:rPr>
                <w:rFonts w:ascii="仿宋_GB2312" w:hAnsi="仿宋_GB2312" w:cs="仿宋_GB2312" w:eastAsia="仿宋_GB2312"/>
              </w:rPr>
              <w:t xml:space="preserve"> 4）范围划定与成果编制基于地理信息系统（GIS）技术，结合坡度阈值、生态功能分区（如水源保护区、水土流失重点预防区）、基本农田保护红线等，划定禁止开垦陡坡地具体范围，形成电子地图及矢量数据。编制《高陵区禁止开垦陡坡地范围划定报告》，内容包括：项目背景、技术方法、划定结果（面积、分布特征）、分区管控建议、图件附件（坡度分析图、禁止开垦范围分布图等）。</w:t>
            </w:r>
            <w:r>
              <w:br/>
            </w:r>
            <w:r>
              <w:rPr>
                <w:rFonts w:ascii="仿宋_GB2312" w:hAnsi="仿宋_GB2312" w:cs="仿宋_GB2312" w:eastAsia="仿宋_GB2312"/>
              </w:rPr>
              <w:t xml:space="preserve"> 5）评审与成果交付：组织专家对划定成果进行评审，根据意见修改完善后，向采购人提交最终成果（纸质版及电子版），并协助做好成果备案及公示工作。</w:t>
            </w:r>
            <w:r>
              <w:br/>
            </w:r>
            <w:r>
              <w:rPr>
                <w:rFonts w:ascii="仿宋_GB2312" w:hAnsi="仿宋_GB2312" w:cs="仿宋_GB2312" w:eastAsia="仿宋_GB2312"/>
              </w:rPr>
              <w:t xml:space="preserve"> 二、技术要求</w:t>
            </w:r>
            <w:r>
              <w:br/>
            </w:r>
            <w:r>
              <w:rPr>
                <w:rFonts w:ascii="仿宋_GB2312" w:hAnsi="仿宋_GB2312" w:cs="仿宋_GB2312" w:eastAsia="仿宋_GB2312"/>
              </w:rPr>
              <w:t xml:space="preserve"> 严格遵循《水土保持综合治理技术规范》（GB/T 16453）-2008、《土地利用现状分类》（GB/T21010）等国家标准，以及陕西省地方相关规定。 划定结果需与国土空间规划、生态保护红线、永久基本农田等相衔接，避免冲突。</w:t>
            </w:r>
            <w:r>
              <w:br/>
            </w:r>
            <w:r>
              <w:rPr>
                <w:rFonts w:ascii="仿宋_GB2312" w:hAnsi="仿宋_GB2312" w:cs="仿宋_GB2312" w:eastAsia="仿宋_GB2312"/>
              </w:rPr>
              <w:t xml:space="preserve"> 三、商务要求</w:t>
            </w:r>
            <w:r>
              <w:br/>
            </w:r>
            <w:r>
              <w:rPr>
                <w:rFonts w:ascii="仿宋_GB2312" w:hAnsi="仿宋_GB2312" w:cs="仿宋_GB2312" w:eastAsia="仿宋_GB2312"/>
              </w:rPr>
              <w:t xml:space="preserve"> （一）服务期限</w:t>
            </w:r>
            <w:r>
              <w:br/>
            </w:r>
            <w:r>
              <w:rPr>
                <w:rFonts w:ascii="仿宋_GB2312" w:hAnsi="仿宋_GB2312" w:cs="仿宋_GB2312" w:eastAsia="仿宋_GB2312"/>
              </w:rPr>
              <w:t xml:space="preserve"> 自合同签订之日起三个月内</w:t>
            </w:r>
            <w:r>
              <w:br/>
            </w:r>
            <w:r>
              <w:rPr>
                <w:rFonts w:ascii="仿宋_GB2312" w:hAnsi="仿宋_GB2312" w:cs="仿宋_GB2312" w:eastAsia="仿宋_GB2312"/>
              </w:rPr>
              <w:t xml:space="preserve"> 款项结算</w:t>
            </w:r>
            <w:r>
              <w:br/>
            </w:r>
            <w:r>
              <w:rPr>
                <w:rFonts w:ascii="仿宋_GB2312" w:hAnsi="仿宋_GB2312" w:cs="仿宋_GB2312" w:eastAsia="仿宋_GB2312"/>
              </w:rPr>
              <w:t xml:space="preserve"> 合同签订，初步划定成果评审通过验收后，一次性支付第三方合同服务费用。</w:t>
            </w:r>
            <w:r>
              <w:br/>
            </w:r>
            <w:r>
              <w:rPr>
                <w:rFonts w:ascii="仿宋_GB2312" w:hAnsi="仿宋_GB2312" w:cs="仿宋_GB2312" w:eastAsia="仿宋_GB2312"/>
              </w:rPr>
              <w:t xml:space="preserve"> 四、其他要求</w:t>
            </w:r>
            <w:r>
              <w:br/>
            </w:r>
            <w:r>
              <w:rPr>
                <w:rFonts w:ascii="仿宋_GB2312" w:hAnsi="仿宋_GB2312" w:cs="仿宋_GB2312" w:eastAsia="仿宋_GB2312"/>
              </w:rPr>
              <w:t xml:space="preserve"> （一）成果交付要求</w:t>
            </w:r>
            <w:r>
              <w:br/>
            </w:r>
            <w:r>
              <w:rPr>
                <w:rFonts w:ascii="仿宋_GB2312" w:hAnsi="仿宋_GB2312" w:cs="仿宋_GB2312" w:eastAsia="仿宋_GB2312"/>
              </w:rPr>
              <w:t xml:space="preserve">     提交高陵区禁止开垦陡坡地范围划定的相关数据、图件各1套。相关精度、格式等须符合省市相关要求。</w:t>
            </w:r>
            <w:r>
              <w:br/>
            </w:r>
            <w:r>
              <w:rPr>
                <w:rFonts w:ascii="仿宋_GB2312" w:hAnsi="仿宋_GB2312" w:cs="仿宋_GB2312" w:eastAsia="仿宋_GB2312"/>
              </w:rPr>
              <w:t xml:space="preserve"> （二）质量验收标准或规范</w:t>
            </w:r>
            <w:r>
              <w:br/>
            </w:r>
            <w:r>
              <w:rPr>
                <w:rFonts w:ascii="仿宋_GB2312" w:hAnsi="仿宋_GB2312" w:cs="仿宋_GB2312" w:eastAsia="仿宋_GB2312"/>
              </w:rPr>
              <w:t xml:space="preserve">     符合现行的国家标准或国家行政部门颁布的法律法规、规章制度。</w:t>
            </w:r>
            <w:r>
              <w:br/>
            </w:r>
            <w:r>
              <w:rPr>
                <w:rFonts w:ascii="仿宋_GB2312" w:hAnsi="仿宋_GB2312" w:cs="仿宋_GB2312" w:eastAsia="仿宋_GB2312"/>
              </w:rPr>
              <w:t xml:space="preserve"> （三）违约责任</w:t>
            </w:r>
            <w:r>
              <w:br/>
            </w:r>
            <w:r>
              <w:rPr>
                <w:rFonts w:ascii="仿宋_GB2312" w:hAnsi="仿宋_GB2312" w:cs="仿宋_GB2312" w:eastAsia="仿宋_GB2312"/>
              </w:rPr>
              <w:t xml:space="preserve">     一般与合同款项的支付相关，注意不要超出《民法典》中对于违约的责任上限。</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自合同签订之日起三个月内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合同签订，初步划定成果评审通过验收后，一次性支付第三方合同服务费用。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1.提供合格有效的法人或者其他组织营业执照； 2.财务状况报告：提供2024年度经审计的财务审计报告（成立时间至提交响应文件截止时间不足一年的可提供成立后任意时段的资产负债表、利润表)或投标截止时间前一年内其基本账户开户银行出具的资信证明； 3.税收缴纳证明：提供投标截止时间前一年内已缴纳的任意一个月的纳税证明或完税证明，依法免税的单位应提供相关证明材料（无欠税证明）； 4.社会保障资金缴纳证明：提供投标截止时间前一年内已缴存的任意一个月的社会保障资金缴存单据或社保机构开具的社会保险参保缴费情况证明，依法不需要缴纳社会保障资金的单位应提供相关证明材料； 5.提供具有履行本合同所必需的设备和专业技术能力的声明； 6.提供参加政府采购活动前3年内在经营活动中没有重大违法记录的书面声明;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在“信用中国”（http：//www.creditchina.gov.cn/）网站被列为失信被执行人和重大税收违法失信主体名单，且无不良记录。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中小企业声明函 服务方案 标的清单 报价表 商务应答表.docx 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响应文件有效期符合磋商文件的要求。</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项目全面分析</w:t>
            </w:r>
          </w:p>
        </w:tc>
        <w:tc>
          <w:tcPr>
            <w:tcW w:type="dxa" w:w="2492"/>
          </w:tcPr>
          <w:p>
            <w:pPr>
              <w:pStyle w:val="null3"/>
            </w:pPr>
            <w:r>
              <w:rPr>
                <w:rFonts w:ascii="仿宋_GB2312" w:hAnsi="仿宋_GB2312" w:cs="仿宋_GB2312" w:eastAsia="仿宋_GB2312"/>
              </w:rPr>
              <w:t>根据项目现状，对本项目的理解，项目全面分析包括但不限于：①项目背景②工作范围③规划编制内容和要求等方面。 评审标准：对本项目理解全面准确，深度分析到位，以上3项，内容无缺项、无漏项且无缺陷的得9分，其中每有一项内容存在缺项或漏项的扣3分，每项内容中每有一处存在缺陷的扣1分，该项分值扣完为止，未提供不得分。 备注：“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方案编制</w:t>
            </w:r>
          </w:p>
        </w:tc>
        <w:tc>
          <w:tcPr>
            <w:tcW w:type="dxa" w:w="2492"/>
          </w:tcPr>
          <w:p>
            <w:pPr>
              <w:pStyle w:val="null3"/>
            </w:pPr>
            <w:r>
              <w:rPr>
                <w:rFonts w:ascii="仿宋_GB2312" w:hAnsi="仿宋_GB2312" w:cs="仿宋_GB2312" w:eastAsia="仿宋_GB2312"/>
              </w:rPr>
              <w:t>针对本项目实际需求，提供实施方案，包括但不限于：①工作思路及工作方法②工作内容及工作阶段划分③规划建设方案④成果文件交付⑤应急处理方案等。 评审标准：工作思路清晰，工作内容全面，提供详细、合理、科学可行的方案,方案符合本项目采购需求有针对性，以上5项内容无缺项、无漏项且无缺陷的得20分，其中每有一项内容存在缺项或漏项的扣4分，每项内容中每有一处存在缺陷的扣1分，该项分值扣完为止，未提供不得分。 备注：“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针对本项目的进度组织安排，包括但不限于：①进度目标②项目进度安排③组织协调措施④成果按期完成保证措施等。 评审标准：进度目标明确，时间规划合理，保证措施科学可行、针对性强，符合本项目采购需求有针对性，以上4项内容无缺项、无漏项且无缺陷的得12分，其中每有一项内容存在缺项或漏项的扣3分,每项内容中每有一处存在缺陷的扣1分，该项分值扣完为止，未提供不得分。 备注：“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针对本项目的质量控制措施，包括但不限于：①质量目标②质量管理体系③服务质量保障措施④成果文件质量保证措施等。 评审标准：质量目标明确，质量管理体系健全，提供详细、合理、科学可行的质量保障方案,方案符合本项目采购需求有针对性，以上4项内容无缺项、无漏项且无缺陷的得12分，其中每有一项内容存 在缺项或漏项的扣3分，每项内容中每有一处存在缺陷的扣1分，该项分值扣完为止，未提供不得分。 备注：“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重难点分析及合理化建议</w:t>
            </w:r>
          </w:p>
        </w:tc>
        <w:tc>
          <w:tcPr>
            <w:tcW w:type="dxa" w:w="2492"/>
          </w:tcPr>
          <w:p>
            <w:pPr>
              <w:pStyle w:val="null3"/>
            </w:pPr>
            <w:r>
              <w:rPr>
                <w:rFonts w:ascii="仿宋_GB2312" w:hAnsi="仿宋_GB2312" w:cs="仿宋_GB2312" w:eastAsia="仿宋_GB2312"/>
              </w:rPr>
              <w:t>针对投标供应商提供的项目重点、难点分析及解决措施，包括但不限于：①项目重难点分析②解决措施③合理化建议等。 评审标准：重难点分析全面，建议针对性强、切实可行，符合本项目采购需求有针对性，以上3项内容无缺项、无漏项且无缺陷的得9分，其中每有一项内容存在缺项或漏项的扣3分，每项内容中每有一处存在缺陷的扣1分，该项分值扣完为止，未提供不得分。 备注：“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人员组织安排</w:t>
            </w:r>
          </w:p>
        </w:tc>
        <w:tc>
          <w:tcPr>
            <w:tcW w:type="dxa" w:w="2492"/>
          </w:tcPr>
          <w:p>
            <w:pPr>
              <w:pStyle w:val="null3"/>
            </w:pPr>
            <w:r>
              <w:rPr>
                <w:rFonts w:ascii="仿宋_GB2312" w:hAnsi="仿宋_GB2312" w:cs="仿宋_GB2312" w:eastAsia="仿宋_GB2312"/>
              </w:rPr>
              <w:t>人员组织安排包括但不限于：①项目管理机构图②岗位安排及职责③管理制度等。 评审标准：拟派项目团队配置合理，岗位职责清晰，符合本项目采购需求有针对性，以上3项内容无缺项、无漏项且无缺陷的得9分，其中每有一项内容存在缺项或漏项的扣3分，每项内容中每有一处存在缺陷的扣1分，该项分值扣完为止，未提供不得分。 备注：“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备注：以上人员均须提供相关证书证明材料以及在本单位缴纳社保证明或劳动合同，未提供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服务承诺及相关保证措施，包括不限于：①服务质量及数据准确性的承诺②项目存续期间出现问题解决方案③后续编制方案修改④服务响应时间等方面。 评审标准：承诺全面详细、合理，响应及时，配合措施科学可行，符合本项目采购需求有针对性，以上4项内容无缺项、无漏项且无缺陷的得8分，其中每有一项内容存在缺项或漏项的扣2分，每项内容中每有一处存在缺陷的扣0.5分，该项分值扣完为止，未提供不得分。 备注：“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提供2022年1月1日至今类似业绩，每提供1个得2分，最高得6分。未提供不得分。 （提供合同复印件或中标/成交通知书。如提供合同，时间以合同签订时间为准，如提供中标/成交通知书，时间以通知书发放时间为准。）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投标价格最低的投标报价为评标基准价，其价格分为满分。其他供应商的价格分统一按照下列公式计算：投标报价得分=（评标基准价/有效报价）×价格权重（15%）×100。投标报价不完整的，不进入评标基准价的计算，本项得0分。本项目全部面向中小企业，不再进行政策扣减。</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