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版本号：ZMZB2025GLZJZX-47820251201001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现代职业教育质量提升(技能大赛用电脑)</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ZMZB2025GLZJZX-478</w:t>
      </w:r>
      <w:r>
        <w:br/>
      </w:r>
      <w:r>
        <w:br/>
      </w:r>
      <w:r>
        <w:br/>
      </w:r>
    </w:p>
    <w:p>
      <w:pPr>
        <w:pStyle w:val="null3"/>
        <w:jc w:val="center"/>
        <w:outlineLvl w:val="2"/>
      </w:pPr>
      <w:r>
        <w:rPr>
          <w:rFonts w:ascii="仿宋_GB2312" w:hAnsi="仿宋_GB2312" w:cs="仿宋_GB2312" w:eastAsia="仿宋_GB2312"/>
          <w:sz w:val="28"/>
          <w:b/>
        </w:rPr>
        <w:t>西安市高陵区职业技术教育中心</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西安市高陵区职业技术教育中心</w:t>
      </w:r>
      <w:r>
        <w:rPr>
          <w:rFonts w:ascii="仿宋_GB2312" w:hAnsi="仿宋_GB2312" w:cs="仿宋_GB2312" w:eastAsia="仿宋_GB2312"/>
        </w:rPr>
        <w:t>委托，拟对</w:t>
      </w:r>
      <w:r>
        <w:rPr>
          <w:rFonts w:ascii="仿宋_GB2312" w:hAnsi="仿宋_GB2312" w:cs="仿宋_GB2312" w:eastAsia="仿宋_GB2312"/>
        </w:rPr>
        <w:t>现代职业教育质量提升(技能大赛用电脑)</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ZMZB2025GLZJZX-478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现代职业教育质量提升(技能大赛用电脑)</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现代职业教育质量提升(技能大赛用电脑)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西安市高陵区职业技术教育中心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高陵区通远镇东街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029-86080036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张倩 杨帆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笔记本电脑、台式电脑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收取，按照成交金额差额定率累进法计算，由中标/成交单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西安市高陵区职业技术教育中心</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西安市高陵区职业技术教育中心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西安市高陵区职业技术教育中心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联系人：陕西卓佲项目管理有限公司</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现代职业教育质量提升(技能大赛用电脑)</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610,000.00</w:t>
      </w:r>
    </w:p>
    <w:p>
      <w:pPr>
        <w:pStyle w:val="null3"/>
      </w:pPr>
      <w:r>
        <w:rPr>
          <w:rFonts w:ascii="仿宋_GB2312" w:hAnsi="仿宋_GB2312" w:cs="仿宋_GB2312" w:eastAsia="仿宋_GB2312"/>
        </w:rPr>
        <w:t>采购包最高限价（元）: 610,000.00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学生上课，大赛用笔记本电脑和台式电脑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标的名称：学生上课，大赛用笔记本电脑和台式电脑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笔记本电脑</w:t>
            </w:r>
            <w:r>
              <w:rPr>
                <w:rFonts w:ascii="仿宋_GB2312" w:hAnsi="仿宋_GB2312" w:cs="仿宋_GB2312" w:eastAsia="仿宋_GB2312"/>
                <w:sz w:val="21"/>
                <w:b/>
              </w:rPr>
              <w:t xml:space="preserve">   </w:t>
            </w:r>
            <w:r>
              <w:rPr>
                <w:rFonts w:ascii="仿宋_GB2312" w:hAnsi="仿宋_GB2312" w:cs="仿宋_GB2312" w:eastAsia="仿宋_GB2312"/>
                <w:sz w:val="21"/>
                <w:b/>
              </w:rPr>
              <w:t>75</w:t>
            </w:r>
            <w:r>
              <w:rPr>
                <w:rFonts w:ascii="仿宋_GB2312" w:hAnsi="仿宋_GB2312" w:cs="仿宋_GB2312" w:eastAsia="仿宋_GB2312"/>
                <w:sz w:val="21"/>
                <w:b/>
              </w:rPr>
              <w:t>台</w:t>
            </w:r>
          </w:p>
          <w:p>
            <w:pPr>
              <w:pStyle w:val="null3"/>
              <w:jc w:val="both"/>
            </w:pPr>
            <w:r>
              <w:rPr>
                <w:rFonts w:ascii="仿宋_GB2312" w:hAnsi="仿宋_GB2312" w:cs="仿宋_GB2312" w:eastAsia="仿宋_GB2312"/>
                <w:sz w:val="21"/>
              </w:rPr>
              <w:t>1.处理器</w:t>
            </w:r>
            <w:r>
              <w:rPr>
                <w:rFonts w:ascii="仿宋_GB2312" w:hAnsi="仿宋_GB2312" w:cs="仿宋_GB2312" w:eastAsia="仿宋_GB2312"/>
                <w:sz w:val="21"/>
              </w:rPr>
              <w:t>：</w:t>
            </w: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代</w:t>
            </w:r>
            <w:r>
              <w:rPr>
                <w:rFonts w:ascii="仿宋_GB2312" w:hAnsi="仿宋_GB2312" w:cs="仿宋_GB2312" w:eastAsia="仿宋_GB2312"/>
                <w:sz w:val="21"/>
              </w:rPr>
              <w:t>I</w:t>
            </w:r>
            <w:r>
              <w:rPr>
                <w:rFonts w:ascii="仿宋_GB2312" w:hAnsi="仿宋_GB2312" w:cs="仿宋_GB2312" w:eastAsia="仿宋_GB2312"/>
                <w:sz w:val="21"/>
              </w:rPr>
              <w:t>5,</w:t>
            </w:r>
            <w:r>
              <w:rPr>
                <w:rFonts w:ascii="仿宋_GB2312" w:hAnsi="仿宋_GB2312" w:cs="仿宋_GB2312" w:eastAsia="仿宋_GB2312"/>
                <w:sz w:val="21"/>
              </w:rPr>
              <w:t>处理性</w:t>
            </w:r>
            <w:r>
              <w:rPr>
                <w:rFonts w:ascii="仿宋_GB2312" w:hAnsi="仿宋_GB2312" w:cs="仿宋_GB2312" w:eastAsia="仿宋_GB2312"/>
                <w:sz w:val="21"/>
              </w:rPr>
              <w:t>能</w:t>
            </w:r>
            <w:r>
              <w:rPr>
                <w:rFonts w:ascii="仿宋_GB2312" w:hAnsi="仿宋_GB2312" w:cs="仿宋_GB2312" w:eastAsia="仿宋_GB2312"/>
                <w:sz w:val="21"/>
              </w:rPr>
              <w:t>≥主频2.4Ghz，最大睿频≥4.9Ghz；</w:t>
            </w:r>
          </w:p>
          <w:p>
            <w:pPr>
              <w:pStyle w:val="null3"/>
              <w:jc w:val="both"/>
            </w:pPr>
            <w:r>
              <w:rPr>
                <w:rFonts w:ascii="仿宋_GB2312" w:hAnsi="仿宋_GB2312" w:cs="仿宋_GB2312" w:eastAsia="仿宋_GB2312"/>
                <w:sz w:val="21"/>
              </w:rPr>
              <w:t>2.内存：内存≥</w:t>
            </w:r>
            <w:r>
              <w:rPr>
                <w:rFonts w:ascii="仿宋_GB2312" w:hAnsi="仿宋_GB2312" w:cs="仿宋_GB2312" w:eastAsia="仿宋_GB2312"/>
                <w:sz w:val="21"/>
              </w:rPr>
              <w:t>16GB</w:t>
            </w:r>
            <w:r>
              <w:rPr>
                <w:rFonts w:ascii="仿宋_GB2312" w:hAnsi="仿宋_GB2312" w:cs="仿宋_GB2312" w:eastAsia="仿宋_GB2312"/>
                <w:sz w:val="21"/>
              </w:rPr>
              <w:t>，最大支持扩展容量</w:t>
            </w:r>
            <w:r>
              <w:rPr>
                <w:rFonts w:ascii="仿宋_GB2312" w:hAnsi="仿宋_GB2312" w:cs="仿宋_GB2312" w:eastAsia="仿宋_GB2312"/>
                <w:sz w:val="21"/>
              </w:rPr>
              <w:t>≥64GB，双通道双插槽；</w:t>
            </w:r>
          </w:p>
          <w:p>
            <w:pPr>
              <w:pStyle w:val="null3"/>
              <w:jc w:val="both"/>
            </w:pPr>
            <w:r>
              <w:rPr>
                <w:rFonts w:ascii="仿宋_GB2312" w:hAnsi="仿宋_GB2312" w:cs="仿宋_GB2312" w:eastAsia="仿宋_GB2312"/>
                <w:sz w:val="21"/>
              </w:rPr>
              <w:t>3.存储：≥1TB SSD；</w:t>
            </w:r>
          </w:p>
          <w:p>
            <w:pPr>
              <w:pStyle w:val="null3"/>
              <w:jc w:val="both"/>
            </w:pPr>
            <w:r>
              <w:rPr>
                <w:rFonts w:ascii="仿宋_GB2312" w:hAnsi="仿宋_GB2312" w:cs="仿宋_GB2312" w:eastAsia="仿宋_GB2312"/>
                <w:sz w:val="21"/>
              </w:rPr>
              <w:t>4.蓝牙：支持蓝牙5.2；</w:t>
            </w:r>
          </w:p>
          <w:p>
            <w:pPr>
              <w:pStyle w:val="null3"/>
              <w:jc w:val="both"/>
            </w:pPr>
            <w:r>
              <w:rPr>
                <w:rFonts w:ascii="仿宋_GB2312" w:hAnsi="仿宋_GB2312" w:cs="仿宋_GB2312" w:eastAsia="仿宋_GB2312"/>
                <w:sz w:val="21"/>
              </w:rPr>
              <w:t>5.显示屏：屏占比≥90%，色域100%sRGB，分辨率≥1920 ×1200；</w:t>
            </w:r>
          </w:p>
          <w:p>
            <w:pPr>
              <w:pStyle w:val="null3"/>
              <w:jc w:val="both"/>
            </w:pPr>
            <w:r>
              <w:rPr>
                <w:rFonts w:ascii="仿宋_GB2312" w:hAnsi="仿宋_GB2312" w:cs="仿宋_GB2312" w:eastAsia="仿宋_GB2312"/>
                <w:sz w:val="21"/>
              </w:rPr>
              <w:t>6.接口：配置≥2个Type-C 接口，至少有1个支持视频输出；配置≥2个USB3.0 Type-A 接口，至少有1个支持关机对外充电；配置≥1个HDMI 2.0接口；接口非转接；标配标准RJ45网口；</w:t>
            </w:r>
          </w:p>
          <w:p>
            <w:pPr>
              <w:pStyle w:val="null3"/>
              <w:jc w:val="both"/>
            </w:pPr>
            <w:r>
              <w:rPr>
                <w:rFonts w:ascii="仿宋_GB2312" w:hAnsi="仿宋_GB2312" w:cs="仿宋_GB2312" w:eastAsia="仿宋_GB2312"/>
                <w:sz w:val="21"/>
              </w:rPr>
              <w:t>7.电池：≥60Wh电池；</w:t>
            </w:r>
          </w:p>
          <w:p>
            <w:pPr>
              <w:pStyle w:val="null3"/>
            </w:pPr>
            <w:r>
              <w:rPr>
                <w:rFonts w:ascii="仿宋_GB2312" w:hAnsi="仿宋_GB2312" w:cs="仿宋_GB2312" w:eastAsia="仿宋_GB2312"/>
                <w:sz w:val="21"/>
              </w:rPr>
              <w:t>8.厚度：所投产品裸机厚度≤17 mm；</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rPr>
              <w:t>台式电脑</w:t>
            </w:r>
            <w:r>
              <w:rPr>
                <w:rFonts w:ascii="仿宋_GB2312" w:hAnsi="仿宋_GB2312" w:cs="仿宋_GB2312" w:eastAsia="仿宋_GB2312"/>
                <w:sz w:val="21"/>
                <w:b/>
              </w:rPr>
              <w:t xml:space="preserve">   </w:t>
            </w:r>
            <w:r>
              <w:rPr>
                <w:rFonts w:ascii="仿宋_GB2312" w:hAnsi="仿宋_GB2312" w:cs="仿宋_GB2312" w:eastAsia="仿宋_GB2312"/>
                <w:sz w:val="21"/>
                <w:b/>
              </w:rPr>
              <w:t>13 套</w:t>
            </w:r>
          </w:p>
          <w:p>
            <w:pPr>
              <w:pStyle w:val="null3"/>
              <w:jc w:val="both"/>
            </w:pPr>
            <w:r>
              <w:rPr>
                <w:rFonts w:ascii="仿宋_GB2312" w:hAnsi="仿宋_GB2312" w:cs="仿宋_GB2312" w:eastAsia="仿宋_GB2312"/>
                <w:sz w:val="21"/>
              </w:rPr>
              <w:t>1.C</w:t>
            </w:r>
            <w:r>
              <w:rPr>
                <w:rFonts w:ascii="仿宋_GB2312" w:hAnsi="仿宋_GB2312" w:cs="仿宋_GB2312" w:eastAsia="仿宋_GB2312"/>
                <w:sz w:val="21"/>
                <w:color w:val="000000"/>
              </w:rPr>
              <w:t>PU：1</w:t>
            </w:r>
            <w:r>
              <w:rPr>
                <w:rFonts w:ascii="仿宋_GB2312" w:hAnsi="仿宋_GB2312" w:cs="仿宋_GB2312" w:eastAsia="仿宋_GB2312"/>
                <w:sz w:val="21"/>
                <w:color w:val="000000"/>
              </w:rPr>
              <w:t>2</w:t>
            </w:r>
            <w:r>
              <w:rPr>
                <w:rFonts w:ascii="仿宋_GB2312" w:hAnsi="仿宋_GB2312" w:cs="仿宋_GB2312" w:eastAsia="仿宋_GB2312"/>
                <w:sz w:val="21"/>
                <w:color w:val="000000"/>
              </w:rPr>
              <w:t>代以上</w:t>
            </w:r>
            <w:r>
              <w:rPr>
                <w:rFonts w:ascii="仿宋_GB2312" w:hAnsi="仿宋_GB2312" w:cs="仿宋_GB2312" w:eastAsia="仿宋_GB2312"/>
                <w:sz w:val="21"/>
                <w:color w:val="000000"/>
              </w:rPr>
              <w:t>I</w:t>
            </w:r>
            <w:r>
              <w:rPr>
                <w:rFonts w:ascii="仿宋_GB2312" w:hAnsi="仿宋_GB2312" w:cs="仿宋_GB2312" w:eastAsia="仿宋_GB2312"/>
                <w:sz w:val="21"/>
                <w:color w:val="000000"/>
              </w:rPr>
              <w:t>7</w:t>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处理器性能</w:t>
            </w: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核</w:t>
            </w: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r>
              <w:rPr>
                <w:rFonts w:ascii="仿宋_GB2312" w:hAnsi="仿宋_GB2312" w:cs="仿宋_GB2312" w:eastAsia="仿宋_GB2312"/>
                <w:sz w:val="21"/>
                <w:color w:val="000000"/>
              </w:rPr>
              <w:t>线程</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.内存：≥32GB  </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w:t>
            </w:r>
            <w:r>
              <w:rPr>
                <w:rFonts w:ascii="仿宋_GB2312" w:hAnsi="仿宋_GB2312" w:cs="仿宋_GB2312" w:eastAsia="仿宋_GB2312"/>
                <w:sz w:val="21"/>
                <w:color w:val="000000"/>
              </w:rPr>
              <w:t>DIMM插槽，最大支持64GB；</w:t>
            </w:r>
          </w:p>
          <w:p>
            <w:pPr>
              <w:pStyle w:val="null3"/>
              <w:jc w:val="both"/>
            </w:pPr>
            <w:r>
              <w:rPr>
                <w:rFonts w:ascii="仿宋_GB2312" w:hAnsi="仿宋_GB2312" w:cs="仿宋_GB2312" w:eastAsia="仿宋_GB2312"/>
                <w:sz w:val="21"/>
                <w:color w:val="000000"/>
              </w:rPr>
              <w:t>3.硬盘：≥1TB  M.2 SSD+2TB机械硬盘，支持双固态硬盘和sata硬盘组合</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4.显卡：显存≥</w:t>
            </w:r>
            <w:r>
              <w:rPr>
                <w:rFonts w:ascii="仿宋_GB2312" w:hAnsi="仿宋_GB2312" w:cs="仿宋_GB2312" w:eastAsia="仿宋_GB2312"/>
                <w:sz w:val="21"/>
                <w:color w:val="000000"/>
              </w:rPr>
              <w:t>12GB独立显卡</w:t>
            </w:r>
            <w:r>
              <w:rPr>
                <w:rFonts w:ascii="仿宋_GB2312" w:hAnsi="仿宋_GB2312" w:cs="仿宋_GB2312" w:eastAsia="仿宋_GB2312"/>
                <w:sz w:val="21"/>
                <w:color w:val="000000"/>
              </w:rPr>
              <w:t>，</w:t>
            </w:r>
            <w:r>
              <w:rPr>
                <w:rFonts w:ascii="仿宋_GB2312" w:hAnsi="仿宋_GB2312" w:cs="仿宋_GB2312" w:eastAsia="仿宋_GB2312"/>
                <w:sz w:val="21"/>
                <w:color w:val="000000"/>
              </w:rPr>
              <w:t>GPU核心数≥</w:t>
            </w:r>
            <w:r>
              <w:rPr>
                <w:rFonts w:ascii="仿宋_GB2312" w:hAnsi="仿宋_GB2312" w:cs="仿宋_GB2312" w:eastAsia="仿宋_GB2312"/>
                <w:sz w:val="21"/>
                <w:color w:val="000000"/>
              </w:rPr>
              <w:t>7000</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.网卡：集成10/100/1000M自适应网卡；</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.接口：USB≥8个其中前置6个USB 3.2 Gen2，包含1个TYPE-C USB端口，后置2个USB 2.0，1个串口，1个HDMI，1个DP，1个RJ-45，1个音频组合插孔；</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.声卡：集成声卡芯片，高保证音频；</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.键盘/鼠标：无线蓝牙键盘、鼠标；</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.机箱电源：≥</w:t>
            </w:r>
            <w:r>
              <w:rPr>
                <w:rFonts w:ascii="仿宋_GB2312" w:hAnsi="仿宋_GB2312" w:cs="仿宋_GB2312" w:eastAsia="仿宋_GB2312"/>
                <w:sz w:val="21"/>
                <w:color w:val="000000"/>
              </w:rPr>
              <w:t>750</w:t>
            </w:r>
            <w:r>
              <w:rPr>
                <w:rFonts w:ascii="仿宋_GB2312" w:hAnsi="仿宋_GB2312" w:cs="仿宋_GB2312" w:eastAsia="仿宋_GB2312"/>
                <w:sz w:val="21"/>
                <w:color w:val="000000"/>
              </w:rPr>
              <w:t>W 内置电源、有源 PFC；</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.其他：机箱≥中塔；</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.插槽：≥1个PCIe4.0 x16、1个PCIe x1、1个PCI，2个M.2</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.显示器：≥27寸2</w:t>
            </w:r>
            <w:r>
              <w:rPr>
                <w:rFonts w:ascii="仿宋_GB2312" w:hAnsi="仿宋_GB2312" w:cs="仿宋_GB2312" w:eastAsia="仿宋_GB2312"/>
                <w:sz w:val="21"/>
                <w:color w:val="000000"/>
              </w:rPr>
              <w:t>K</w:t>
            </w:r>
            <w:r>
              <w:rPr>
                <w:rFonts w:ascii="仿宋_GB2312" w:hAnsi="仿宋_GB2312" w:cs="仿宋_GB2312" w:eastAsia="仿宋_GB2312"/>
                <w:sz w:val="21"/>
                <w:color w:val="000000"/>
              </w:rPr>
              <w:t>商用窄边</w:t>
            </w:r>
            <w:r>
              <w:rPr>
                <w:rFonts w:ascii="仿宋_GB2312" w:hAnsi="仿宋_GB2312" w:cs="仿宋_GB2312" w:eastAsia="仿宋_GB2312"/>
                <w:sz w:val="21"/>
                <w:color w:val="000000"/>
              </w:rPr>
              <w:t>IPS屏，HDMI ，1000：1静态对比度，</w:t>
            </w:r>
            <w:r>
              <w:rPr>
                <w:rFonts w:ascii="仿宋_GB2312" w:hAnsi="仿宋_GB2312" w:cs="仿宋_GB2312" w:eastAsia="仿宋_GB2312"/>
                <w:sz w:val="21"/>
                <w:color w:val="000000"/>
              </w:rPr>
              <w:t>1</w:t>
            </w:r>
            <w:r>
              <w:rPr>
                <w:rFonts w:ascii="仿宋_GB2312" w:hAnsi="仿宋_GB2312" w:cs="仿宋_GB2312" w:eastAsia="仿宋_GB2312"/>
                <w:sz w:val="21"/>
                <w:color w:val="000000"/>
              </w:rPr>
              <w:t>ms响应时间，支持低蓝</w:t>
            </w:r>
            <w:r>
              <w:rPr>
                <w:rFonts w:ascii="仿宋_GB2312" w:hAnsi="仿宋_GB2312" w:cs="仿宋_GB2312" w:eastAsia="仿宋_GB2312"/>
                <w:sz w:val="21"/>
              </w:rPr>
              <w:t>光不闪屏技术。</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rPr>
              <w:t>数字手绘板</w:t>
            </w:r>
            <w:r>
              <w:rPr>
                <w:rFonts w:ascii="仿宋_GB2312" w:hAnsi="仿宋_GB2312" w:cs="仿宋_GB2312" w:eastAsia="仿宋_GB2312"/>
                <w:sz w:val="21"/>
              </w:rPr>
              <w:t xml:space="preserve">  </w:t>
            </w:r>
            <w:r>
              <w:rPr>
                <w:rFonts w:ascii="仿宋_GB2312" w:hAnsi="仿宋_GB2312" w:cs="仿宋_GB2312" w:eastAsia="仿宋_GB2312"/>
                <w:sz w:val="21"/>
              </w:rPr>
              <w:t>13套</w:t>
            </w:r>
          </w:p>
          <w:p>
            <w:pPr>
              <w:pStyle w:val="null3"/>
            </w:pPr>
            <w:r>
              <w:rPr>
                <w:rFonts w:ascii="仿宋_GB2312" w:hAnsi="仿宋_GB2312" w:cs="仿宋_GB2312" w:eastAsia="仿宋_GB2312"/>
                <w:sz w:val="21"/>
              </w:rPr>
              <w:t>电磁式，压感级别</w:t>
            </w:r>
            <w:r>
              <w:rPr>
                <w:rFonts w:ascii="仿宋_GB2312" w:hAnsi="仿宋_GB2312" w:cs="仿宋_GB2312" w:eastAsia="仿宋_GB2312"/>
                <w:sz w:val="21"/>
              </w:rPr>
              <w:t>≥1</w:t>
            </w:r>
            <w:r>
              <w:rPr>
                <w:rFonts w:ascii="仿宋_GB2312" w:hAnsi="仿宋_GB2312" w:cs="仿宋_GB2312" w:eastAsia="仿宋_GB2312"/>
                <w:sz w:val="21"/>
              </w:rPr>
              <w:t>024</w:t>
            </w:r>
            <w:r>
              <w:rPr>
                <w:rFonts w:ascii="仿宋_GB2312" w:hAnsi="仿宋_GB2312" w:cs="仿宋_GB2312" w:eastAsia="仿宋_GB2312"/>
                <w:sz w:val="21"/>
              </w:rPr>
              <w:t>，读取速度</w:t>
            </w:r>
            <w:r>
              <w:rPr>
                <w:rFonts w:ascii="仿宋_GB2312" w:hAnsi="仿宋_GB2312" w:cs="仿宋_GB2312" w:eastAsia="仿宋_GB2312"/>
                <w:sz w:val="21"/>
              </w:rPr>
              <w:t>≥1</w:t>
            </w:r>
            <w:r>
              <w:rPr>
                <w:rFonts w:ascii="仿宋_GB2312" w:hAnsi="仿宋_GB2312" w:cs="仿宋_GB2312" w:eastAsia="仿宋_GB2312"/>
                <w:sz w:val="21"/>
              </w:rPr>
              <w:t>33</w:t>
            </w:r>
            <w:r>
              <w:rPr>
                <w:rFonts w:ascii="仿宋_GB2312" w:hAnsi="仿宋_GB2312" w:cs="仿宋_GB2312" w:eastAsia="仿宋_GB2312"/>
                <w:sz w:val="21"/>
              </w:rPr>
              <w:t>点</w:t>
            </w:r>
            <w:r>
              <w:rPr>
                <w:rFonts w:ascii="仿宋_GB2312" w:hAnsi="仿宋_GB2312" w:cs="仿宋_GB2312" w:eastAsia="仿宋_GB2312"/>
                <w:sz w:val="21"/>
              </w:rPr>
              <w:t>/秒</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rPr>
              <w:t>耳麦</w:t>
            </w:r>
            <w:r>
              <w:rPr>
                <w:rFonts w:ascii="仿宋_GB2312" w:hAnsi="仿宋_GB2312" w:cs="仿宋_GB2312" w:eastAsia="仿宋_GB2312"/>
                <w:sz w:val="21"/>
              </w:rPr>
              <w:t xml:space="preserve">  </w:t>
            </w:r>
            <w:r>
              <w:rPr>
                <w:rFonts w:ascii="仿宋_GB2312" w:hAnsi="仿宋_GB2312" w:cs="仿宋_GB2312" w:eastAsia="仿宋_GB2312"/>
                <w:sz w:val="21"/>
              </w:rPr>
              <w:t>13套</w:t>
            </w:r>
          </w:p>
          <w:p>
            <w:pPr>
              <w:pStyle w:val="null3"/>
            </w:pPr>
            <w:r>
              <w:rPr>
                <w:rFonts w:ascii="仿宋_GB2312" w:hAnsi="仿宋_GB2312" w:cs="仿宋_GB2312" w:eastAsia="仿宋_GB2312"/>
                <w:sz w:val="21"/>
              </w:rPr>
              <w:t>普通耳麦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合同签订之日起30日历天内完成安装调试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西安市高陵区职业技术教育中心指定地点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设备送达采购人指定地点并验收合格后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采购包1：核心产品：台式电脑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 者最高限价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投标文件的交货时间、质保期</w:t>
            </w:r>
          </w:p>
        </w:tc>
        <w:tc>
          <w:tcPr>
            <w:tcW w:type="dxa" w:w="3322"/>
          </w:tcPr>
          <w:p>
            <w:pPr>
              <w:pStyle w:val="null3"/>
            </w:pPr>
            <w:r>
              <w:rPr>
                <w:rFonts w:ascii="仿宋_GB2312" w:hAnsi="仿宋_GB2312" w:cs="仿宋_GB2312" w:eastAsia="仿宋_GB2312"/>
              </w:rPr>
              <w:t>投标文件的交货时间、质保期不满足招标文件要求 不合格 投标文件的交货时间、质保期满足招标文件要求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投标文件的数量、签署、盖章符合招标文件要求 合格</w:t>
            </w:r>
          </w:p>
        </w:tc>
        <w:tc>
          <w:tcPr>
            <w:tcW w:type="dxa" w:w="1661"/>
          </w:tcPr>
          <w:p>
            <w:pPr>
              <w:pStyle w:val="null3"/>
            </w:pPr>
            <w:r>
              <w:rPr>
                <w:rFonts w:ascii="仿宋_GB2312" w:hAnsi="仿宋_GB2312" w:cs="仿宋_GB2312" w:eastAsia="仿宋_GB2312"/>
              </w:rPr>
              <w:t>开标一览表 分项报价表.docx 供应商资格要求.docx 投标函 商务应答表 标的清单 投标文件封面 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投标函 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 其他无效情形 合格，存在法律、法规和招标文件规定的其他无效情形 不合格</w:t>
            </w:r>
          </w:p>
        </w:tc>
        <w:tc>
          <w:tcPr>
            <w:tcW w:type="dxa" w:w="1661"/>
          </w:tcPr>
          <w:p>
            <w:pPr>
              <w:pStyle w:val="null3"/>
            </w:pPr>
            <w:r>
              <w:rPr>
                <w:rFonts w:ascii="仿宋_GB2312" w:hAnsi="仿宋_GB2312" w:cs="仿宋_GB2312" w:eastAsia="仿宋_GB2312"/>
              </w:rPr>
              <w:t>投标函 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根据供应商提供所投产品的技术偏离表，经评审专家审定得分。 基本分（20分）：完全符合、响应招标文件要求，没有负偏离计20分，参数每负偏离一项扣1分，扣完为止。备注：参数中要求提供证明材料的必须提供证明材料（不限于产品彩页、检测报告、功能截图、盖章的说明书等），未提供佐证材料或佐证材料低于招标文件规定的相应技术指标、参数时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根据内容的完整性、针对性、合理性，每项最高计3分，满分18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根据内容的完整性、针对性、合理性，每项最高计3分，满分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故障处理响应时间。根据内容的完整性、针对性、合理性，每项最高计2分，满分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针对本项目有具体的培训方案，该方案包含：①培训目标；②培训内容及计划安排；③人员安排；提根据内容的完整性、针对性、合理性，每项最高计2分，满分6分，未提供不得分。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提供供应商或生产厂家2022年9月1日至今类似项目合同（以合同签订日期为准），每提供1个得1分，最高得5分。备注：响应文件中提供合同复印件。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强制采购节能产品除外）</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