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版本号：RCZB-2025-07120251212001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2025年市级财政衔接推进乡村振兴补助资金-通远街道“一街七村”项目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RCZB-2025-071</w:t>
      </w:r>
      <w:r>
        <w:br/>
      </w:r>
      <w:r>
        <w:br/>
      </w:r>
      <w:r>
        <w:br/>
      </w:r>
    </w:p>
    <w:p>
      <w:pPr>
        <w:pStyle w:val="null3"/>
        <w:jc w:val="center"/>
        <w:outlineLvl w:val="2"/>
      </w:pPr>
      <w:r>
        <w:rPr>
          <w:rFonts w:ascii="仿宋_GB2312" w:hAnsi="仿宋_GB2312" w:cs="仿宋_GB2312" w:eastAsia="仿宋_GB2312"/>
          <w:sz w:val="28"/>
          <w:b/>
        </w:rPr>
        <w:t>西安市高陵区通远街道办事处</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西安市高陵区通远街道办事处</w:t>
      </w:r>
      <w:r>
        <w:rPr>
          <w:rFonts w:ascii="仿宋_GB2312" w:hAnsi="仿宋_GB2312" w:cs="仿宋_GB2312" w:eastAsia="仿宋_GB2312"/>
        </w:rPr>
        <w:t>委托，拟对</w:t>
      </w:r>
      <w:r>
        <w:rPr>
          <w:rFonts w:ascii="仿宋_GB2312" w:hAnsi="仿宋_GB2312" w:cs="仿宋_GB2312" w:eastAsia="仿宋_GB2312"/>
        </w:rPr>
        <w:t>2025年市级财政衔接推进乡村振兴补助资金-通远街道“一街七村”项目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RCZB-2025-071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2025年市级财政衔接推进乡村振兴补助资金-通远街道“一街七村”项目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东张市村：新建钢构棉被拱棚1栋；购置大棚给水、喷灌设施(蓄水池、管道、滴灌),新修U型雨水排水渠900米。新建砖混结构雨水收集池300立方米(含防护棚、排水设备)。灰堆村：新建日光温室蔬菜大棚2栋，每栋日光温室东西长65米，高5米土墙，南北15米斜坡土墙，1040平方米；铺设地下水管约1250米；设地埋线大约1250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采购包1（2025年市级财政衔接推进乡村振兴补助资金-通远街道“一街七村”项目（东张市村））：属于专门面向中小企业采购。</w:t>
      </w:r>
    </w:p>
    <w:p>
      <w:pPr>
        <w:pStyle w:val="null3"/>
      </w:pPr>
      <w:r>
        <w:rPr>
          <w:rFonts w:ascii="仿宋_GB2312" w:hAnsi="仿宋_GB2312" w:cs="仿宋_GB2312" w:eastAsia="仿宋_GB2312"/>
        </w:rPr>
        <w:t>采购包2（2025年市级财政衔接推进乡村振兴补助资金-通远街道“一街七村”项目（灰堆村））：属于专门面向中小企业采购。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1、供应商资质要求：供应商须具备建筑工程施工总承包三级及以上资质，同时具有合格有效的安全生产许可证</w:t>
      </w:r>
    </w:p>
    <w:p>
      <w:pPr>
        <w:pStyle w:val="null3"/>
      </w:pPr>
      <w:r>
        <w:rPr>
          <w:rFonts w:ascii="仿宋_GB2312" w:hAnsi="仿宋_GB2312" w:cs="仿宋_GB2312" w:eastAsia="仿宋_GB2312"/>
        </w:rPr>
        <w:t>2、拟派项目负责人要求：拟派项目负责人具备建筑工程专业二级及以上注册建造师资格及安全考核合格证（B证）。在供应商单位注册且无在建项目，提供项目经理无在建承诺书</w:t>
      </w:r>
    </w:p>
    <w:p>
      <w:pPr>
        <w:pStyle w:val="null3"/>
      </w:pPr>
      <w:r>
        <w:rPr>
          <w:rFonts w:ascii="仿宋_GB2312" w:hAnsi="仿宋_GB2312" w:cs="仿宋_GB2312" w:eastAsia="仿宋_GB2312"/>
        </w:rPr>
        <w:t>3、法定代表人授权书：法定代表人授权书（附法定代表人、被授权人身份证复印件）及被授权人身份证复印件（法定代表人直接参加磋商，须提供法定代表人身份证明及身份证复印件）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4、信誉要求：供应商不得为“信用中国”网站（www.creditchina.gov.cn）中列入失信被执行人（中国执行信息公开网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本项目为专门面向中小企业项目：本项目为专门面向中小企业项目，供应商应为中小型企业或微型企业或监狱企业或残疾人福利性单位。供应商为中小企业的，提供《中小企业声明函》，监狱企业或残疾人福利性单位视同中小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1、供应商资质要求：供应商须具备建筑工程施工总承包三级及以上资质，同时具有合格有效的安全生产许可证</w:t>
      </w:r>
    </w:p>
    <w:p>
      <w:pPr>
        <w:pStyle w:val="null3"/>
      </w:pPr>
      <w:r>
        <w:rPr>
          <w:rFonts w:ascii="仿宋_GB2312" w:hAnsi="仿宋_GB2312" w:cs="仿宋_GB2312" w:eastAsia="仿宋_GB2312"/>
        </w:rPr>
        <w:t>2、拟派项目负责人要求：拟派项目负责人具备建筑工程专业二级及以上注册建造师资格及安全考核合格证（B证）。在供应商单位注册且无在建项目，提供项目经理无在建承诺书</w:t>
      </w:r>
    </w:p>
    <w:p>
      <w:pPr>
        <w:pStyle w:val="null3"/>
      </w:pPr>
      <w:r>
        <w:rPr>
          <w:rFonts w:ascii="仿宋_GB2312" w:hAnsi="仿宋_GB2312" w:cs="仿宋_GB2312" w:eastAsia="仿宋_GB2312"/>
        </w:rPr>
        <w:t>3、法定代表人授权书：法定代表人授权书（附法定代表人、被授权人身份证复印件）及被授权人身份证复印件（法定代表人直接参加磋商，须提供法定代表人身份证明及身份证复印件）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4、信誉要求：供应商不得为“信用中国”网站（www.creditchina.gov.cn）中列入失信被执行人（中国执行信息公开网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本项目为专门面向中小企业项目：本项目为专门面向中小企业项目，供应商应为中小型企业或微型企业或监狱企业或残疾人福利性单位。供应商为中小企业的，提供《中小企业声明函》，监狱企业或残疾人福利性单位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西安市高陵区通远街道办事处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通远街道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西安市高陵区通远街道办事处经办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029-86080125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17791565781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采购包1：746,079.37元</w:t>
            </w:r>
          </w:p>
          <w:p>
            <w:pPr>
              <w:pStyle w:val="null3"/>
            </w:pPr>
            <w:r>
              <w:rPr>
                <w:rFonts w:ascii="仿宋_GB2312" w:hAnsi="仿宋_GB2312" w:cs="仿宋_GB2312" w:eastAsia="仿宋_GB2312"/>
              </w:rPr>
              <w:t>采购包2：752,146.37元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的80%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西安市高陵区通远街道办事处</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西安市高陵区通远街道办事处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西安市高陵区通远街道办事处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联系人：李兰</w:t>
      </w:r>
    </w:p>
    <w:p>
      <w:pPr>
        <w:pStyle w:val="null3"/>
      </w:pPr>
      <w:r>
        <w:rPr>
          <w:rFonts w:ascii="仿宋_GB2312" w:hAnsi="仿宋_GB2312" w:cs="仿宋_GB2312" w:eastAsia="仿宋_GB2312"/>
        </w:rPr>
        <w:t>联系电话：17791565781</w:t>
      </w:r>
    </w:p>
    <w:p>
      <w:pPr>
        <w:pStyle w:val="null3"/>
      </w:pPr>
      <w:r>
        <w:rPr>
          <w:rFonts w:ascii="仿宋_GB2312" w:hAnsi="仿宋_GB2312" w:cs="仿宋_GB2312" w:eastAsia="仿宋_GB2312"/>
        </w:rPr>
        <w:t>地址：西安市雁塔区朱雀大街南段汇成天玺酒店C座11层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746,079.37</w:t>
      </w:r>
    </w:p>
    <w:p>
      <w:pPr>
        <w:pStyle w:val="null3"/>
      </w:pPr>
      <w:r>
        <w:rPr>
          <w:rFonts w:ascii="仿宋_GB2312" w:hAnsi="仿宋_GB2312" w:cs="仿宋_GB2312" w:eastAsia="仿宋_GB2312"/>
        </w:rPr>
        <w:t>采购包最高限价（元）: 746,079.37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2025年市级财政衔接推进乡村振兴补助资金-通远街道“一街七村”项目（东张市村）</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746,079.37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752,146.37</w:t>
      </w:r>
    </w:p>
    <w:p>
      <w:pPr>
        <w:pStyle w:val="null3"/>
      </w:pPr>
      <w:r>
        <w:rPr>
          <w:rFonts w:ascii="仿宋_GB2312" w:hAnsi="仿宋_GB2312" w:cs="仿宋_GB2312" w:eastAsia="仿宋_GB2312"/>
        </w:rPr>
        <w:t>采购包最高限价（元）: 752,146.37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2025年市级财政衔接推进乡村振兴补助资金-通远街道“一街七村”项目（灰堆村）</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752,146.37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标的名称：2025年市级财政衔接推进乡村振兴补助资金-通远街道“一街七村”项目（东张市村）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516"/>
              <w:jc w:val="left"/>
            </w:pPr>
            <w:r>
              <w:rPr>
                <w:rFonts w:ascii="仿宋_GB2312" w:hAnsi="仿宋_GB2312" w:cs="仿宋_GB2312" w:eastAsia="仿宋_GB2312"/>
                <w:sz w:val="24"/>
                <w:color w:val="000000"/>
              </w:rPr>
              <w:t>项目名称：</w:t>
            </w:r>
            <w:r>
              <w:rPr>
                <w:rFonts w:ascii="仿宋_GB2312" w:hAnsi="仿宋_GB2312" w:cs="仿宋_GB2312" w:eastAsia="仿宋_GB2312"/>
                <w:sz w:val="24"/>
                <w:color w:val="000000"/>
              </w:rPr>
              <w:t>2025年市级财政衔接推进乡村振兴补助资金</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通远街道</w:t>
            </w:r>
            <w:r>
              <w:rPr>
                <w:rFonts w:ascii="仿宋_GB2312" w:hAnsi="仿宋_GB2312" w:cs="仿宋_GB2312" w:eastAsia="仿宋_GB2312"/>
                <w:sz w:val="24"/>
                <w:color w:val="000000"/>
              </w:rPr>
              <w:t>“一街七村”项目</w:t>
            </w:r>
          </w:p>
          <w:p>
            <w:pPr>
              <w:pStyle w:val="null3"/>
              <w:ind w:firstLine="516"/>
              <w:jc w:val="left"/>
            </w:pPr>
            <w:r>
              <w:rPr>
                <w:rFonts w:ascii="仿宋_GB2312" w:hAnsi="仿宋_GB2312" w:cs="仿宋_GB2312" w:eastAsia="仿宋_GB2312"/>
                <w:sz w:val="24"/>
                <w:color w:val="000000"/>
              </w:rPr>
              <w:t>（包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东张市村：新建钢构棉被拱棚</w:t>
            </w:r>
            <w:r>
              <w:rPr>
                <w:rFonts w:ascii="仿宋_GB2312" w:hAnsi="仿宋_GB2312" w:cs="仿宋_GB2312" w:eastAsia="仿宋_GB2312"/>
                <w:sz w:val="24"/>
                <w:color w:val="000000"/>
              </w:rPr>
              <w:t>1栋；购置大棚给水</w:t>
            </w:r>
            <w:r>
              <w:rPr>
                <w:rFonts w:ascii="仿宋_GB2312" w:hAnsi="仿宋_GB2312" w:cs="仿宋_GB2312" w:eastAsia="仿宋_GB2312"/>
                <w:sz w:val="24"/>
                <w:color w:val="000000"/>
              </w:rPr>
              <w:t>、</w:t>
            </w:r>
            <w:r>
              <w:rPr>
                <w:rFonts w:ascii="仿宋_GB2312" w:hAnsi="仿宋_GB2312" w:cs="仿宋_GB2312" w:eastAsia="仿宋_GB2312"/>
                <w:sz w:val="24"/>
                <w:color w:val="000000"/>
              </w:rPr>
              <w:t>喷灌设施</w:t>
            </w:r>
            <w:r>
              <w:rPr>
                <w:rFonts w:ascii="仿宋_GB2312" w:hAnsi="仿宋_GB2312" w:cs="仿宋_GB2312" w:eastAsia="仿宋_GB2312"/>
                <w:sz w:val="24"/>
                <w:color w:val="000000"/>
              </w:rPr>
              <w:t>(蓄水池、管道、滴灌),新修U型雨水排水渠900米。新建砖混结构雨水收集池300立方米(含防护棚、排水设备)</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工程内容和施工地点、计划工期、缺陷责任期、质量保修期</w:t>
            </w:r>
          </w:p>
          <w:p>
            <w:pPr>
              <w:pStyle w:val="null3"/>
              <w:ind w:firstLine="530"/>
              <w:jc w:val="left"/>
            </w:pPr>
            <w:r>
              <w:rPr>
                <w:rFonts w:ascii="仿宋_GB2312" w:hAnsi="仿宋_GB2312" w:cs="仿宋_GB2312" w:eastAsia="仿宋_GB2312"/>
                <w:sz w:val="24"/>
                <w:b/>
                <w:color w:val="000000"/>
              </w:rPr>
              <w:t>(一)工程内容</w:t>
            </w:r>
          </w:p>
          <w:p>
            <w:pPr>
              <w:pStyle w:val="null3"/>
              <w:ind w:firstLine="516"/>
              <w:jc w:val="left"/>
            </w:pPr>
            <w:r>
              <w:rPr>
                <w:rFonts w:ascii="仿宋_GB2312" w:hAnsi="仿宋_GB2312" w:cs="仿宋_GB2312" w:eastAsia="仿宋_GB2312"/>
                <w:sz w:val="24"/>
                <w:color w:val="000000"/>
              </w:rPr>
              <w:t>包</w:t>
            </w:r>
            <w:r>
              <w:rPr>
                <w:rFonts w:ascii="仿宋_GB2312" w:hAnsi="仿宋_GB2312" w:cs="仿宋_GB2312" w:eastAsia="仿宋_GB2312"/>
                <w:sz w:val="24"/>
                <w:color w:val="000000"/>
              </w:rPr>
              <w:t>1(东张市村)：新建钢构棉被拱棚1栋；购置大棚给水、喷灌设施(蓄水池、管道、滴灌)；新修U型雨水排水渠900米。新建砖混结构雨水收集池300立方米(含防护棚、排水设备)。</w:t>
            </w:r>
          </w:p>
          <w:p>
            <w:pPr>
              <w:pStyle w:val="null3"/>
              <w:ind w:firstLine="530"/>
              <w:jc w:val="left"/>
            </w:pPr>
            <w:r>
              <w:rPr>
                <w:rFonts w:ascii="仿宋_GB2312" w:hAnsi="仿宋_GB2312" w:cs="仿宋_GB2312" w:eastAsia="仿宋_GB2312"/>
                <w:sz w:val="24"/>
                <w:b/>
                <w:color w:val="000000"/>
              </w:rPr>
              <w:t>(二)施工地点</w:t>
            </w:r>
          </w:p>
          <w:p>
            <w:pPr>
              <w:pStyle w:val="null3"/>
              <w:ind w:firstLine="516"/>
              <w:jc w:val="left"/>
            </w:pPr>
            <w:r>
              <w:rPr>
                <w:rFonts w:ascii="仿宋_GB2312" w:hAnsi="仿宋_GB2312" w:cs="仿宋_GB2312" w:eastAsia="仿宋_GB2312"/>
                <w:sz w:val="24"/>
                <w:color w:val="000000"/>
              </w:rPr>
              <w:t>包</w:t>
            </w:r>
            <w:r>
              <w:rPr>
                <w:rFonts w:ascii="仿宋_GB2312" w:hAnsi="仿宋_GB2312" w:cs="仿宋_GB2312" w:eastAsia="仿宋_GB2312"/>
                <w:sz w:val="24"/>
                <w:color w:val="000000"/>
              </w:rPr>
              <w:t>1:西安市高陵区东张市村；</w:t>
            </w:r>
          </w:p>
          <w:p>
            <w:pPr>
              <w:pStyle w:val="null3"/>
              <w:ind w:firstLine="530"/>
              <w:jc w:val="left"/>
            </w:pPr>
            <w:r>
              <w:rPr>
                <w:rFonts w:ascii="仿宋_GB2312" w:hAnsi="仿宋_GB2312" w:cs="仿宋_GB2312" w:eastAsia="仿宋_GB2312"/>
                <w:sz w:val="24"/>
                <w:b/>
                <w:color w:val="000000"/>
              </w:rPr>
              <w:t>(三)计划工期</w:t>
            </w:r>
          </w:p>
          <w:p>
            <w:pPr>
              <w:pStyle w:val="null3"/>
              <w:ind w:firstLine="440"/>
              <w:jc w:val="left"/>
            </w:pPr>
            <w:r>
              <w:rPr>
                <w:rFonts w:ascii="仿宋_GB2312" w:hAnsi="仿宋_GB2312" w:cs="仿宋_GB2312" w:eastAsia="仿宋_GB2312"/>
                <w:sz w:val="24"/>
                <w:color w:val="000000"/>
              </w:rPr>
              <w:t>自合同签订之日起</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u w:val="single"/>
              </w:rPr>
              <w:t>90</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rPr>
              <w:t>个日历天内完成。</w:t>
            </w:r>
          </w:p>
          <w:p>
            <w:pPr>
              <w:pStyle w:val="null3"/>
              <w:ind w:firstLine="536"/>
              <w:jc w:val="left"/>
            </w:pPr>
            <w:r>
              <w:rPr>
                <w:rFonts w:ascii="仿宋_GB2312" w:hAnsi="仿宋_GB2312" w:cs="仿宋_GB2312" w:eastAsia="仿宋_GB2312"/>
                <w:sz w:val="24"/>
                <w:color w:val="000000"/>
              </w:rPr>
              <w:t>(四)缺陷贲任期：2年</w:t>
            </w:r>
          </w:p>
          <w:p>
            <w:pPr>
              <w:pStyle w:val="null3"/>
              <w:ind w:firstLine="536"/>
              <w:jc w:val="left"/>
            </w:pPr>
            <w:r>
              <w:rPr>
                <w:rFonts w:ascii="仿宋_GB2312" w:hAnsi="仿宋_GB2312" w:cs="仿宋_GB2312" w:eastAsia="仿宋_GB2312"/>
                <w:sz w:val="24"/>
                <w:color w:val="000000"/>
              </w:rPr>
              <w:t>(五)质量保修期：2年</w:t>
            </w:r>
          </w:p>
          <w:p>
            <w:pPr>
              <w:pStyle w:val="null3"/>
              <w:jc w:val="left"/>
            </w:pPr>
            <w:r>
              <w:rPr>
                <w:rFonts w:ascii="仿宋_GB2312" w:hAnsi="仿宋_GB2312" w:cs="仿宋_GB2312" w:eastAsia="仿宋_GB2312"/>
                <w:sz w:val="24"/>
                <w:b/>
                <w:color w:val="000000"/>
              </w:rPr>
              <w:t>三、工程量清单</w:t>
            </w:r>
          </w:p>
          <w:p>
            <w:pPr>
              <w:pStyle w:val="null3"/>
              <w:ind w:firstLine="516"/>
              <w:jc w:val="left"/>
            </w:pPr>
            <w:r>
              <w:rPr>
                <w:rFonts w:ascii="仿宋_GB2312" w:hAnsi="仿宋_GB2312" w:cs="仿宋_GB2312" w:eastAsia="仿宋_GB2312"/>
                <w:sz w:val="24"/>
                <w:color w:val="000000"/>
              </w:rPr>
              <w:t>详见附件工程量清单</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、施工要求</w:t>
            </w:r>
          </w:p>
          <w:p>
            <w:pPr>
              <w:pStyle w:val="null3"/>
              <w:ind w:firstLine="530"/>
              <w:jc w:val="left"/>
            </w:pPr>
            <w:r>
              <w:rPr>
                <w:rFonts w:ascii="仿宋_GB2312" w:hAnsi="仿宋_GB2312" w:cs="仿宋_GB2312" w:eastAsia="仿宋_GB2312"/>
                <w:sz w:val="24"/>
                <w:b/>
                <w:color w:val="000000"/>
              </w:rPr>
              <w:t>(一)钢构骨架安装</w:t>
            </w:r>
          </w:p>
          <w:p>
            <w:pPr>
              <w:pStyle w:val="null3"/>
              <w:ind w:firstLine="516"/>
              <w:jc w:val="left"/>
            </w:pPr>
            <w:r>
              <w:rPr>
                <w:rFonts w:ascii="仿宋_GB2312" w:hAnsi="仿宋_GB2312" w:cs="仿宋_GB2312" w:eastAsia="仿宋_GB2312"/>
                <w:sz w:val="24"/>
                <w:color w:val="000000"/>
              </w:rPr>
              <w:t>1.主拱架采用镀锌钢管或型钢，规格符合设计要求，弯曲弧度一致，间距均匀(一般1-1.5米/道)。</w:t>
            </w:r>
          </w:p>
          <w:p>
            <w:pPr>
              <w:pStyle w:val="null3"/>
              <w:ind w:firstLine="516"/>
              <w:jc w:val="left"/>
            </w:pPr>
            <w:r>
              <w:rPr>
                <w:rFonts w:ascii="仿宋_GB2312" w:hAnsi="仿宋_GB2312" w:cs="仿宋_GB2312" w:eastAsia="仿宋_GB2312"/>
                <w:sz w:val="24"/>
                <w:color w:val="000000"/>
              </w:rPr>
              <w:t>2.骨架安装垂直度偏差≤1%,拱顶高度误差≤10cm, 整体骨架需焊接或螺栓连接牢固，无松动变形。</w:t>
            </w:r>
          </w:p>
          <w:p>
            <w:pPr>
              <w:pStyle w:val="null3"/>
              <w:ind w:firstLine="516"/>
              <w:jc w:val="left"/>
            </w:pPr>
            <w:r>
              <w:rPr>
                <w:rFonts w:ascii="仿宋_GB2312" w:hAnsi="仿宋_GB2312" w:cs="仿宋_GB2312" w:eastAsia="仿宋_GB2312"/>
                <w:sz w:val="24"/>
                <w:color w:val="000000"/>
              </w:rPr>
              <w:t>3.安装横向支撑、纵向拉杆，增强整体稳定性，跨度较大时增设中柱或加强筋。</w:t>
            </w:r>
          </w:p>
          <w:p>
            <w:pPr>
              <w:pStyle w:val="null3"/>
              <w:ind w:firstLine="530"/>
              <w:jc w:val="left"/>
            </w:pPr>
            <w:r>
              <w:rPr>
                <w:rFonts w:ascii="仿宋_GB2312" w:hAnsi="仿宋_GB2312" w:cs="仿宋_GB2312" w:eastAsia="仿宋_GB2312"/>
                <w:sz w:val="24"/>
                <w:b/>
                <w:color w:val="000000"/>
              </w:rPr>
              <w:t>(二)覆盖材料铺设</w:t>
            </w:r>
          </w:p>
          <w:p>
            <w:pPr>
              <w:pStyle w:val="null3"/>
              <w:ind w:firstLine="516"/>
              <w:jc w:val="left"/>
            </w:pPr>
            <w:r>
              <w:rPr>
                <w:rFonts w:ascii="仿宋_GB2312" w:hAnsi="仿宋_GB2312" w:cs="仿宋_GB2312" w:eastAsia="仿宋_GB2312"/>
                <w:sz w:val="24"/>
                <w:color w:val="000000"/>
              </w:rPr>
              <w:t>1. 棚膜选用耐老化、透光性好的PO膜或EVA膜，铺设时拉紧展平，边缘用卡槽或压膜线固定，无褶皱漏风。</w:t>
            </w:r>
          </w:p>
          <w:p>
            <w:pPr>
              <w:pStyle w:val="null3"/>
              <w:ind w:firstLine="516"/>
              <w:jc w:val="left"/>
            </w:pPr>
            <w:r>
              <w:rPr>
                <w:rFonts w:ascii="仿宋_GB2312" w:hAnsi="仿宋_GB2312" w:cs="仿宋_GB2312" w:eastAsia="仿宋_GB2312"/>
                <w:sz w:val="24"/>
                <w:color w:val="000000"/>
              </w:rPr>
              <w:t>2.棉被选用防水保温材料(如防雨布+保温棉复合结构),尺寸与棚面匹配，铺 设平整，接缝处重叠≥10cm。</w:t>
            </w:r>
          </w:p>
          <w:p>
            <w:pPr>
              <w:pStyle w:val="null3"/>
              <w:ind w:firstLine="516"/>
              <w:jc w:val="left"/>
            </w:pPr>
            <w:r>
              <w:rPr>
                <w:rFonts w:ascii="仿宋_GB2312" w:hAnsi="仿宋_GB2312" w:cs="仿宋_GB2312" w:eastAsia="仿宋_GB2312"/>
                <w:sz w:val="24"/>
                <w:color w:val="000000"/>
              </w:rPr>
              <w:t>3.安装卷膜器、卷被机等设备，确保运行顺畅，控制灵活，膜与棉被收放无卡 顿。</w:t>
            </w:r>
          </w:p>
          <w:p>
            <w:pPr>
              <w:pStyle w:val="null3"/>
              <w:ind w:firstLine="530"/>
              <w:jc w:val="left"/>
            </w:pPr>
            <w:r>
              <w:rPr>
                <w:rFonts w:ascii="仿宋_GB2312" w:hAnsi="仿宋_GB2312" w:cs="仿宋_GB2312" w:eastAsia="仿宋_GB2312"/>
                <w:sz w:val="24"/>
                <w:b/>
                <w:color w:val="000000"/>
              </w:rPr>
              <w:t>(三)辅助设施安装</w:t>
            </w:r>
          </w:p>
          <w:p>
            <w:pPr>
              <w:pStyle w:val="null3"/>
              <w:ind w:firstLine="516"/>
              <w:jc w:val="left"/>
            </w:pPr>
            <w:r>
              <w:rPr>
                <w:rFonts w:ascii="仿宋_GB2312" w:hAnsi="仿宋_GB2312" w:cs="仿宋_GB2312" w:eastAsia="仿宋_GB2312"/>
                <w:sz w:val="24"/>
                <w:color w:val="000000"/>
              </w:rPr>
              <w:t>1.通风口设置合理(侧通风+顶通风),尺寸满足通风需求，配备防虫网，防止</w:t>
            </w:r>
          </w:p>
          <w:p>
            <w:pPr>
              <w:pStyle w:val="null3"/>
              <w:jc w:val="left"/>
            </w:pPr>
            <w:r>
              <w:rPr>
                <w:rFonts w:ascii="仿宋_GB2312" w:hAnsi="仿宋_GB2312" w:cs="仿宋_GB2312" w:eastAsia="仿宋_GB2312"/>
                <w:sz w:val="24"/>
                <w:color w:val="000000"/>
              </w:rPr>
              <w:t>虫害进入。</w:t>
            </w:r>
          </w:p>
          <w:p>
            <w:pPr>
              <w:pStyle w:val="null3"/>
              <w:ind w:firstLine="516"/>
              <w:jc w:val="left"/>
            </w:pPr>
            <w:r>
              <w:rPr>
                <w:rFonts w:ascii="仿宋_GB2312" w:hAnsi="仿宋_GB2312" w:cs="仿宋_GB2312" w:eastAsia="仿宋_GB2312"/>
                <w:sz w:val="24"/>
                <w:color w:val="000000"/>
              </w:rPr>
              <w:t>2.供电线路沿骨架固定，电线选用防水电缆，灯具、温控设备等安装牢固，符合用电安全标准。</w:t>
            </w:r>
          </w:p>
          <w:p>
            <w:pPr>
              <w:pStyle w:val="null3"/>
              <w:ind w:firstLine="516"/>
              <w:jc w:val="left"/>
            </w:pPr>
            <w:r>
              <w:rPr>
                <w:rFonts w:ascii="仿宋_GB2312" w:hAnsi="仿宋_GB2312" w:cs="仿宋_GB2312" w:eastAsia="仿宋_GB2312"/>
                <w:sz w:val="24"/>
                <w:color w:val="000000"/>
              </w:rPr>
              <w:t>3.滴灌带或喷灌头沿种植行布置，管道固定在骨架或地面，接口密封无渗漏。</w:t>
            </w:r>
          </w:p>
          <w:p>
            <w:pPr>
              <w:pStyle w:val="null3"/>
              <w:ind w:firstLine="530"/>
              <w:jc w:val="left"/>
            </w:pPr>
            <w:r>
              <w:rPr>
                <w:rFonts w:ascii="仿宋_GB2312" w:hAnsi="仿宋_GB2312" w:cs="仿宋_GB2312" w:eastAsia="仿宋_GB2312"/>
                <w:sz w:val="24"/>
                <w:b/>
                <w:color w:val="000000"/>
              </w:rPr>
              <w:t>(四)质量验收</w:t>
            </w:r>
          </w:p>
          <w:p>
            <w:pPr>
              <w:pStyle w:val="null3"/>
              <w:ind w:firstLine="516"/>
              <w:jc w:val="left"/>
            </w:pPr>
            <w:r>
              <w:rPr>
                <w:rFonts w:ascii="仿宋_GB2312" w:hAnsi="仿宋_GB2312" w:cs="仿宋_GB2312" w:eastAsia="仿宋_GB2312"/>
                <w:sz w:val="24"/>
                <w:color w:val="000000"/>
              </w:rPr>
              <w:t>1.整体结构无明显变形，骨架焊接点无虚焊、漏焊，螺栓无松动，基础无沉降开裂。</w:t>
            </w:r>
          </w:p>
          <w:p>
            <w:pPr>
              <w:pStyle w:val="null3"/>
              <w:ind w:firstLine="516"/>
              <w:jc w:val="left"/>
            </w:pPr>
            <w:r>
              <w:rPr>
                <w:rFonts w:ascii="仿宋_GB2312" w:hAnsi="仿宋_GB2312" w:cs="仿宋_GB2312" w:eastAsia="仿宋_GB2312"/>
                <w:sz w:val="24"/>
                <w:color w:val="000000"/>
              </w:rPr>
              <w:t>2.棚膜、棉被覆盖紧密，无破损、漏风，收放设备运行正常，通风、保温效果达标。</w:t>
            </w:r>
          </w:p>
          <w:p>
            <w:pPr>
              <w:pStyle w:val="null3"/>
              <w:ind w:firstLine="516"/>
              <w:jc w:val="left"/>
            </w:pPr>
            <w:r>
              <w:rPr>
                <w:rFonts w:ascii="仿宋_GB2312" w:hAnsi="仿宋_GB2312" w:cs="仿宋_GB2312" w:eastAsia="仿宋_GB2312"/>
                <w:sz w:val="24"/>
                <w:color w:val="000000"/>
              </w:rPr>
              <w:t>3.辅助设施安装规范，功能完好，符合使用要求，验收合格后方可投入使用。</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、安全要求</w:t>
            </w:r>
          </w:p>
          <w:p>
            <w:pPr>
              <w:pStyle w:val="null3"/>
              <w:ind w:firstLine="516"/>
              <w:jc w:val="left"/>
            </w:pPr>
            <w:r>
              <w:rPr>
                <w:rFonts w:ascii="仿宋_GB2312" w:hAnsi="仿宋_GB2312" w:cs="仿宋_GB2312" w:eastAsia="仿宋_GB2312"/>
                <w:sz w:val="24"/>
                <w:color w:val="000000"/>
              </w:rPr>
              <w:t>1.投标人应制定可靠的施工方案和安全事故应急救援方案，采取有效安全防护措施，确保无安全事故发生。</w:t>
            </w:r>
          </w:p>
          <w:p>
            <w:pPr>
              <w:pStyle w:val="null3"/>
              <w:ind w:firstLine="516"/>
              <w:jc w:val="left"/>
            </w:pPr>
            <w:r>
              <w:rPr>
                <w:rFonts w:ascii="仿宋_GB2312" w:hAnsi="仿宋_GB2312" w:cs="仿宋_GB2312" w:eastAsia="仿宋_GB2312"/>
                <w:sz w:val="24"/>
                <w:color w:val="000000"/>
              </w:rPr>
              <w:t>2.按规定配备专职安全员。现场项目经理和专职安全员必须持有安全生产考核合格证。各作业班组长和施工作业人员必须经安全技术培训方可上岗。</w:t>
            </w:r>
          </w:p>
          <w:p>
            <w:pPr>
              <w:pStyle w:val="null3"/>
              <w:ind w:firstLine="516"/>
              <w:jc w:val="left"/>
            </w:pPr>
            <w:r>
              <w:rPr>
                <w:rFonts w:ascii="仿宋_GB2312" w:hAnsi="仿宋_GB2312" w:cs="仿宋_GB2312" w:eastAsia="仿宋_GB2312"/>
                <w:sz w:val="24"/>
                <w:color w:val="000000"/>
              </w:rPr>
              <w:t>3.运输车辆驾驶人员应严格遵守《道路交通安全法》及相关法规，确保安全运输。</w:t>
            </w:r>
          </w:p>
          <w:p>
            <w:pPr>
              <w:pStyle w:val="null3"/>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、商务要求</w:t>
            </w:r>
          </w:p>
          <w:p>
            <w:pPr>
              <w:pStyle w:val="null3"/>
              <w:ind w:firstLine="478"/>
              <w:jc w:val="left"/>
            </w:pPr>
            <w:r>
              <w:rPr>
                <w:rFonts w:ascii="仿宋_GB2312" w:hAnsi="仿宋_GB2312" w:cs="仿宋_GB2312" w:eastAsia="仿宋_GB2312"/>
                <w:sz w:val="24"/>
                <w:b/>
                <w:color w:val="000000"/>
              </w:rPr>
              <w:t>1.工期：</w:t>
            </w:r>
          </w:p>
          <w:p>
            <w:pPr>
              <w:pStyle w:val="null3"/>
              <w:ind w:firstLine="514"/>
              <w:jc w:val="left"/>
            </w:pPr>
            <w:r>
              <w:rPr>
                <w:rFonts w:ascii="仿宋_GB2312" w:hAnsi="仿宋_GB2312" w:cs="仿宋_GB2312" w:eastAsia="仿宋_GB2312"/>
                <w:sz w:val="24"/>
                <w:b/>
                <w:color w:val="000000"/>
              </w:rPr>
              <w:t>自合同签订之日起</w:t>
            </w:r>
            <w:r>
              <w:rPr>
                <w:rFonts w:ascii="仿宋_GB2312" w:hAnsi="仿宋_GB2312" w:cs="仿宋_GB2312" w:eastAsia="仿宋_GB2312"/>
                <w:sz w:val="21"/>
                <w:color w:val="000000"/>
              </w:rPr>
              <w:t xml:space="preserve"> </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4"/>
                <w:b/>
                <w:color w:val="000000"/>
                <w:u w:val="single"/>
              </w:rPr>
              <w:t>90</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个日历天内完</w:t>
            </w:r>
            <w:r>
              <w:rPr>
                <w:rFonts w:ascii="仿宋_GB2312" w:hAnsi="仿宋_GB2312" w:cs="仿宋_GB2312" w:eastAsia="仿宋_GB2312"/>
                <w:sz w:val="24"/>
                <w:b/>
                <w:color w:val="000000"/>
              </w:rPr>
              <w:t>成。</w:t>
            </w:r>
          </w:p>
          <w:p>
            <w:pPr>
              <w:pStyle w:val="null3"/>
              <w:ind w:firstLine="530"/>
              <w:jc w:val="left"/>
            </w:pPr>
            <w:r>
              <w:rPr>
                <w:rFonts w:ascii="仿宋_GB2312" w:hAnsi="仿宋_GB2312" w:cs="仿宋_GB2312" w:eastAsia="仿宋_GB2312"/>
                <w:sz w:val="24"/>
                <w:b/>
                <w:color w:val="000000"/>
              </w:rPr>
              <w:t>在双方商定的有效日历日内完成本项目，若遇不可抗拒因</w:t>
            </w:r>
            <w:r>
              <w:rPr>
                <w:rFonts w:ascii="仿宋_GB2312" w:hAnsi="仿宋_GB2312" w:cs="仿宋_GB2312" w:eastAsia="仿宋_GB2312"/>
                <w:sz w:val="24"/>
                <w:b/>
                <w:color w:val="000000"/>
              </w:rPr>
              <w:t>素，工期顺延；</w:t>
            </w:r>
          </w:p>
          <w:p>
            <w:pPr>
              <w:pStyle w:val="null3"/>
              <w:ind w:firstLine="542"/>
              <w:jc w:val="left"/>
            </w:pPr>
            <w:r>
              <w:rPr>
                <w:rFonts w:ascii="仿宋_GB2312" w:hAnsi="仿宋_GB2312" w:cs="仿宋_GB2312" w:eastAsia="仿宋_GB2312"/>
                <w:sz w:val="24"/>
                <w:b/>
                <w:color w:val="000000"/>
              </w:rPr>
              <w:t>2.付款方式：本工程完工验收合格后经审计部门审计完成支付工程款97%,剩余</w:t>
            </w:r>
            <w:r>
              <w:rPr>
                <w:rFonts w:ascii="仿宋_GB2312" w:hAnsi="仿宋_GB2312" w:cs="仿宋_GB2312" w:eastAsia="仿宋_GB2312"/>
                <w:sz w:val="24"/>
                <w:b/>
                <w:color w:val="000000"/>
              </w:rPr>
              <w:t>3%作为质保金。</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标的名称：2025年市级财政衔接推进乡村振兴补助资金-通远街道“一街七村”项目（灰堆村）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516"/>
              <w:jc w:val="left"/>
            </w:pPr>
            <w:r>
              <w:rPr>
                <w:rFonts w:ascii="仿宋_GB2312" w:hAnsi="仿宋_GB2312" w:cs="仿宋_GB2312" w:eastAsia="仿宋_GB2312"/>
                <w:sz w:val="24"/>
                <w:color w:val="000000"/>
              </w:rPr>
              <w:t>项目名称：</w:t>
            </w:r>
            <w:r>
              <w:rPr>
                <w:rFonts w:ascii="仿宋_GB2312" w:hAnsi="仿宋_GB2312" w:cs="仿宋_GB2312" w:eastAsia="仿宋_GB2312"/>
                <w:sz w:val="24"/>
                <w:color w:val="000000"/>
              </w:rPr>
              <w:t>2025年市级财政衔接推进乡村振兴补助资金</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通远街道</w:t>
            </w:r>
            <w:r>
              <w:rPr>
                <w:rFonts w:ascii="仿宋_GB2312" w:hAnsi="仿宋_GB2312" w:cs="仿宋_GB2312" w:eastAsia="仿宋_GB2312"/>
                <w:sz w:val="24"/>
                <w:color w:val="000000"/>
              </w:rPr>
              <w:t>“一街七村”项目</w:t>
            </w:r>
          </w:p>
          <w:p>
            <w:pPr>
              <w:pStyle w:val="null3"/>
              <w:ind w:firstLine="516"/>
              <w:jc w:val="left"/>
            </w:pPr>
            <w:r>
              <w:rPr>
                <w:rFonts w:ascii="仿宋_GB2312" w:hAnsi="仿宋_GB2312" w:cs="仿宋_GB2312" w:eastAsia="仿宋_GB2312"/>
                <w:sz w:val="24"/>
                <w:color w:val="000000"/>
              </w:rPr>
              <w:t>（包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灰堆村：新建日光温室蔬菜大棚</w:t>
            </w:r>
            <w:r>
              <w:rPr>
                <w:rFonts w:ascii="仿宋_GB2312" w:hAnsi="仿宋_GB2312" w:cs="仿宋_GB2312" w:eastAsia="仿宋_GB2312"/>
                <w:sz w:val="24"/>
                <w:color w:val="000000"/>
              </w:rPr>
              <w:t>2栋，每栋日光温室东西长65米，高5米土墙，南北15米斜坡土墙，1040平方米；铺设地下水管约1250米；设地埋线大约1250米。</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工程内容和施工地点、计划工期、缺陷责任期、质量保修期</w:t>
            </w:r>
          </w:p>
          <w:p>
            <w:pPr>
              <w:pStyle w:val="null3"/>
              <w:ind w:firstLine="530"/>
              <w:jc w:val="left"/>
            </w:pPr>
            <w:r>
              <w:rPr>
                <w:rFonts w:ascii="仿宋_GB2312" w:hAnsi="仿宋_GB2312" w:cs="仿宋_GB2312" w:eastAsia="仿宋_GB2312"/>
                <w:sz w:val="24"/>
                <w:b/>
                <w:color w:val="000000"/>
              </w:rPr>
              <w:t>(一)工程内容</w:t>
            </w:r>
          </w:p>
          <w:p>
            <w:pPr>
              <w:pStyle w:val="null3"/>
              <w:ind w:firstLine="516"/>
              <w:jc w:val="left"/>
            </w:pPr>
            <w:r>
              <w:rPr>
                <w:rFonts w:ascii="仿宋_GB2312" w:hAnsi="仿宋_GB2312" w:cs="仿宋_GB2312" w:eastAsia="仿宋_GB2312"/>
                <w:sz w:val="24"/>
                <w:color w:val="000000"/>
              </w:rPr>
              <w:t>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(灰堆村)：</w:t>
            </w:r>
            <w:r>
              <w:rPr>
                <w:rFonts w:ascii="仿宋_GB2312" w:hAnsi="仿宋_GB2312" w:cs="仿宋_GB2312" w:eastAsia="仿宋_GB2312"/>
                <w:sz w:val="24"/>
                <w:color w:val="000000"/>
              </w:rPr>
              <w:t>新建日光温室蔬菜大棚</w:t>
            </w:r>
            <w:r>
              <w:rPr>
                <w:rFonts w:ascii="仿宋_GB2312" w:hAnsi="仿宋_GB2312" w:cs="仿宋_GB2312" w:eastAsia="仿宋_GB2312"/>
                <w:sz w:val="24"/>
                <w:color w:val="000000"/>
              </w:rPr>
              <w:t>2栋，每栋日光温室东西长65米，高5米土墙，南北15米斜坡土墙，1040平方米；铺设地下水管约1250米；设地埋线大约1250米。</w:t>
            </w:r>
          </w:p>
          <w:p>
            <w:pPr>
              <w:pStyle w:val="null3"/>
              <w:ind w:firstLine="530"/>
              <w:jc w:val="left"/>
            </w:pPr>
            <w:r>
              <w:rPr>
                <w:rFonts w:ascii="仿宋_GB2312" w:hAnsi="仿宋_GB2312" w:cs="仿宋_GB2312" w:eastAsia="仿宋_GB2312"/>
                <w:sz w:val="24"/>
                <w:b/>
                <w:color w:val="000000"/>
              </w:rPr>
              <w:t>(二)施工地点</w:t>
            </w:r>
          </w:p>
          <w:p>
            <w:pPr>
              <w:pStyle w:val="null3"/>
              <w:ind w:firstLine="516"/>
              <w:jc w:val="left"/>
            </w:pPr>
            <w:r>
              <w:rPr>
                <w:rFonts w:ascii="仿宋_GB2312" w:hAnsi="仿宋_GB2312" w:cs="仿宋_GB2312" w:eastAsia="仿宋_GB2312"/>
                <w:sz w:val="24"/>
                <w:color w:val="000000"/>
              </w:rPr>
              <w:t>包</w:t>
            </w:r>
            <w:r>
              <w:rPr>
                <w:rFonts w:ascii="仿宋_GB2312" w:hAnsi="仿宋_GB2312" w:cs="仿宋_GB2312" w:eastAsia="仿宋_GB2312"/>
                <w:sz w:val="24"/>
                <w:color w:val="000000"/>
              </w:rPr>
              <w:t>2</w:t>
            </w:r>
            <w:r>
              <w:rPr>
                <w:rFonts w:ascii="仿宋_GB2312" w:hAnsi="仿宋_GB2312" w:cs="仿宋_GB2312" w:eastAsia="仿宋_GB2312"/>
                <w:sz w:val="24"/>
                <w:color w:val="000000"/>
              </w:rPr>
              <w:t>:西安市高陵区灰堆村；</w:t>
            </w:r>
          </w:p>
          <w:p>
            <w:pPr>
              <w:pStyle w:val="null3"/>
              <w:ind w:firstLine="530"/>
              <w:jc w:val="left"/>
            </w:pPr>
            <w:r>
              <w:rPr>
                <w:rFonts w:ascii="仿宋_GB2312" w:hAnsi="仿宋_GB2312" w:cs="仿宋_GB2312" w:eastAsia="仿宋_GB2312"/>
                <w:sz w:val="24"/>
                <w:b/>
                <w:color w:val="000000"/>
              </w:rPr>
              <w:t>(三)计划工期</w:t>
            </w:r>
          </w:p>
          <w:p>
            <w:pPr>
              <w:pStyle w:val="null3"/>
              <w:ind w:firstLine="440"/>
              <w:jc w:val="left"/>
            </w:pPr>
            <w:r>
              <w:rPr>
                <w:rFonts w:ascii="仿宋_GB2312" w:hAnsi="仿宋_GB2312" w:cs="仿宋_GB2312" w:eastAsia="仿宋_GB2312"/>
                <w:sz w:val="24"/>
                <w:color w:val="000000"/>
              </w:rPr>
              <w:t>自合同签订之日起</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u w:val="single"/>
              </w:rPr>
              <w:t>90</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rPr>
              <w:t>个日历天内完成。</w:t>
            </w:r>
          </w:p>
          <w:p>
            <w:pPr>
              <w:pStyle w:val="null3"/>
              <w:ind w:firstLine="536"/>
              <w:jc w:val="left"/>
            </w:pPr>
            <w:r>
              <w:rPr>
                <w:rFonts w:ascii="仿宋_GB2312" w:hAnsi="仿宋_GB2312" w:cs="仿宋_GB2312" w:eastAsia="仿宋_GB2312"/>
                <w:sz w:val="24"/>
                <w:color w:val="000000"/>
              </w:rPr>
              <w:t>(四)缺陷贲任期：2年</w:t>
            </w:r>
          </w:p>
          <w:p>
            <w:pPr>
              <w:pStyle w:val="null3"/>
              <w:ind w:firstLine="536"/>
              <w:jc w:val="left"/>
            </w:pPr>
            <w:r>
              <w:rPr>
                <w:rFonts w:ascii="仿宋_GB2312" w:hAnsi="仿宋_GB2312" w:cs="仿宋_GB2312" w:eastAsia="仿宋_GB2312"/>
                <w:sz w:val="24"/>
                <w:color w:val="000000"/>
              </w:rPr>
              <w:t>(五)质量保修期：2年</w:t>
            </w:r>
          </w:p>
          <w:p>
            <w:pPr>
              <w:pStyle w:val="null3"/>
              <w:jc w:val="left"/>
            </w:pPr>
            <w:r>
              <w:rPr>
                <w:rFonts w:ascii="仿宋_GB2312" w:hAnsi="仿宋_GB2312" w:cs="仿宋_GB2312" w:eastAsia="仿宋_GB2312"/>
                <w:sz w:val="24"/>
                <w:b/>
                <w:color w:val="000000"/>
              </w:rPr>
              <w:t>三、工程量清单</w:t>
            </w:r>
          </w:p>
          <w:p>
            <w:pPr>
              <w:pStyle w:val="null3"/>
              <w:ind w:firstLine="516"/>
              <w:jc w:val="left"/>
            </w:pPr>
            <w:r>
              <w:rPr>
                <w:rFonts w:ascii="仿宋_GB2312" w:hAnsi="仿宋_GB2312" w:cs="仿宋_GB2312" w:eastAsia="仿宋_GB2312"/>
                <w:sz w:val="24"/>
                <w:color w:val="000000"/>
              </w:rPr>
              <w:t>详见附件工程量清单</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、施工要求</w:t>
            </w:r>
          </w:p>
          <w:p>
            <w:pPr>
              <w:pStyle w:val="null3"/>
              <w:ind w:firstLine="530"/>
              <w:jc w:val="left"/>
            </w:pPr>
            <w:r>
              <w:rPr>
                <w:rFonts w:ascii="仿宋_GB2312" w:hAnsi="仿宋_GB2312" w:cs="仿宋_GB2312" w:eastAsia="仿宋_GB2312"/>
                <w:sz w:val="24"/>
                <w:b/>
                <w:color w:val="000000"/>
              </w:rPr>
              <w:t>(一)骨架与支撑系统</w:t>
            </w:r>
          </w:p>
          <w:p>
            <w:pPr>
              <w:pStyle w:val="null3"/>
              <w:ind w:firstLine="516"/>
              <w:jc w:val="left"/>
            </w:pPr>
            <w:r>
              <w:rPr>
                <w:rFonts w:ascii="仿宋_GB2312" w:hAnsi="仿宋_GB2312" w:cs="仿宋_GB2312" w:eastAsia="仿宋_GB2312"/>
                <w:sz w:val="24"/>
                <w:color w:val="000000"/>
              </w:rPr>
              <w:t>1.主骨架选用镀锌钢管或型钢，跨度、脊高按设计要求，拱架间距1-1.2米， 焊接/螺栓连接无虚焊、松动。</w:t>
            </w:r>
          </w:p>
          <w:p>
            <w:pPr>
              <w:pStyle w:val="null3"/>
              <w:ind w:firstLine="516"/>
              <w:jc w:val="left"/>
            </w:pPr>
            <w:r>
              <w:rPr>
                <w:rFonts w:ascii="仿宋_GB2312" w:hAnsi="仿宋_GB2312" w:cs="仿宋_GB2312" w:eastAsia="仿宋_GB2312"/>
                <w:sz w:val="24"/>
                <w:color w:val="000000"/>
              </w:rPr>
              <w:t>2.安装后墙立柱、横梁、斜撑，增强抗风载能力，脊檩与立柱连接牢固，整体无晃动变形。</w:t>
            </w:r>
          </w:p>
          <w:p>
            <w:pPr>
              <w:pStyle w:val="null3"/>
              <w:ind w:firstLine="516"/>
              <w:jc w:val="left"/>
            </w:pPr>
            <w:r>
              <w:rPr>
                <w:rFonts w:ascii="仿宋_GB2312" w:hAnsi="仿宋_GB2312" w:cs="仿宋_GB2312" w:eastAsia="仿宋_GB2312"/>
                <w:sz w:val="24"/>
                <w:color w:val="000000"/>
              </w:rPr>
              <w:t>3.前沿设地梁或压膜槽，固定棚膜底部，防止大风掀膜。</w:t>
            </w:r>
          </w:p>
          <w:p>
            <w:pPr>
              <w:pStyle w:val="null3"/>
              <w:ind w:firstLine="530"/>
              <w:jc w:val="left"/>
            </w:pPr>
            <w:r>
              <w:rPr>
                <w:rFonts w:ascii="仿宋_GB2312" w:hAnsi="仿宋_GB2312" w:cs="仿宋_GB2312" w:eastAsia="仿宋_GB2312"/>
                <w:sz w:val="24"/>
                <w:b/>
                <w:color w:val="000000"/>
              </w:rPr>
              <w:t>(二)覆盖与保温系统</w:t>
            </w:r>
          </w:p>
          <w:p>
            <w:pPr>
              <w:pStyle w:val="null3"/>
              <w:ind w:firstLine="516"/>
              <w:jc w:val="left"/>
            </w:pPr>
            <w:r>
              <w:rPr>
                <w:rFonts w:ascii="仿宋_GB2312" w:hAnsi="仿宋_GB2312" w:cs="仿宋_GB2312" w:eastAsia="仿宋_GB2312"/>
                <w:sz w:val="24"/>
                <w:color w:val="000000"/>
              </w:rPr>
              <w:t>1. 棚面覆盖耐老化PO膜(厚度≥0.12mm),铺设拉紧展平，边缘用卡槽+压膜 绳双重固定，无褶皱漏风。</w:t>
            </w:r>
          </w:p>
          <w:p>
            <w:pPr>
              <w:pStyle w:val="null3"/>
              <w:ind w:firstLine="516"/>
              <w:jc w:val="left"/>
            </w:pPr>
            <w:r>
              <w:rPr>
                <w:rFonts w:ascii="仿宋_GB2312" w:hAnsi="仿宋_GB2312" w:cs="仿宋_GB2312" w:eastAsia="仿宋_GB2312"/>
                <w:sz w:val="24"/>
                <w:color w:val="000000"/>
              </w:rPr>
              <w:t>2.后坡覆盖保温层(如苯板+水泥板或秸秆+防水布),坡度≥25°,防止积水， 边缘与墙体密封严密。</w:t>
            </w:r>
          </w:p>
          <w:p>
            <w:pPr>
              <w:pStyle w:val="null3"/>
              <w:ind w:firstLine="516"/>
              <w:jc w:val="left"/>
            </w:pPr>
            <w:r>
              <w:rPr>
                <w:rFonts w:ascii="仿宋_GB2312" w:hAnsi="仿宋_GB2312" w:cs="仿宋_GB2312" w:eastAsia="仿宋_GB2312"/>
                <w:sz w:val="24"/>
                <w:color w:val="000000"/>
              </w:rPr>
              <w:t>3.配备保温棉被(重量≥4kg/m²),  安装电动卷被机，确保收放顺畅，棉被接缝重叠≥15cm,保温无死角。</w:t>
            </w:r>
          </w:p>
          <w:p>
            <w:pPr>
              <w:pStyle w:val="null3"/>
              <w:ind w:firstLine="530"/>
              <w:jc w:val="left"/>
            </w:pPr>
            <w:r>
              <w:rPr>
                <w:rFonts w:ascii="仿宋_GB2312" w:hAnsi="仿宋_GB2312" w:cs="仿宋_GB2312" w:eastAsia="仿宋_GB2312"/>
                <w:sz w:val="24"/>
                <w:b/>
                <w:color w:val="000000"/>
              </w:rPr>
              <w:t>(三)通风与辅助设施</w:t>
            </w:r>
          </w:p>
          <w:p>
            <w:pPr>
              <w:pStyle w:val="null3"/>
              <w:ind w:firstLine="516"/>
              <w:jc w:val="left"/>
            </w:pPr>
            <w:r>
              <w:rPr>
                <w:rFonts w:ascii="仿宋_GB2312" w:hAnsi="仿宋_GB2312" w:cs="仿宋_GB2312" w:eastAsia="仿宋_GB2312"/>
                <w:sz w:val="24"/>
                <w:color w:val="000000"/>
              </w:rPr>
              <w:t>1.顶部设通风口(宽度1-1.5米),侧部设卷膜通风，配备防虫网(目数≥40目),通风面积≥棚体面积15%。</w:t>
            </w:r>
          </w:p>
          <w:p>
            <w:pPr>
              <w:pStyle w:val="null3"/>
              <w:ind w:firstLine="516"/>
              <w:jc w:val="left"/>
            </w:pPr>
            <w:r>
              <w:rPr>
                <w:rFonts w:ascii="仿宋_GB2312" w:hAnsi="仿宋_GB2312" w:cs="仿宋_GB2312" w:eastAsia="仿宋_GB2312"/>
                <w:sz w:val="24"/>
                <w:color w:val="000000"/>
              </w:rPr>
              <w:t>2.安装照明、温控设备(温度计、湿度计),线路沿骨架固定，选用防水电缆， 符合用电安全。</w:t>
            </w:r>
          </w:p>
          <w:p>
            <w:pPr>
              <w:pStyle w:val="null3"/>
              <w:ind w:firstLine="516"/>
              <w:jc w:val="left"/>
            </w:pPr>
            <w:r>
              <w:rPr>
                <w:rFonts w:ascii="仿宋_GB2312" w:hAnsi="仿宋_GB2312" w:cs="仿宋_GB2312" w:eastAsia="仿宋_GB2312"/>
                <w:sz w:val="24"/>
                <w:color w:val="000000"/>
              </w:rPr>
              <w:t>3.布置滴灌或喷灌系统，主管沿棚长铺设，支管沿种植行排列，接口密封无渗漏，控制阀门灵活。</w:t>
            </w:r>
          </w:p>
          <w:p>
            <w:pPr>
              <w:pStyle w:val="null3"/>
              <w:ind w:firstLine="530"/>
              <w:jc w:val="left"/>
            </w:pPr>
            <w:r>
              <w:rPr>
                <w:rFonts w:ascii="仿宋_GB2312" w:hAnsi="仿宋_GB2312" w:cs="仿宋_GB2312" w:eastAsia="仿宋_GB2312"/>
                <w:sz w:val="24"/>
                <w:b/>
                <w:color w:val="000000"/>
              </w:rPr>
              <w:t>(四)质量验收</w:t>
            </w:r>
          </w:p>
          <w:p>
            <w:pPr>
              <w:pStyle w:val="null3"/>
              <w:ind w:firstLine="516"/>
              <w:jc w:val="left"/>
            </w:pPr>
            <w:r>
              <w:rPr>
                <w:rFonts w:ascii="仿宋_GB2312" w:hAnsi="仿宋_GB2312" w:cs="仿宋_GB2312" w:eastAsia="仿宋_GB2312"/>
                <w:sz w:val="24"/>
                <w:color w:val="000000"/>
              </w:rPr>
              <w:t>1.墙体、骨架无裂缝、变形，焊接/连接点牢固，基础无沉降。</w:t>
            </w:r>
          </w:p>
          <w:p>
            <w:pPr>
              <w:pStyle w:val="null3"/>
              <w:ind w:firstLine="516"/>
              <w:jc w:val="left"/>
            </w:pPr>
            <w:r>
              <w:rPr>
                <w:rFonts w:ascii="仿宋_GB2312" w:hAnsi="仿宋_GB2312" w:cs="仿宋_GB2312" w:eastAsia="仿宋_GB2312"/>
                <w:sz w:val="24"/>
                <w:color w:val="000000"/>
              </w:rPr>
              <w:t>2.棚膜、棉被无破损，保温、通风功能正常，卷膜/卷被设备运行顺畅。</w:t>
            </w:r>
          </w:p>
          <w:p>
            <w:pPr>
              <w:pStyle w:val="null3"/>
              <w:ind w:firstLine="516"/>
              <w:jc w:val="left"/>
            </w:pPr>
            <w:r>
              <w:rPr>
                <w:rFonts w:ascii="仿宋_GB2312" w:hAnsi="仿宋_GB2312" w:cs="仿宋_GB2312" w:eastAsia="仿宋_GB2312"/>
                <w:sz w:val="24"/>
                <w:color w:val="000000"/>
              </w:rPr>
              <w:t>3.辅助设施安装规范，浇水、用电安全达标，整体符合采光、保温、种植使用需求。</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、安全要求</w:t>
            </w:r>
          </w:p>
          <w:p>
            <w:pPr>
              <w:pStyle w:val="null3"/>
              <w:ind w:firstLine="516"/>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投标人应制定可靠的施工方案和安全事故应急救援方案，采取有效安全防护措施，确保无安全事故发生。</w:t>
            </w:r>
          </w:p>
          <w:p>
            <w:pPr>
              <w:pStyle w:val="null3"/>
              <w:ind w:firstLine="516"/>
              <w:jc w:val="left"/>
            </w:pPr>
            <w:r>
              <w:rPr>
                <w:rFonts w:ascii="仿宋_GB2312" w:hAnsi="仿宋_GB2312" w:cs="仿宋_GB2312" w:eastAsia="仿宋_GB2312"/>
                <w:sz w:val="24"/>
                <w:color w:val="000000"/>
              </w:rPr>
              <w:t>2.按规定配备专职安全员。现场项目经理和专职安全员必须持有安全生产考核合格证。各作业班组长和施工作业人员必须经安全技术培训方可上岗。</w:t>
            </w:r>
          </w:p>
          <w:p>
            <w:pPr>
              <w:pStyle w:val="null3"/>
              <w:ind w:firstLine="516"/>
              <w:jc w:val="left"/>
            </w:pPr>
            <w:r>
              <w:rPr>
                <w:rFonts w:ascii="仿宋_GB2312" w:hAnsi="仿宋_GB2312" w:cs="仿宋_GB2312" w:eastAsia="仿宋_GB2312"/>
                <w:sz w:val="24"/>
                <w:color w:val="000000"/>
              </w:rPr>
              <w:t>3.运输车辆驾驶人员应严格遵守《道路交通安全法》及相关法规，确保安全运输。</w:t>
            </w:r>
          </w:p>
          <w:p>
            <w:pPr>
              <w:pStyle w:val="null3"/>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、商务要求</w:t>
            </w:r>
          </w:p>
          <w:p>
            <w:pPr>
              <w:pStyle w:val="null3"/>
              <w:ind w:firstLine="478"/>
              <w:jc w:val="left"/>
            </w:pPr>
            <w:r>
              <w:rPr>
                <w:rFonts w:ascii="仿宋_GB2312" w:hAnsi="仿宋_GB2312" w:cs="仿宋_GB2312" w:eastAsia="仿宋_GB2312"/>
                <w:sz w:val="24"/>
                <w:b/>
                <w:color w:val="000000"/>
              </w:rPr>
              <w:t>1.工期：</w:t>
            </w:r>
          </w:p>
          <w:p>
            <w:pPr>
              <w:pStyle w:val="null3"/>
              <w:ind w:firstLine="514"/>
              <w:jc w:val="left"/>
            </w:pPr>
            <w:r>
              <w:rPr>
                <w:rFonts w:ascii="仿宋_GB2312" w:hAnsi="仿宋_GB2312" w:cs="仿宋_GB2312" w:eastAsia="仿宋_GB2312"/>
                <w:sz w:val="24"/>
                <w:b/>
                <w:color w:val="000000"/>
              </w:rPr>
              <w:t>自合同签订之日起</w:t>
            </w:r>
            <w:r>
              <w:rPr>
                <w:rFonts w:ascii="仿宋_GB2312" w:hAnsi="仿宋_GB2312" w:cs="仿宋_GB2312" w:eastAsia="仿宋_GB2312"/>
                <w:sz w:val="21"/>
                <w:color w:val="000000"/>
              </w:rPr>
              <w:t xml:space="preserve"> </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4"/>
                <w:b/>
                <w:color w:val="000000"/>
                <w:u w:val="single"/>
              </w:rPr>
              <w:t>90</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个日历天内完</w:t>
            </w:r>
            <w:r>
              <w:rPr>
                <w:rFonts w:ascii="仿宋_GB2312" w:hAnsi="仿宋_GB2312" w:cs="仿宋_GB2312" w:eastAsia="仿宋_GB2312"/>
                <w:sz w:val="24"/>
                <w:b/>
                <w:color w:val="000000"/>
              </w:rPr>
              <w:t>成。</w:t>
            </w:r>
          </w:p>
          <w:p>
            <w:pPr>
              <w:pStyle w:val="null3"/>
              <w:ind w:firstLine="530"/>
              <w:jc w:val="left"/>
            </w:pPr>
            <w:r>
              <w:rPr>
                <w:rFonts w:ascii="仿宋_GB2312" w:hAnsi="仿宋_GB2312" w:cs="仿宋_GB2312" w:eastAsia="仿宋_GB2312"/>
                <w:sz w:val="24"/>
                <w:b/>
                <w:color w:val="000000"/>
              </w:rPr>
              <w:t>在双方商定的有效日历日内完成本项目，若遇不可抗拒因</w:t>
            </w:r>
            <w:r>
              <w:rPr>
                <w:rFonts w:ascii="仿宋_GB2312" w:hAnsi="仿宋_GB2312" w:cs="仿宋_GB2312" w:eastAsia="仿宋_GB2312"/>
                <w:sz w:val="24"/>
                <w:b/>
                <w:color w:val="000000"/>
              </w:rPr>
              <w:t>素，工期顺延；</w:t>
            </w:r>
          </w:p>
          <w:p>
            <w:pPr>
              <w:pStyle w:val="null3"/>
              <w:ind w:firstLine="542"/>
              <w:jc w:val="left"/>
            </w:pPr>
            <w:r>
              <w:rPr>
                <w:rFonts w:ascii="仿宋_GB2312" w:hAnsi="仿宋_GB2312" w:cs="仿宋_GB2312" w:eastAsia="仿宋_GB2312"/>
                <w:sz w:val="24"/>
                <w:b/>
                <w:color w:val="000000"/>
              </w:rPr>
              <w:t>2.付款方式：本工程完工验收合格后经审计部门审计完成支付工程款97%,剩余</w:t>
            </w:r>
            <w:r>
              <w:rPr>
                <w:rFonts w:ascii="仿宋_GB2312" w:hAnsi="仿宋_GB2312" w:cs="仿宋_GB2312" w:eastAsia="仿宋_GB2312"/>
                <w:sz w:val="24"/>
                <w:b/>
                <w:color w:val="000000"/>
              </w:rPr>
              <w:t>3%作为质保金。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拟派项目负责人具备建筑工程专业二级及以上注册建造师资格及安全考核合格证（B证）。在供应商单位注册且无在建项目，提供项目经理无在建承诺书</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本项目为专门面向中小企业项目</w:t>
            </w:r>
          </w:p>
        </w:tc>
        <w:tc>
          <w:tcPr>
            <w:tcW w:type="dxa" w:w="3322"/>
          </w:tcPr>
          <w:p>
            <w:pPr>
              <w:pStyle w:val="null3"/>
            </w:pPr>
            <w:r>
              <w:rPr>
                <w:rFonts w:ascii="仿宋_GB2312" w:hAnsi="仿宋_GB2312" w:cs="仿宋_GB2312" w:eastAsia="仿宋_GB2312"/>
              </w:rPr>
              <w:t>本项目为专门面向中小企业项目，供应商应为中小型企业或微型企业或监狱企业或残疾人福利性单位。供应商为中小企业的，提供《中小企业声明函》，监狱企业或残疾人福利性单位视同中小企业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拟派项目负责人具备建筑工程专业二级及以上注册建造师资格及安全考核合格证（B证）。在供应商单位注册且无在建项目，提供项目经理无在建承诺书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本项目为专门面向中小企业项目</w:t>
            </w:r>
          </w:p>
        </w:tc>
        <w:tc>
          <w:tcPr>
            <w:tcW w:type="dxa" w:w="3322"/>
          </w:tcPr>
          <w:p>
            <w:pPr>
              <w:pStyle w:val="null3"/>
            </w:pPr>
            <w:r>
              <w:rPr>
                <w:rFonts w:ascii="仿宋_GB2312" w:hAnsi="仿宋_GB2312" w:cs="仿宋_GB2312" w:eastAsia="仿宋_GB2312"/>
              </w:rPr>
              <w:t>本项目为专门面向中小企业项目，供应商应为中小型企业或微型企业或监狱企业或残疾人福利性单位。供应商为中小企业的，提供《中小企业声明函》，监狱企业或残疾人福利性单位视同中小企业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响应文件的签署经法定代表人或其委托代理人签字或盖章；响应文件盖章需由供应商进行电子签章。</w:t>
            </w:r>
          </w:p>
        </w:tc>
        <w:tc>
          <w:tcPr>
            <w:tcW w:type="dxa" w:w="1661"/>
          </w:tcPr>
          <w:p>
            <w:pPr>
              <w:pStyle w:val="null3"/>
            </w:pPr>
            <w:r>
              <w:rPr>
                <w:rFonts w:ascii="仿宋_GB2312" w:hAnsi="仿宋_GB2312" w:cs="仿宋_GB2312" w:eastAsia="仿宋_GB2312"/>
              </w:rPr>
              <w:t>响应文件封面 报价一览表.docx 技术方案.docx 已标价工程量清单 供应商应提交的相关资格证明材料.docx 项目管理机构组成表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投标报价符合要求： 计量单位、报价货币均符合磋商文件要求； 未超出采购预算或磋商文件规定的最高限价。</w:t>
            </w:r>
          </w:p>
        </w:tc>
        <w:tc>
          <w:tcPr>
            <w:tcW w:type="dxa" w:w="1661"/>
          </w:tcPr>
          <w:p>
            <w:pPr>
              <w:pStyle w:val="null3"/>
            </w:pPr>
            <w:r>
              <w:rPr>
                <w:rFonts w:ascii="仿宋_GB2312" w:hAnsi="仿宋_GB2312" w:cs="仿宋_GB2312" w:eastAsia="仿宋_GB2312"/>
              </w:rPr>
              <w:t>响应文件封面 报价一览表.docx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报价一览表.docx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响应文件的签署经法定代表人或其委托代理人签字或盖章；响应文件盖章需由供应商进行电子签章。</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投标报价符合要求： 计量单位、报价货币均符合磋商文件要求； 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投标人具有2022年1月1日至今（以合同签订日期为准）的类似项目业绩，投标文件中至少提供合同关键页（合同首页、项目内容页及双方签字盖章页）复印件并加盖投标人公章，提供1个得2分，满分6分，没有不得分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质量目标明确，满足采购人要求；有质保体系，责任明确；质保措施切合实际，满足质量目标要求。内容完备、科学、合理、针对性强得[6-10]分；内容合理、可行得[3-6）分；内容一般、基本可行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针对项目施工的重点、难点目标及施工环节，提出切实可行的专项施工方案（含主要施工方法、组织措施、检验手段等）及应急预案。内容完备、科学、合理、针对性强得[6-10]分；内容合理、可行得[3-6）分；内容一般、基本可行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安全目标明确，满足采购人要求；有安保体系，责任明确；安保措施切合实际，满足安全目标要求；有应对突发事件的应急措施。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确保文明施工、环保施工、防尘降噪等技术保证措施。内容完备、科学、合理、针对性强得[5-8]分；内容合理、可行得[3-5）分；内容基本合理、可行得[0-3）分；未提供不得分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项目部组成人员，整个项目的实施组织机构、人员配置合理、责任明确。内容完备、科学、合理、针对性强得[5-8]分；内容合理、可行得[3-5）分；内容基本合理、可行得[0-3）分；未提供不得分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施工进度计划图示清晰、科学、合理；关键工序控制合理；工期保证措施合理，能够保证总工期。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根据供应商拟用于本项目的主要施工设备和材料投入计划，按其响应程度赋分。内容完备、科学、合理、针对性强得[5-8]分；内容合理、可行得[3-5）分；内容基本合理、可行得[0-3）分；未提供不得分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根据供应商新技术、新产品、新工艺、新材料应用，按其响应程度赋分。内容完备、科学、合理、针对性强得[2-4]分；内容基本合理、可行得[0-2）分；未提供不得分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满足招标文件要求且投标价格最低的投标报价为评标基准价，其价格分为满分。其他投标人的价格分统一按照下列公式计算：投标报价得分=（评标基准价/投标报价）×价格权值×100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投标人具有2022年1月1日至今（以合同签订日期为准）的类似项目业绩，投标文件中至少提供合同关键页（合同首页、项目内容页及双方签字盖章页）复印件并加盖投标人公章，提供1个得2分，满分6分，没有不得分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质量目标明确，满足采购人要求；有质保体系，责任明确；质保措施切合实际，满足质量目标要求。内容完备、科学、合理、针对性强得[6-10]分；内容合理、可行得[3-6）分；内容一般、基本可行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针对项目施工的重点、难点目标及施工环节，提出切实可行的专项施工方案（含主要施工方法、组织措施、检验手段等）及应急预案。内容完备、科学、合理、针对性强得[6-10]分；内容合理、可行得[3-6）分；内容一般、基本可行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安全目标明确，满足采购人要求；有安保体系，责任明确；安保措施切合实际，满足安全目标要求；有应对突发事件的应急措施。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确保文明施工、环保施工、防尘降噪等技术保证措施。内容完备、科学、合理、针对性强得[5-8]分；内容合理、可行得[3-5）分；内容基本合理、可行得[0-3）分；未提供不得分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项目部组成人员，整个项目的实施组织机构、人员配置合理、责任明确。内容完备、科学、合理、针对性强得[5-8]分；内容合理、可行得[3-5）分；内容基本合理、可行得[0-3）分；未提供不得分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施工进度计划图示清晰、科学、合理；关键工序控制合理；工期保证措施合理，能够保证总工期。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根据供应商拟用于本项目的主要施工设备和材料投入计划，按其响应程度赋分。内容完备、科学、合理、针对性强得[5-8]分；内容合理、可行得[3-5）分；内容基本合理、可行得[0-3）分；未提供不得分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根据供应商新技术、新产品、新工艺、新材料应用，按其响应程度赋分。内容完备、科学、合理、针对性强得[2-4]分；内容基本合理、可行得[0-2）分；未提供不得分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满足招标文件要求且投标价格最低的投标报价为评标基准价，其价格分为满分。其他投标人的价格分统一按照下列公式计算：投标报价得分=（评标基准价/投标报价）×价格权值×100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