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27D11">
      <w:pPr>
        <w:rPr>
          <w:rFonts w:hint="eastAsia" w:ascii="仿宋" w:hAnsi="仿宋" w:eastAsia="仿宋" w:cs="仿宋"/>
          <w:color w:val="auto"/>
          <w:lang w:eastAsia="zh-CN"/>
        </w:rPr>
      </w:pPr>
    </w:p>
    <w:p w14:paraId="23DFFA6E">
      <w:pPr>
        <w:pStyle w:val="5"/>
        <w:ind w:left="0" w:leftChars="0" w:firstLine="0" w:firstLineChars="0"/>
        <w:rPr>
          <w:rFonts w:hint="eastAsia" w:ascii="仿宋" w:hAnsi="仿宋" w:eastAsia="仿宋" w:cs="仿宋"/>
          <w:b/>
          <w:color w:val="000000"/>
          <w:sz w:val="36"/>
          <w:szCs w:val="36"/>
          <w:lang w:eastAsia="zh-CN"/>
        </w:rPr>
      </w:pPr>
    </w:p>
    <w:p w14:paraId="631D0EE3">
      <w:pPr>
        <w:pStyle w:val="5"/>
        <w:rPr>
          <w:rFonts w:hint="eastAsia" w:ascii="仿宋" w:hAnsi="仿宋" w:eastAsia="仿宋" w:cs="仿宋"/>
          <w:b/>
          <w:color w:val="000000"/>
          <w:sz w:val="36"/>
          <w:szCs w:val="36"/>
          <w:lang w:eastAsia="zh-CN"/>
        </w:rPr>
      </w:pPr>
    </w:p>
    <w:p w14:paraId="7F08716D">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40"/>
          <w:szCs w:val="40"/>
          <w:lang w:eastAsia="zh-CN"/>
        </w:rPr>
      </w:pPr>
      <w:r>
        <w:rPr>
          <w:rFonts w:hint="eastAsia" w:ascii="仿宋" w:hAnsi="仿宋" w:eastAsia="仿宋"/>
          <w:b/>
          <w:sz w:val="40"/>
          <w:szCs w:val="40"/>
          <w:lang w:eastAsia="zh-CN"/>
        </w:rPr>
        <w:t>2025年市级财政衔接推进乡村振兴补助资金-通远街道“一街七村”项目（合同包</w:t>
      </w:r>
      <w:r>
        <w:rPr>
          <w:rFonts w:hint="eastAsia" w:ascii="仿宋" w:hAnsi="仿宋" w:eastAsia="仿宋"/>
          <w:b/>
          <w:sz w:val="40"/>
          <w:szCs w:val="40"/>
          <w:u w:val="single"/>
          <w:lang w:val="en-US" w:eastAsia="zh-CN"/>
        </w:rPr>
        <w:t xml:space="preserve">   </w:t>
      </w:r>
      <w:r>
        <w:rPr>
          <w:rFonts w:hint="eastAsia" w:ascii="仿宋" w:hAnsi="仿宋" w:eastAsia="仿宋"/>
          <w:b/>
          <w:sz w:val="40"/>
          <w:szCs w:val="40"/>
          <w:lang w:eastAsia="zh-CN"/>
        </w:rPr>
        <w:t>）</w:t>
      </w:r>
    </w:p>
    <w:p w14:paraId="0BCB7D0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p>
    <w:p w14:paraId="06FB1B58">
      <w:pPr>
        <w:pageBreakBefore w:val="0"/>
        <w:widowControl w:val="0"/>
        <w:kinsoku/>
        <w:wordWrap/>
        <w:overflowPunct/>
        <w:topLinePunct w:val="0"/>
        <w:bidi w:val="0"/>
        <w:snapToGrid/>
        <w:spacing w:line="360" w:lineRule="auto"/>
        <w:jc w:val="center"/>
        <w:textAlignment w:val="auto"/>
        <w:outlineLvl w:val="9"/>
        <w:rPr>
          <w:rFonts w:hint="default" w:ascii="仿宋" w:hAnsi="仿宋" w:eastAsia="仿宋" w:cs="仿宋"/>
          <w:b/>
          <w:color w:val="000000"/>
          <w:sz w:val="36"/>
          <w:szCs w:val="36"/>
          <w:lang w:val="en-US" w:eastAsia="zh-CN"/>
        </w:rPr>
      </w:pPr>
    </w:p>
    <w:p w14:paraId="20010436">
      <w:pPr>
        <w:pStyle w:val="5"/>
        <w:rPr>
          <w:rFonts w:hint="eastAsia" w:ascii="仿宋" w:hAnsi="仿宋" w:eastAsia="仿宋" w:cs="仿宋"/>
          <w:b/>
          <w:color w:val="000000"/>
          <w:sz w:val="36"/>
          <w:szCs w:val="36"/>
          <w:lang w:eastAsia="zh-CN"/>
        </w:rPr>
      </w:pPr>
    </w:p>
    <w:p w14:paraId="3657EEE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3A5ACAF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2C0458E3">
      <w:pPr>
        <w:pStyle w:val="5"/>
        <w:rPr>
          <w:rFonts w:hint="eastAsia"/>
          <w:lang w:eastAsia="zh-CN"/>
        </w:rPr>
      </w:pPr>
    </w:p>
    <w:p w14:paraId="3FEB4729">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56"/>
          <w:szCs w:val="56"/>
          <w:lang w:eastAsia="zh-CN"/>
        </w:rPr>
      </w:pPr>
      <w:r>
        <w:rPr>
          <w:rFonts w:hint="eastAsia" w:ascii="仿宋" w:hAnsi="仿宋" w:eastAsia="仿宋" w:cs="仿宋"/>
          <w:b/>
          <w:color w:val="000000"/>
          <w:sz w:val="56"/>
          <w:szCs w:val="56"/>
          <w:lang w:eastAsia="zh-CN"/>
        </w:rPr>
        <w:t>合同协议书</w:t>
      </w:r>
    </w:p>
    <w:p w14:paraId="078366E9">
      <w:pPr>
        <w:rPr>
          <w:rFonts w:hint="eastAsia" w:ascii="仿宋" w:hAnsi="仿宋" w:eastAsia="仿宋" w:cs="仿宋"/>
          <w:color w:val="auto"/>
          <w:lang w:eastAsia="zh-CN"/>
        </w:rPr>
      </w:pPr>
    </w:p>
    <w:p w14:paraId="4C888CCA">
      <w:pPr>
        <w:pStyle w:val="5"/>
        <w:rPr>
          <w:rFonts w:hint="eastAsia" w:ascii="仿宋" w:hAnsi="仿宋" w:eastAsia="仿宋" w:cs="仿宋"/>
          <w:color w:val="auto"/>
          <w:lang w:eastAsia="zh-CN"/>
        </w:rPr>
      </w:pPr>
    </w:p>
    <w:p w14:paraId="1FC3F621">
      <w:pPr>
        <w:pStyle w:val="5"/>
        <w:rPr>
          <w:rFonts w:hint="eastAsia" w:ascii="仿宋" w:hAnsi="仿宋" w:eastAsia="仿宋" w:cs="仿宋"/>
          <w:color w:val="auto"/>
          <w:lang w:eastAsia="zh-CN"/>
        </w:rPr>
      </w:pPr>
    </w:p>
    <w:p w14:paraId="351E90CF">
      <w:pPr>
        <w:pStyle w:val="5"/>
        <w:ind w:left="0" w:leftChars="0" w:firstLine="0" w:firstLineChars="0"/>
        <w:rPr>
          <w:rFonts w:hint="eastAsia" w:ascii="仿宋" w:hAnsi="仿宋" w:eastAsia="仿宋" w:cs="仿宋"/>
          <w:color w:val="auto"/>
          <w:lang w:eastAsia="zh-CN"/>
        </w:rPr>
      </w:pPr>
    </w:p>
    <w:p w14:paraId="7E4F95E7">
      <w:pPr>
        <w:rPr>
          <w:rFonts w:hint="eastAsia" w:ascii="仿宋" w:hAnsi="仿宋" w:eastAsia="仿宋" w:cs="仿宋"/>
          <w:color w:val="auto"/>
          <w:lang w:eastAsia="zh-CN"/>
        </w:rPr>
      </w:pPr>
    </w:p>
    <w:p w14:paraId="6E92299C">
      <w:pPr>
        <w:pStyle w:val="5"/>
        <w:rPr>
          <w:rFonts w:hint="eastAsia"/>
          <w:lang w:eastAsia="zh-CN"/>
        </w:rPr>
      </w:pPr>
    </w:p>
    <w:p w14:paraId="4EEB6D52">
      <w:pPr>
        <w:pStyle w:val="5"/>
        <w:rPr>
          <w:rFonts w:hint="eastAsia"/>
          <w:lang w:eastAsia="zh-CN"/>
        </w:rPr>
      </w:pPr>
    </w:p>
    <w:p w14:paraId="4218C4C3">
      <w:pPr>
        <w:pStyle w:val="5"/>
        <w:rPr>
          <w:rFonts w:hint="eastAsia"/>
          <w:lang w:eastAsia="zh-CN"/>
        </w:rPr>
      </w:pPr>
    </w:p>
    <w:p w14:paraId="75450B9A">
      <w:pPr>
        <w:pStyle w:val="5"/>
        <w:rPr>
          <w:rFonts w:hint="eastAsia"/>
          <w:lang w:eastAsia="zh-CN"/>
        </w:rPr>
      </w:pPr>
    </w:p>
    <w:p w14:paraId="337FBEB8">
      <w:pPr>
        <w:rPr>
          <w:rFonts w:hint="eastAsia" w:ascii="仿宋" w:hAnsi="仿宋" w:eastAsia="仿宋" w:cs="仿宋"/>
          <w:color w:val="auto"/>
          <w:lang w:eastAsia="zh-CN"/>
        </w:rPr>
      </w:pPr>
    </w:p>
    <w:p w14:paraId="026552D8">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w:t>
      </w:r>
      <w:r>
        <w:rPr>
          <w:rFonts w:hint="eastAsia" w:ascii="仿宋" w:hAnsi="仿宋" w:eastAsia="仿宋" w:cs="仿宋"/>
          <w:b/>
          <w:color w:val="000000"/>
          <w:sz w:val="28"/>
          <w:szCs w:val="28"/>
          <w:u w:val="single"/>
        </w:rPr>
        <w:t></w:t>
      </w:r>
      <w:r>
        <w:rPr>
          <w:rFonts w:hint="eastAsia" w:ascii="仿宋" w:hAnsi="仿宋" w:eastAsia="仿宋" w:cs="仿宋"/>
          <w:b/>
          <w:color w:val="000000"/>
          <w:sz w:val="28"/>
          <w:szCs w:val="28"/>
          <w:u w:val="single"/>
          <w:lang w:eastAsia="zh-CN"/>
        </w:rPr>
        <w:t>西安市高陵区通远街道办事处</w:t>
      </w:r>
      <w:r>
        <w:rPr>
          <w:rFonts w:hint="eastAsia" w:ascii="仿宋" w:hAnsi="仿宋" w:eastAsia="仿宋" w:cs="仿宋"/>
          <w:b/>
          <w:color w:val="000000"/>
          <w:sz w:val="28"/>
          <w:szCs w:val="28"/>
          <w:u w:val="single"/>
        </w:rPr>
        <w:t></w:t>
      </w:r>
    </w:p>
    <w:p w14:paraId="554C30E4">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w:t>
      </w:r>
      <w:r>
        <w:rPr>
          <w:rFonts w:hint="eastAsia" w:ascii="仿宋" w:hAnsi="仿宋" w:eastAsia="仿宋" w:cs="仿宋"/>
          <w:b/>
          <w:color w:val="000000"/>
          <w:sz w:val="28"/>
          <w:szCs w:val="28"/>
          <w:u w:val="single"/>
        </w:rPr>
        <w:t xml:space="preserve">                </w:t>
      </w:r>
    </w:p>
    <w:p w14:paraId="549C59D3">
      <w:pPr>
        <w:rPr>
          <w:rFonts w:hint="eastAsia" w:ascii="仿宋" w:hAnsi="仿宋" w:eastAsia="仿宋" w:cs="仿宋"/>
          <w:color w:val="auto"/>
          <w:lang w:eastAsia="zh-CN"/>
        </w:rPr>
      </w:pPr>
    </w:p>
    <w:p w14:paraId="0A5A8B84">
      <w:pPr>
        <w:rPr>
          <w:rFonts w:hint="eastAsia" w:ascii="仿宋" w:hAnsi="仿宋" w:eastAsia="仿宋" w:cs="仿宋"/>
          <w:color w:val="auto"/>
          <w:lang w:eastAsia="zh-CN"/>
        </w:rPr>
      </w:pPr>
      <w:r>
        <w:rPr>
          <w:rFonts w:hint="eastAsia" w:ascii="仿宋" w:hAnsi="仿宋" w:eastAsia="仿宋" w:cs="仿宋"/>
          <w:color w:val="auto"/>
          <w:lang w:eastAsia="zh-CN"/>
        </w:rPr>
        <w:br w:type="page"/>
      </w:r>
    </w:p>
    <w:p w14:paraId="5336DD39">
      <w:pPr>
        <w:pStyle w:val="2"/>
        <w:spacing w:line="35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合同条款及格式</w:t>
      </w:r>
    </w:p>
    <w:p w14:paraId="271E502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bookmarkStart w:id="0" w:name="_Toc136243343"/>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w:t>
      </w:r>
      <w:r>
        <w:rPr>
          <w:rFonts w:hint="eastAsia" w:ascii="仿宋" w:hAnsi="仿宋" w:eastAsia="仿宋" w:cs="仿宋"/>
          <w:b/>
          <w:color w:val="000000"/>
          <w:sz w:val="24"/>
          <w:szCs w:val="24"/>
          <w:u w:val="single"/>
          <w:lang w:eastAsia="zh-CN"/>
        </w:rPr>
        <w:t>西安市高陵区通远街道办事处</w:t>
      </w:r>
      <w:r>
        <w:rPr>
          <w:rFonts w:hint="eastAsia" w:ascii="仿宋" w:hAnsi="仿宋" w:eastAsia="仿宋" w:cs="仿宋"/>
          <w:b/>
          <w:color w:val="000000"/>
          <w:sz w:val="24"/>
          <w:szCs w:val="24"/>
          <w:u w:val="single"/>
        </w:rPr>
        <w:t xml:space="preserve">      </w:t>
      </w:r>
    </w:p>
    <w:p w14:paraId="1DCEF933">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        </w:t>
      </w:r>
    </w:p>
    <w:p w14:paraId="19BB72BD">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w:t>
      </w:r>
      <w:r>
        <w:rPr>
          <w:rFonts w:hint="eastAsia" w:ascii="仿宋" w:hAnsi="仿宋" w:eastAsia="仿宋" w:cs="仿宋"/>
          <w:color w:val="000000"/>
          <w:sz w:val="24"/>
          <w:szCs w:val="24"/>
          <w:lang w:eastAsia="zh-CN"/>
        </w:rPr>
        <w:t>国民法典</w:t>
      </w:r>
      <w:r>
        <w:rPr>
          <w:rFonts w:hint="eastAsia" w:ascii="仿宋" w:hAnsi="仿宋" w:eastAsia="仿宋" w:cs="仿宋"/>
          <w:color w:val="000000"/>
          <w:sz w:val="24"/>
          <w:szCs w:val="24"/>
        </w:rPr>
        <w:t>》、《中华人民共和国建筑法》及有关法律规定，遵循平等、自愿、公平和诚实信用的原则，双方就</w:t>
      </w:r>
      <w:bookmarkStart w:id="1" w:name="OLE_LINK11"/>
      <w:r>
        <w:rPr>
          <w:rFonts w:hint="eastAsia" w:ascii="仿宋" w:hAnsi="仿宋" w:eastAsia="仿宋" w:cs="仿宋"/>
          <w:color w:val="000000"/>
          <w:sz w:val="24"/>
          <w:szCs w:val="24"/>
          <w:u w:val="single"/>
        </w:rPr>
        <w:t xml:space="preserve"> </w:t>
      </w:r>
      <w:bookmarkEnd w:id="1"/>
      <w:r>
        <w:rPr>
          <w:rFonts w:hint="eastAsia" w:ascii="仿宋" w:hAnsi="仿宋" w:eastAsia="仿宋" w:cs="仿宋"/>
          <w:color w:val="000000"/>
          <w:sz w:val="24"/>
          <w:szCs w:val="24"/>
          <w:u w:val="single"/>
        </w:rPr>
        <w:t>2025年市级财政衔接推进乡村振兴补助资金-通远街道“一街七村”项目</w:t>
      </w:r>
      <w:r>
        <w:rPr>
          <w:rFonts w:hint="eastAsia" w:ascii="仿宋" w:hAnsi="仿宋" w:eastAsia="仿宋" w:cs="仿宋"/>
          <w:color w:val="000000"/>
          <w:sz w:val="24"/>
          <w:szCs w:val="24"/>
          <w:u w:val="single"/>
          <w:lang w:eastAsia="zh-CN"/>
        </w:rPr>
        <w:t>（合同包</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施工及有关事项协商一致，共同达成如下协议：</w:t>
      </w:r>
    </w:p>
    <w:p w14:paraId="25E6EFC6">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2" w:name="_Toc351203481"/>
      <w:r>
        <w:rPr>
          <w:rFonts w:hint="eastAsia" w:ascii="仿宋" w:hAnsi="仿宋" w:eastAsia="仿宋" w:cs="仿宋"/>
          <w:b/>
          <w:bCs/>
          <w:color w:val="000000"/>
          <w:sz w:val="24"/>
          <w:szCs w:val="24"/>
        </w:rPr>
        <w:t>一、工程概况</w:t>
      </w:r>
      <w:bookmarkEnd w:id="2"/>
    </w:p>
    <w:p w14:paraId="6F5A3669">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1.工程名称</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2025年市级财政衔接推进乡村振兴补助资金-通远街道“一街七村”项目</w:t>
      </w:r>
      <w:r>
        <w:rPr>
          <w:rFonts w:hint="eastAsia" w:ascii="仿宋" w:hAnsi="仿宋" w:eastAsia="仿宋" w:cs="仿宋"/>
          <w:color w:val="000000"/>
          <w:sz w:val="24"/>
          <w:szCs w:val="24"/>
          <w:u w:val="single"/>
          <w:lang w:eastAsia="zh-CN"/>
        </w:rPr>
        <w:t>（合同包</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lang w:eastAsia="zh-CN"/>
        </w:rPr>
        <w:t>）。</w:t>
      </w:r>
    </w:p>
    <w:p w14:paraId="447026B4">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2.工程地点：</w:t>
      </w:r>
      <w:r>
        <w:rPr>
          <w:rFonts w:hint="eastAsia" w:ascii="仿宋" w:hAnsi="仿宋" w:eastAsia="仿宋" w:cs="仿宋"/>
          <w:color w:val="000000"/>
          <w:sz w:val="24"/>
          <w:szCs w:val="24"/>
          <w:u w:val="single"/>
          <w:lang w:val="en-US" w:eastAsia="zh-CN"/>
        </w:rPr>
        <w:t xml:space="preserve">西安市高陵区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w:t>
      </w:r>
    </w:p>
    <w:p w14:paraId="2CFEC1A3">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.资金来源：</w:t>
      </w:r>
      <w:r>
        <w:rPr>
          <w:rFonts w:hint="eastAsia" w:ascii="仿宋" w:hAnsi="仿宋" w:eastAsia="仿宋" w:cs="仿宋"/>
          <w:color w:val="000000"/>
          <w:sz w:val="24"/>
          <w:szCs w:val="24"/>
          <w:u w:val="single"/>
          <w:lang w:eastAsia="zh-CN"/>
        </w:rPr>
        <w:t>财政资金</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61D1A35D">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val="en-US" w:eastAsia="zh-CN"/>
        </w:rPr>
      </w:pPr>
      <w:r>
        <w:rPr>
          <w:rFonts w:hint="eastAsia" w:ascii="仿宋" w:hAnsi="仿宋" w:eastAsia="仿宋" w:cs="仿宋"/>
          <w:bCs/>
          <w:color w:val="000000"/>
          <w:sz w:val="24"/>
          <w:szCs w:val="24"/>
          <w:lang w:val="en-US" w:eastAsia="zh-CN"/>
        </w:rPr>
        <w:t>4</w:t>
      </w:r>
      <w:r>
        <w:rPr>
          <w:rFonts w:hint="eastAsia" w:ascii="仿宋" w:hAnsi="仿宋" w:eastAsia="仿宋" w:cs="仿宋"/>
          <w:bCs/>
          <w:color w:val="000000"/>
          <w:sz w:val="24"/>
          <w:szCs w:val="24"/>
        </w:rPr>
        <w:t>.工程内容：</w:t>
      </w:r>
      <w:r>
        <w:rPr>
          <w:rFonts w:hint="eastAsia" w:ascii="仿宋" w:hAnsi="仿宋" w:eastAsia="仿宋" w:cs="仿宋"/>
          <w:color w:val="000000"/>
          <w:sz w:val="24"/>
          <w:szCs w:val="24"/>
          <w:u w:val="single"/>
          <w:lang w:eastAsia="zh-CN"/>
        </w:rPr>
        <w:t>合同包</w:t>
      </w:r>
      <w:r>
        <w:rPr>
          <w:rFonts w:hint="eastAsia" w:ascii="仿宋" w:hAnsi="仿宋" w:eastAsia="仿宋" w:cs="仿宋"/>
          <w:color w:val="000000"/>
          <w:sz w:val="24"/>
          <w:szCs w:val="24"/>
          <w:u w:val="single"/>
          <w:lang w:val="en-US" w:eastAsia="zh-CN"/>
        </w:rPr>
        <w:t>1：</w:t>
      </w:r>
      <w:r>
        <w:rPr>
          <w:rFonts w:hint="eastAsia" w:ascii="仿宋" w:hAnsi="仿宋" w:eastAsia="仿宋" w:cs="仿宋"/>
          <w:color w:val="000000"/>
          <w:sz w:val="24"/>
          <w:szCs w:val="24"/>
          <w:u w:val="single"/>
        </w:rPr>
        <w:t>2025年市级财政衔接推进乡村振兴补助资金-通远街道“一街七村”（东张市村）</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lang w:val="en-US" w:eastAsia="zh-CN"/>
        </w:rPr>
        <w:t xml:space="preserve">新建钢构棉被拱棚1栋；购置大棚给水、喷灌设施(蓄水池、管道、滴灌)，新修U型雨水排水渠900米。新建砖混结构雨水收集池300立方米(含防护棚、排水设备)。 </w:t>
      </w:r>
      <w:r>
        <w:rPr>
          <w:rFonts w:hint="eastAsia" w:ascii="仿宋" w:hAnsi="仿宋" w:eastAsia="仿宋" w:cs="仿宋"/>
          <w:color w:val="000000"/>
          <w:sz w:val="24"/>
          <w:szCs w:val="24"/>
          <w:u w:val="single"/>
          <w:lang w:eastAsia="zh-CN"/>
        </w:rPr>
        <w:t>合同包</w:t>
      </w:r>
      <w:r>
        <w:rPr>
          <w:rFonts w:hint="eastAsia" w:ascii="仿宋" w:hAnsi="仿宋" w:eastAsia="仿宋" w:cs="仿宋"/>
          <w:color w:val="000000"/>
          <w:sz w:val="24"/>
          <w:szCs w:val="24"/>
          <w:u w:val="single"/>
          <w:lang w:val="en-US" w:eastAsia="zh-CN"/>
        </w:rPr>
        <w:t>2：</w:t>
      </w:r>
      <w:r>
        <w:rPr>
          <w:rFonts w:hint="eastAsia" w:ascii="仿宋" w:hAnsi="仿宋" w:eastAsia="仿宋" w:cs="仿宋"/>
          <w:color w:val="000000"/>
          <w:sz w:val="24"/>
          <w:szCs w:val="24"/>
          <w:u w:val="single"/>
        </w:rPr>
        <w:t>2025年市级财政衔接推进乡村振兴补助资金-通远街道“一街七村”</w:t>
      </w:r>
      <w:r>
        <w:rPr>
          <w:rFonts w:hint="eastAsia" w:ascii="仿宋" w:hAnsi="仿宋" w:eastAsia="仿宋" w:cs="仿宋"/>
          <w:color w:val="000000"/>
          <w:sz w:val="24"/>
          <w:szCs w:val="24"/>
          <w:u w:val="single"/>
          <w:lang w:eastAsia="zh-CN"/>
        </w:rPr>
        <w:t>（灰堆村），</w:t>
      </w:r>
      <w:r>
        <w:rPr>
          <w:rFonts w:hint="eastAsia" w:ascii="仿宋" w:hAnsi="仿宋" w:eastAsia="仿宋" w:cs="仿宋"/>
          <w:color w:val="000000"/>
          <w:sz w:val="24"/>
          <w:szCs w:val="24"/>
          <w:u w:val="single"/>
          <w:lang w:val="en-US" w:eastAsia="zh-CN"/>
        </w:rPr>
        <w:t>新建日光温室蔬菜大棚</w:t>
      </w:r>
      <w:bookmarkStart w:id="20" w:name="_GoBack"/>
      <w:bookmarkEnd w:id="20"/>
      <w:r>
        <w:rPr>
          <w:rFonts w:hint="eastAsia" w:ascii="仿宋" w:hAnsi="仿宋" w:eastAsia="仿宋" w:cs="仿宋"/>
          <w:color w:val="000000"/>
          <w:sz w:val="24"/>
          <w:szCs w:val="24"/>
          <w:u w:val="single"/>
          <w:lang w:val="en-US" w:eastAsia="zh-CN"/>
        </w:rPr>
        <w:t>2栋，每栋日光温室东西长65米，高5米土墙，南北15米斜坡土墙，1040平方米；铺设地下水管约1250米；设地埋线大约 1250 米。</w:t>
      </w:r>
    </w:p>
    <w:p w14:paraId="14397A1A">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6.工程承包范围：</w:t>
      </w:r>
      <w:bookmarkStart w:id="3" w:name="OLE_LINK46"/>
      <w:r>
        <w:rPr>
          <w:rFonts w:hint="eastAsia" w:ascii="仿宋" w:hAnsi="仿宋" w:eastAsia="仿宋" w:cs="仿宋"/>
          <w:color w:val="000000"/>
          <w:sz w:val="24"/>
          <w:szCs w:val="24"/>
          <w:u w:val="single"/>
        </w:rPr>
        <w:t>2025年市级财政衔接推进乡村振兴补助资金-通远街道“一街七村”</w:t>
      </w:r>
      <w:r>
        <w:rPr>
          <w:rFonts w:hint="eastAsia" w:ascii="仿宋" w:hAnsi="仿宋" w:eastAsia="仿宋" w:cs="仿宋"/>
          <w:bCs/>
          <w:color w:val="000000"/>
          <w:sz w:val="24"/>
          <w:szCs w:val="24"/>
          <w:u w:val="single"/>
          <w:lang w:eastAsia="zh-CN"/>
        </w:rPr>
        <w:t>（合同包</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lang w:eastAsia="zh-CN"/>
        </w:rPr>
        <w:t>）招标文件、工程量清单、图纸、答疑文件等范围内所涉及的全部施工工作内容</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color w:val="000000"/>
          <w:sz w:val="24"/>
          <w:szCs w:val="24"/>
          <w:u w:val="none"/>
          <w:lang w:eastAsia="zh-CN"/>
        </w:rPr>
        <w:t>。</w:t>
      </w:r>
      <w:bookmarkEnd w:id="3"/>
    </w:p>
    <w:p w14:paraId="06DAD332">
      <w:pPr>
        <w:pageBreakBefore w:val="0"/>
        <w:widowControl w:val="0"/>
        <w:kinsoku/>
        <w:wordWrap/>
        <w:overflowPunct/>
        <w:topLinePunct w:val="0"/>
        <w:bidi w:val="0"/>
        <w:snapToGrid/>
        <w:spacing w:line="360" w:lineRule="auto"/>
        <w:ind w:firstLine="465" w:firstLineChars="193"/>
        <w:textAlignment w:val="auto"/>
        <w:outlineLvl w:val="9"/>
        <w:rPr>
          <w:rFonts w:hint="eastAsia" w:ascii="仿宋" w:hAnsi="仿宋" w:eastAsia="仿宋" w:cs="仿宋"/>
          <w:b/>
          <w:bCs/>
          <w:color w:val="000000"/>
          <w:sz w:val="24"/>
          <w:szCs w:val="24"/>
        </w:rPr>
      </w:pPr>
      <w:bookmarkStart w:id="4" w:name="_Toc351203482"/>
      <w:r>
        <w:rPr>
          <w:rFonts w:hint="eastAsia" w:ascii="仿宋" w:hAnsi="仿宋" w:eastAsia="仿宋" w:cs="仿宋"/>
          <w:b/>
          <w:bCs/>
          <w:color w:val="000000"/>
          <w:sz w:val="24"/>
          <w:szCs w:val="24"/>
        </w:rPr>
        <w:t>二、合同工期</w:t>
      </w:r>
      <w:bookmarkEnd w:id="4"/>
    </w:p>
    <w:p w14:paraId="60DEBB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2D25BE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5F8F45C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90</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199E0A5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5" w:name="_Toc351203483"/>
      <w:r>
        <w:rPr>
          <w:rFonts w:hint="eastAsia" w:ascii="仿宋" w:hAnsi="仿宋" w:eastAsia="仿宋" w:cs="仿宋"/>
          <w:b/>
          <w:bCs/>
          <w:color w:val="000000"/>
          <w:sz w:val="24"/>
          <w:szCs w:val="24"/>
        </w:rPr>
        <w:t>三、质量标准</w:t>
      </w:r>
      <w:bookmarkEnd w:id="5"/>
    </w:p>
    <w:p w14:paraId="1893240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标准。</w:t>
      </w:r>
    </w:p>
    <w:p w14:paraId="40F8A5CA">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6" w:name="_Toc351203484"/>
      <w:r>
        <w:rPr>
          <w:rFonts w:hint="eastAsia" w:ascii="仿宋" w:hAnsi="仿宋" w:eastAsia="仿宋" w:cs="仿宋"/>
          <w:b/>
          <w:bCs/>
          <w:color w:val="000000"/>
          <w:sz w:val="24"/>
          <w:szCs w:val="24"/>
        </w:rPr>
        <w:t>四、签约合同价与合同价格形式</w:t>
      </w:r>
      <w:bookmarkEnd w:id="6"/>
    </w:p>
    <w:p w14:paraId="4A5A8AC3">
      <w:pPr>
        <w:pStyle w:val="13"/>
        <w:ind w:firstLine="720" w:firstLineChars="300"/>
        <w:jc w:val="both"/>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（一）合同价款：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zh-CN" w:eastAsia="zh-CN"/>
        </w:rPr>
        <w:t>元，</w:t>
      </w:r>
      <w:r>
        <w:rPr>
          <w:rFonts w:hint="eastAsia" w:ascii="仿宋" w:hAnsi="仿宋" w:eastAsia="仿宋" w:cs="仿宋"/>
          <w:color w:val="000000"/>
          <w:sz w:val="24"/>
          <w:szCs w:val="24"/>
          <w:lang w:eastAsia="zh-CN"/>
        </w:rPr>
        <w:t>据实结算。</w:t>
      </w:r>
    </w:p>
    <w:p w14:paraId="63313B5F">
      <w:pPr>
        <w:pageBreakBefore w:val="0"/>
        <w:widowControl w:val="0"/>
        <w:kinsoku/>
        <w:wordWrap/>
        <w:overflowPunct/>
        <w:topLinePunct w:val="0"/>
        <w:bidi w:val="0"/>
        <w:snapToGrid/>
        <w:spacing w:before="120" w:after="120" w:line="360" w:lineRule="auto"/>
        <w:ind w:firstLine="720" w:firstLineChars="300"/>
        <w:textAlignment w:val="auto"/>
        <w:outlineLvl w:val="9"/>
        <w:rPr>
          <w:rFonts w:hint="eastAsia" w:ascii="仿宋" w:hAnsi="仿宋" w:eastAsia="仿宋" w:cs="仿宋"/>
          <w:b w:val="0"/>
          <w:color w:val="000000"/>
          <w:sz w:val="24"/>
          <w:szCs w:val="24"/>
        </w:rPr>
      </w:pPr>
      <w:r>
        <w:rPr>
          <w:rFonts w:hint="eastAsia" w:ascii="仿宋" w:hAnsi="仿宋" w:eastAsia="仿宋" w:cs="仿宋"/>
          <w:color w:val="000000"/>
          <w:sz w:val="24"/>
          <w:szCs w:val="24"/>
        </w:rPr>
        <w:t>（</w:t>
      </w:r>
      <w:bookmarkStart w:id="7" w:name="OLE_LINK45"/>
      <w:r>
        <w:rPr>
          <w:rFonts w:hint="eastAsia" w:ascii="仿宋" w:hAnsi="仿宋" w:eastAsia="仿宋" w:cs="仿宋"/>
          <w:color w:val="000000"/>
          <w:sz w:val="24"/>
          <w:szCs w:val="24"/>
          <w:highlight w:val="none"/>
        </w:rPr>
        <w:t>二）</w:t>
      </w:r>
      <w:bookmarkStart w:id="8" w:name="OLE_LINK27"/>
      <w:bookmarkStart w:id="9" w:name="OLE_LINK28"/>
      <w:r>
        <w:rPr>
          <w:rFonts w:hint="eastAsia" w:ascii="仿宋" w:hAnsi="仿宋" w:eastAsia="仿宋" w:cs="仿宋"/>
          <w:color w:val="000000"/>
          <w:sz w:val="24"/>
          <w:szCs w:val="24"/>
          <w:highlight w:val="none"/>
        </w:rPr>
        <w:t>结算方式：</w:t>
      </w:r>
      <w:bookmarkEnd w:id="7"/>
      <w:bookmarkEnd w:id="8"/>
      <w:bookmarkEnd w:id="9"/>
      <w:r>
        <w:rPr>
          <w:rFonts w:hint="eastAsia" w:ascii="仿宋" w:hAnsi="仿宋" w:eastAsia="仿宋" w:cs="仿宋"/>
          <w:color w:val="000000"/>
          <w:sz w:val="24"/>
          <w:szCs w:val="24"/>
          <w:highlight w:val="none"/>
        </w:rPr>
        <w:t>本工程完工验收合格后经审计部门审计完成支付工程款97%，剩余3%作为质保金。</w:t>
      </w: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10" w:name="_Toc351203485"/>
    </w:p>
    <w:p w14:paraId="11D04C5B">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五、</w:t>
      </w:r>
      <w:bookmarkEnd w:id="10"/>
      <w:r>
        <w:rPr>
          <w:rFonts w:hint="eastAsia" w:ascii="仿宋" w:hAnsi="仿宋" w:eastAsia="仿宋" w:cs="仿宋"/>
          <w:b/>
          <w:bCs/>
          <w:color w:val="000000"/>
          <w:sz w:val="24"/>
          <w:szCs w:val="24"/>
        </w:rPr>
        <w:t>项目经理</w:t>
      </w:r>
    </w:p>
    <w:p w14:paraId="27C1E5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BBC800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1" w:name="_Toc351203486"/>
      <w:r>
        <w:rPr>
          <w:rFonts w:hint="eastAsia" w:ascii="仿宋" w:hAnsi="仿宋" w:eastAsia="仿宋" w:cs="仿宋"/>
          <w:b/>
          <w:bCs/>
          <w:color w:val="000000"/>
          <w:sz w:val="24"/>
          <w:szCs w:val="24"/>
        </w:rPr>
        <w:t>六、合同文件构成</w:t>
      </w:r>
      <w:bookmarkEnd w:id="11"/>
    </w:p>
    <w:p w14:paraId="7D4C67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221C18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成交</w:t>
      </w:r>
      <w:r>
        <w:rPr>
          <w:rFonts w:hint="eastAsia" w:ascii="仿宋" w:hAnsi="仿宋" w:eastAsia="仿宋" w:cs="仿宋"/>
          <w:color w:val="000000"/>
          <w:sz w:val="24"/>
          <w:szCs w:val="24"/>
        </w:rPr>
        <w:t>通知书（如果有）；</w:t>
      </w:r>
    </w:p>
    <w:p w14:paraId="51D2C1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7A9799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2D0D08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3459BD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2B6EC1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（6）已标价工程量清单或预算书；</w:t>
      </w:r>
    </w:p>
    <w:p w14:paraId="3D69BCF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）其他合同文件。</w:t>
      </w:r>
    </w:p>
    <w:p w14:paraId="1BC684C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67437B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b/>
          <w:bCs/>
          <w:color w:val="auto"/>
          <w:sz w:val="24"/>
          <w:szCs w:val="24"/>
          <w:lang w:val="en-US" w:eastAsia="zh-CN"/>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lang w:val="en-US" w:eastAsia="zh-CN"/>
        </w:rPr>
        <w:t xml:space="preserve">    </w:t>
      </w:r>
      <w:r>
        <w:rPr>
          <w:rFonts w:hint="eastAsia" w:ascii="仿宋" w:hAnsi="仿宋" w:eastAsia="仿宋" w:cs="仿宋"/>
          <w:b/>
          <w:bCs/>
          <w:color w:val="auto"/>
          <w:sz w:val="24"/>
          <w:szCs w:val="24"/>
          <w:lang w:val="en-US" w:eastAsia="zh-CN"/>
        </w:rPr>
        <w:t>七、甲方工作</w:t>
      </w:r>
    </w:p>
    <w:p w14:paraId="10AA5E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1.开工前 1 天，为乙方入场施工创造条件。提供施工所需的场地，清除施工场地内一切影响乙方施工的障碍，以不影响施工为原则并向乙方进行技术交底。</w:t>
      </w:r>
    </w:p>
    <w:p w14:paraId="423B35B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2.协助乙方办理施工所涉及的各种申请、批件等手续，并提供一切便利条件。</w:t>
      </w:r>
    </w:p>
    <w:p w14:paraId="121F77D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 xml:space="preserve">为甲方驻工地代表，负责合同履行。对工程质量、进度进行监督， </w:t>
      </w:r>
    </w:p>
    <w:p w14:paraId="2853B1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负责材料进场和竣工验收，办理验收、变更、登记手续和其他事宜。</w:t>
      </w:r>
    </w:p>
    <w:p w14:paraId="0DE37630">
      <w:pPr>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kern w:val="2"/>
          <w:sz w:val="24"/>
          <w:szCs w:val="24"/>
          <w:lang w:val="en-US" w:eastAsia="zh-CN" w:bidi="ar-SA"/>
        </w:rPr>
        <w:t>八、</w:t>
      </w:r>
      <w:r>
        <w:rPr>
          <w:rFonts w:hint="eastAsia" w:ascii="仿宋" w:hAnsi="仿宋" w:eastAsia="仿宋" w:cs="仿宋"/>
          <w:b/>
          <w:bCs/>
          <w:color w:val="000000"/>
          <w:sz w:val="24"/>
          <w:szCs w:val="24"/>
          <w:lang w:val="en-US" w:eastAsia="zh-CN"/>
        </w:rPr>
        <w:t>乙方工作</w:t>
      </w:r>
    </w:p>
    <w:p w14:paraId="65F384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1.严格执行施工规范、安全操作规程。防火安全规定、环境保护规定。严格按照图纸进行施工，做好各项质量检查纪录。施工过程中，如发生安全事故，由乙方负责承担全部费用及法律责任，与甲方无关。</w:t>
      </w:r>
    </w:p>
    <w:p w14:paraId="4344366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为乙方项目经理，负责合同履行。按要求组织施工，保质、按期完成施工任务，解决由乙方负责的各项事宜。</w:t>
      </w:r>
    </w:p>
    <w:p w14:paraId="7F6AB5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遵守国家或地方政府及有关部门对施工现场管理的规定，妥善保护好施工现场周围建筑物、设备管线、古树名木不受损坏，做好施工现场保卫和垃圾消纳等工作，并办理相关施工手续。处理好由于施工带来的扰民问题及与周围单位的关系。</w:t>
      </w:r>
    </w:p>
    <w:p w14:paraId="667CC37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4.保证施工现场的整洁，每项工程完工后负责清扫施工现场，施工垃圾集中到甲方指定地点。</w:t>
      </w:r>
    </w:p>
    <w:p w14:paraId="641BFE9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lang w:val="en-US" w:eastAsia="zh-CN"/>
        </w:rPr>
        <w:t>九、关于工期的约定</w:t>
      </w:r>
    </w:p>
    <w:p w14:paraId="4A03BB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1.甲方要求比合同约定的工期提前竣工时，应征得乙方同意，并支付乙方因赶工采取的措施费用。 </w:t>
      </w:r>
    </w:p>
    <w:p w14:paraId="5C0EAF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因甲方未按约定完成工作，影响工期，工期顺延。 </w:t>
      </w:r>
    </w:p>
    <w:p w14:paraId="630983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因可归咎于乙方的责任，导致该工程不能按期开工或中途无故停工，影响工期，工期不顺延，乙方应承担因未能按期完成工作而产生的全部后果。 </w:t>
      </w:r>
    </w:p>
    <w:p w14:paraId="61599B7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4.因设计变更或非乙方原因造成的停电、停水、停气及不可抗力因素影响，导致停工，工期相应顺延</w:t>
      </w:r>
    </w:p>
    <w:p w14:paraId="62D14EC4">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十、工程变更</w:t>
      </w:r>
    </w:p>
    <w:p w14:paraId="150FFC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1.合同签订后，甲乙方中一方单方面要求解除合同，须按合同额的百分之五赔付对方违约金。</w:t>
      </w:r>
    </w:p>
    <w:p w14:paraId="5514FA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工程项目或施工方式如需变更，双方应协商一致，合同履行中的各项协商事宜、项目变更等均须由乙方与甲方共同商定并签订补充协议，补充协议为本合同的一部分。发生变更后，乙方按甲方代表的要求，进行下列对工程影响的变更： </w:t>
      </w:r>
    </w:p>
    <w:p w14:paraId="013198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（1）更改有关工程的性质、质量、规格； </w:t>
      </w:r>
    </w:p>
    <w:p w14:paraId="006942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（2）更改有关部分的标高、基线、位置和尺寸； </w:t>
      </w:r>
    </w:p>
    <w:p w14:paraId="2586552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（3）更改已设计好的内容； </w:t>
      </w:r>
    </w:p>
    <w:p w14:paraId="559E48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（4）改变有关工程施工时间和顺序。 </w:t>
      </w:r>
    </w:p>
    <w:p w14:paraId="6729CD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（5）合同预算清单项目外增减按预算清单单价执行，未见项目由乙方按市场报价，甲方审核，审核后计入结算总价</w:t>
      </w:r>
    </w:p>
    <w:p w14:paraId="7AF9F1D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十一、关于工程质量及验收的约定</w:t>
      </w:r>
    </w:p>
    <w:p w14:paraId="04C205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bookmarkStart w:id="12" w:name="OLE_LINK1"/>
      <w:r>
        <w:rPr>
          <w:rFonts w:hint="eastAsia" w:ascii="仿宋" w:hAnsi="仿宋" w:eastAsia="仿宋" w:cs="仿宋"/>
          <w:color w:val="000000"/>
          <w:sz w:val="24"/>
          <w:szCs w:val="24"/>
          <w:lang w:val="en-US" w:eastAsia="zh-CN"/>
        </w:rPr>
        <w:t>本工程以作法说明、设计变更和《建筑工程施工质量验收统一标准》等国家制订的施工及验收规范为质量评定验收标准</w:t>
      </w:r>
      <w:bookmarkEnd w:id="12"/>
      <w:r>
        <w:rPr>
          <w:rFonts w:hint="eastAsia" w:ascii="仿宋" w:hAnsi="仿宋" w:eastAsia="仿宋" w:cs="仿宋"/>
          <w:color w:val="000000"/>
          <w:sz w:val="24"/>
          <w:szCs w:val="24"/>
          <w:lang w:val="en-US" w:eastAsia="zh-CN"/>
        </w:rPr>
        <w:t xml:space="preserve">。 </w:t>
      </w:r>
    </w:p>
    <w:p w14:paraId="0F65B96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甲、乙双方应及时办理隐蔽工程和中间工程的检查与验收手续。甲方不按时参加隐蔽工程和中间工程验收，乙方可自行验收，甲方应予承认。若甲方要求复验时，乙方应按要求办理复验。若复验合格，甲方应承担复验费用，由此造成停工，工期顺延；若复验不合格，其复验及返工费用由乙方承担，但工期也予顺延。 </w:t>
      </w:r>
    </w:p>
    <w:p w14:paraId="31A5B0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由于可归咎于乙方原因造成质量事故及损害，其返工费用及赔偿由乙方承担，工期不顺延。 </w:t>
      </w:r>
    </w:p>
    <w:p w14:paraId="5F35C29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 工程竣工后，乙方应通知甲方验收，甲方自接到验收通知</w:t>
      </w:r>
      <w:r>
        <w:rPr>
          <w:rFonts w:hint="eastAsia" w:ascii="仿宋" w:hAnsi="仿宋" w:eastAsia="仿宋" w:cs="仿宋"/>
          <w:color w:val="000000"/>
          <w:sz w:val="24"/>
          <w:szCs w:val="24"/>
          <w:u w:val="single"/>
          <w:lang w:val="en-US" w:eastAsia="zh-CN"/>
        </w:rPr>
        <w:t xml:space="preserve"> 五 </w:t>
      </w:r>
      <w:r>
        <w:rPr>
          <w:rFonts w:hint="eastAsia" w:ascii="仿宋" w:hAnsi="仿宋" w:eastAsia="仿宋" w:cs="仿宋"/>
          <w:color w:val="000000"/>
          <w:sz w:val="24"/>
          <w:szCs w:val="24"/>
          <w:lang w:val="en-US" w:eastAsia="zh-CN"/>
        </w:rPr>
        <w:t>日内组织验收，并办理验收、移交手续。如甲方在规定时间内未能组织验收，需及时通知乙方，另定验收日期。但甲方应承认竣工日期，并承担乙方的看管费用和相关费用。</w:t>
      </w:r>
    </w:p>
    <w:p w14:paraId="1E33598F">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十二、关于材料供应的约定</w:t>
      </w:r>
    </w:p>
    <w:p w14:paraId="1BED9C6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乙方负责采购的材料、设备，且均应为符合国家标准和设计要求的合格产品，并因按时供应到现场。</w:t>
      </w:r>
    </w:p>
    <w:p w14:paraId="2183BE6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十四、有关安全生产和防火的约定</w:t>
      </w:r>
    </w:p>
    <w:p w14:paraId="54D9C8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1.乙方在施工期间应严格遵守包括但不限于《建筑安装工程安全技术规程》、 《建筑安装工人安全操作规程》和其它相关的法规、规范。</w:t>
      </w:r>
    </w:p>
    <w:p w14:paraId="37B6644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2.由于乙方在施工生产过程中违反有关安全操作规程，导致发生安全或火灾事故，乙方应承担由此引发的一切经济损失。</w:t>
      </w:r>
    </w:p>
    <w:p w14:paraId="2C67EA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十四、工程停建或缓建</w:t>
      </w:r>
    </w:p>
    <w:p w14:paraId="047C25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1.由于不可抗力及其它甲乙双方之外原因导致工程停建或缓建，使合同不能继续履行，乙方应妥善做好已完工程和已购材料、设备的保护和移交工作，按甲方要求将自有机构设备和人员撤出施工现场。</w:t>
      </w:r>
    </w:p>
    <w:p w14:paraId="773F166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 甲方应为乙方撤出提供必要条件，支付以上的费用，并按合同规定支付已完工程价款。</w:t>
      </w:r>
    </w:p>
    <w:p w14:paraId="0D28BD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3.已经定货的材料、设备由定货方负责退货，不能退还的货款和退货发生的费用，由甲方承担。</w:t>
      </w:r>
    </w:p>
    <w:p w14:paraId="123DA31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4.因甲方或乙方其他情况的需延期开工、停建或缓建由双方协商确定。</w:t>
      </w:r>
    </w:p>
    <w:p w14:paraId="453F84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十五、保修</w:t>
      </w:r>
    </w:p>
    <w:p w14:paraId="532E696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1.本合同保修期为竣工之日算起，为期一年。保修范围为本合同中规定的乙方承包的项目及内容。</w:t>
      </w:r>
    </w:p>
    <w:p w14:paraId="651C1A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2.保修期内，乙方应在接到修理通知之后1天内响应，三天内派人修理，否则甲方可委托其他单位或人员修理。因乙方原因造成返修的费用，不足部分，由乙方支付。因乙方外原因造成返修费用，由甲方承担。</w:t>
      </w:r>
    </w:p>
    <w:p w14:paraId="4C105A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3.因不可抗力，人为损坏及使用期自然折旧等原因，不包含在保修范围内。</w:t>
      </w:r>
    </w:p>
    <w:p w14:paraId="620539EB">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十六、违约责任</w:t>
      </w:r>
    </w:p>
    <w:p w14:paraId="742C0A2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1.承包方不得将本合同的全部或部分以任何形式转分给第三人，否则发包方有权解除合同并要求承包方承担本合同总额10%的违约金。</w:t>
      </w:r>
    </w:p>
    <w:p w14:paraId="776012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施工方不能按期交工的，每逾期一日应向项目单位支付合同总价款【2%】的违约金，逾期达到【15】日（含）的，发包方有权单方解除合同，并要求承包方承担本合同总额【20%】的违约金，给采购单位造成损失的，应予以赔偿。以上款项发包方有权在应付款项中直接扣除。</w:t>
      </w:r>
    </w:p>
    <w:p w14:paraId="05AAD8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12B318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137C564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7D83A1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6A1C56CD">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十七、合同的终止和解除</w:t>
      </w:r>
    </w:p>
    <w:p w14:paraId="041633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1.本合同期限内，经甲乙双方协商一致可以解除本合同，解除合同须双方签订书面的解除协议，本合同自解除协议生效之日解除。</w:t>
      </w:r>
    </w:p>
    <w:p w14:paraId="06C2D66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2.发生以下情形之一时，发包方有权单方解除本合同，本合同自解除通知到达承包方时解除：</w:t>
      </w:r>
    </w:p>
    <w:p w14:paraId="1D4C783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（1）承包方工作完成情况不能达到发包方标准，发包方向承包方提出限期整改要求，承包方未进行限期整改或整改后仍然不符合发包方要求的；</w:t>
      </w:r>
    </w:p>
    <w:p w14:paraId="29F3B2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（2）未经发包方事先书面同意，承包方擅自将本合同项下的全部或部分内容转包、分包或转让或开具虚假发票的；</w:t>
      </w:r>
    </w:p>
    <w:p w14:paraId="7648E8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（3）因可归咎于承包方或承包方工作人员的原因，造成发包方重大损失的，或发生其他事故的，或导致本合同难以继续履行的；</w:t>
      </w:r>
    </w:p>
    <w:p w14:paraId="18E598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（4）承包方发生其他重大违法违约情形。</w:t>
      </w:r>
    </w:p>
    <w:p w14:paraId="2AB627AA">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十八、争议或纠纷处理</w:t>
      </w:r>
    </w:p>
    <w:p w14:paraId="7B04AF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1.本合同在履行期间，双方发生争议时，在不影响工程进度的前提下，双方可采取协商解决或请有关部门进行调解。</w:t>
      </w:r>
    </w:p>
    <w:p w14:paraId="54EF13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2.当事人不愿意通过协商、调解解决或者协商调解不成的，本合同在执行中发生的争议由工程所在地人民法院解决。</w:t>
      </w:r>
    </w:p>
    <w:p w14:paraId="20F587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3.本合同约定的双方地址适用于双方各类通知、协议等文件以及就合同发生纠纷时相关文件和法律文书的送达地址，同时包括在争议进入仲裁、民事诉讼程序后的一审、二审、再审和执行程序。</w:t>
      </w:r>
    </w:p>
    <w:p w14:paraId="5C61557E">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auto"/>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bCs/>
          <w:color w:val="auto"/>
          <w:sz w:val="24"/>
          <w:szCs w:val="24"/>
        </w:rPr>
        <w:t xml:space="preserve"> </w:t>
      </w:r>
      <w:bookmarkStart w:id="13" w:name="_Toc351203487"/>
      <w:r>
        <w:rPr>
          <w:rFonts w:hint="eastAsia" w:ascii="仿宋" w:hAnsi="仿宋" w:eastAsia="仿宋" w:cs="仿宋"/>
          <w:b/>
          <w:bCs/>
          <w:color w:val="auto"/>
          <w:sz w:val="24"/>
          <w:szCs w:val="24"/>
          <w:lang w:val="en-US" w:eastAsia="zh-CN"/>
        </w:rPr>
        <w:t>十九</w:t>
      </w:r>
      <w:r>
        <w:rPr>
          <w:rFonts w:hint="eastAsia" w:ascii="仿宋" w:hAnsi="仿宋" w:eastAsia="仿宋" w:cs="仿宋"/>
          <w:b/>
          <w:bCs/>
          <w:color w:val="auto"/>
          <w:sz w:val="24"/>
          <w:szCs w:val="24"/>
        </w:rPr>
        <w:t>、承诺</w:t>
      </w:r>
      <w:bookmarkEnd w:id="13"/>
    </w:p>
    <w:p w14:paraId="62C85736">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5006594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2.承包人承诺按照法律规定及合同约定组织完成工程施工，确保工程质量和安全，不进行转包及违法分包，并在缺陷责任期及保修期内承担相应的工程维修责任。</w:t>
      </w:r>
    </w:p>
    <w:p w14:paraId="3DF1A03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bookmarkStart w:id="14" w:name="_Toc351203488"/>
      <w:r>
        <w:rPr>
          <w:rFonts w:hint="eastAsia" w:ascii="仿宋" w:hAnsi="仿宋" w:eastAsia="仿宋" w:cs="仿宋"/>
          <w:b/>
          <w:color w:val="000000"/>
          <w:sz w:val="24"/>
          <w:szCs w:val="24"/>
        </w:rPr>
        <w:t xml:space="preserve"> </w:t>
      </w:r>
      <w:bookmarkEnd w:id="14"/>
    </w:p>
    <w:p w14:paraId="42955CF4">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r>
        <w:rPr>
          <w:rFonts w:hint="eastAsia" w:ascii="仿宋" w:hAnsi="仿宋" w:eastAsia="仿宋" w:cs="仿宋"/>
          <w:b/>
          <w:bCs/>
          <w:color w:val="000000"/>
          <w:sz w:val="24"/>
          <w:szCs w:val="24"/>
        </w:rPr>
        <w:t xml:space="preserve"> </w:t>
      </w:r>
      <w:bookmarkStart w:id="15" w:name="_Toc351203489"/>
      <w:r>
        <w:rPr>
          <w:rFonts w:hint="eastAsia" w:ascii="仿宋" w:hAnsi="仿宋" w:eastAsia="仿宋" w:cs="仿宋"/>
          <w:b/>
          <w:bCs/>
          <w:color w:val="000000"/>
          <w:sz w:val="24"/>
          <w:szCs w:val="24"/>
          <w:lang w:val="en-US" w:eastAsia="zh-CN"/>
        </w:rPr>
        <w:t>二十</w:t>
      </w:r>
      <w:r>
        <w:rPr>
          <w:rFonts w:hint="eastAsia" w:ascii="仿宋" w:hAnsi="仿宋" w:eastAsia="仿宋" w:cs="仿宋"/>
          <w:b/>
          <w:bCs/>
          <w:color w:val="000000"/>
          <w:sz w:val="24"/>
          <w:szCs w:val="24"/>
        </w:rPr>
        <w:t>、签订时间</w:t>
      </w:r>
      <w:bookmarkEnd w:id="15"/>
    </w:p>
    <w:p w14:paraId="056D0D45">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5C14529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6" w:name="_Toc351203490"/>
      <w:r>
        <w:rPr>
          <w:rFonts w:hint="eastAsia" w:ascii="仿宋" w:hAnsi="仿宋" w:eastAsia="仿宋" w:cs="仿宋"/>
          <w:b/>
          <w:bCs/>
          <w:color w:val="000000"/>
          <w:sz w:val="24"/>
          <w:szCs w:val="24"/>
          <w:lang w:val="en-US" w:eastAsia="zh-CN"/>
        </w:rPr>
        <w:t>二十一</w:t>
      </w:r>
      <w:r>
        <w:rPr>
          <w:rFonts w:hint="eastAsia" w:ascii="仿宋" w:hAnsi="仿宋" w:eastAsia="仿宋" w:cs="仿宋"/>
          <w:b/>
          <w:bCs/>
          <w:color w:val="000000"/>
          <w:sz w:val="24"/>
          <w:szCs w:val="24"/>
        </w:rPr>
        <w:t>、签订地点</w:t>
      </w:r>
      <w:bookmarkEnd w:id="16"/>
    </w:p>
    <w:p w14:paraId="6030F46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1BA902AC">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7" w:name="_Toc351203491"/>
      <w:r>
        <w:rPr>
          <w:rFonts w:hint="eastAsia" w:ascii="仿宋" w:hAnsi="仿宋" w:eastAsia="仿宋" w:cs="仿宋"/>
          <w:b/>
          <w:bCs/>
          <w:color w:val="000000"/>
          <w:sz w:val="24"/>
          <w:szCs w:val="24"/>
          <w:lang w:val="en-US" w:eastAsia="zh-CN"/>
        </w:rPr>
        <w:t xml:space="preserve">  二十二</w:t>
      </w:r>
      <w:r>
        <w:rPr>
          <w:rFonts w:hint="eastAsia" w:ascii="仿宋" w:hAnsi="仿宋" w:eastAsia="仿宋" w:cs="仿宋"/>
          <w:b/>
          <w:bCs/>
          <w:color w:val="000000"/>
          <w:sz w:val="24"/>
          <w:szCs w:val="24"/>
        </w:rPr>
        <w:t>、补充协议</w:t>
      </w:r>
      <w:bookmarkEnd w:id="17"/>
    </w:p>
    <w:p w14:paraId="77E15D04">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7FAB303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8" w:name="_Toc351203492"/>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、合同生效</w:t>
      </w:r>
      <w:bookmarkEnd w:id="18"/>
    </w:p>
    <w:p w14:paraId="7025A2E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年</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月</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日</w:t>
      </w:r>
      <w:r>
        <w:rPr>
          <w:rFonts w:hint="eastAsia" w:ascii="仿宋" w:hAnsi="仿宋" w:eastAsia="仿宋" w:cs="仿宋"/>
          <w:bCs/>
          <w:color w:val="000000"/>
          <w:sz w:val="24"/>
          <w:szCs w:val="24"/>
        </w:rPr>
        <w:t>生效。</w:t>
      </w:r>
    </w:p>
    <w:p w14:paraId="6DD154C5">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9" w:name="_Toc351203493"/>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、合同份数</w:t>
      </w:r>
      <w:bookmarkEnd w:id="19"/>
    </w:p>
    <w:p w14:paraId="17DC2597">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62F68F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000000"/>
          <w:sz w:val="24"/>
          <w:szCs w:val="24"/>
        </w:rPr>
      </w:pPr>
    </w:p>
    <w:p w14:paraId="73F94A8C">
      <w:pPr>
        <w:pStyle w:val="4"/>
        <w:pageBreakBefore w:val="0"/>
        <w:widowControl w:val="0"/>
        <w:kinsoku/>
        <w:wordWrap/>
        <w:overflowPunct/>
        <w:topLinePunct w:val="0"/>
        <w:bidi w:val="0"/>
        <w:snapToGrid/>
        <w:textAlignment w:val="auto"/>
        <w:outlineLvl w:val="9"/>
        <w:rPr>
          <w:rFonts w:hint="eastAsia" w:ascii="仿宋" w:hAnsi="仿宋" w:eastAsia="仿宋" w:cs="仿宋"/>
        </w:rPr>
      </w:pPr>
    </w:p>
    <w:p w14:paraId="1ADB7B3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p>
    <w:p w14:paraId="5FE81BF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发包人：  (公章)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承包人：  (公章)</w:t>
      </w:r>
    </w:p>
    <w:p w14:paraId="4876523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                                 </w:t>
      </w:r>
    </w:p>
    <w:p w14:paraId="7ABCE13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法定代表人或其委托代理人：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法定代表人或其委托代理人：</w:t>
      </w:r>
    </w:p>
    <w:p w14:paraId="29C9EEC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（签字）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w:t>
      </w:r>
    </w:p>
    <w:p w14:paraId="7086678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p>
    <w:p w14:paraId="636895A5">
      <w:pPr>
        <w:pageBreakBefore w:val="0"/>
        <w:widowControl w:val="0"/>
        <w:tabs>
          <w:tab w:val="left" w:pos="4410"/>
        </w:tabs>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44137E3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      </w:t>
      </w:r>
    </w:p>
    <w:p w14:paraId="0D28FF6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3BD0DCE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p>
    <w:p w14:paraId="144F601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p>
    <w:p w14:paraId="6D8DA4C6">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0C0FBB4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   </w:t>
      </w:r>
    </w:p>
    <w:p w14:paraId="19D205B0">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p>
    <w:p w14:paraId="47C2172C">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p>
    <w:p w14:paraId="63F207A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0ODQyMmRkZTI4MmU5MjM3NmZmMTk1YmI3YzFkZmQifQ=="/>
  </w:docVars>
  <w:rsids>
    <w:rsidRoot w:val="441579E0"/>
    <w:rsid w:val="027748BA"/>
    <w:rsid w:val="038D60E2"/>
    <w:rsid w:val="05CA098C"/>
    <w:rsid w:val="0D4903E8"/>
    <w:rsid w:val="1464566E"/>
    <w:rsid w:val="21876F17"/>
    <w:rsid w:val="229677D4"/>
    <w:rsid w:val="24FE1A8A"/>
    <w:rsid w:val="2947021C"/>
    <w:rsid w:val="2AEA2707"/>
    <w:rsid w:val="2D627911"/>
    <w:rsid w:val="2F6838F9"/>
    <w:rsid w:val="33FD7633"/>
    <w:rsid w:val="35C37C42"/>
    <w:rsid w:val="374B2E12"/>
    <w:rsid w:val="37AB5678"/>
    <w:rsid w:val="40956EC5"/>
    <w:rsid w:val="42B251E6"/>
    <w:rsid w:val="441579E0"/>
    <w:rsid w:val="446C618F"/>
    <w:rsid w:val="48AD0A60"/>
    <w:rsid w:val="4BD12462"/>
    <w:rsid w:val="53122717"/>
    <w:rsid w:val="56A435BC"/>
    <w:rsid w:val="67870DAB"/>
    <w:rsid w:val="6C05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pacing w:line="360" w:lineRule="auto"/>
      <w:outlineLvl w:val="0"/>
    </w:pPr>
    <w:rPr>
      <w:b/>
      <w:bCs/>
      <w:kern w:val="44"/>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afterAutospacing="0"/>
    </w:pPr>
  </w:style>
  <w:style w:type="paragraph" w:styleId="5">
    <w:name w:val="Body Text Indent"/>
    <w:basedOn w:val="1"/>
    <w:qFormat/>
    <w:uiPriority w:val="99"/>
    <w:pPr>
      <w:spacing w:line="360" w:lineRule="auto"/>
      <w:ind w:left="424" w:leftChars="202" w:firstLine="567"/>
    </w:pPr>
    <w:rPr>
      <w:sz w:val="24"/>
      <w:szCs w:val="24"/>
    </w:rPr>
  </w:style>
  <w:style w:type="paragraph" w:styleId="6">
    <w:name w:val="footer"/>
    <w:basedOn w:val="1"/>
    <w:next w:val="4"/>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qFormat/>
    <w:uiPriority w:val="0"/>
    <w:pPr>
      <w:ind w:firstLine="420" w:firstLineChars="100"/>
    </w:pPr>
  </w:style>
  <w:style w:type="paragraph" w:styleId="9">
    <w:name w:val="Body Text First Indent 2"/>
    <w:basedOn w:val="5"/>
    <w:next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4873</Words>
  <Characters>4934</Characters>
  <Lines>0</Lines>
  <Paragraphs>0</Paragraphs>
  <TotalTime>15</TotalTime>
  <ScaleCrop>false</ScaleCrop>
  <LinksUpToDate>false</LinksUpToDate>
  <CharactersWithSpaces>5566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2024-04-26T08:29:00Z</dcterms:created>
  <dc:creator>1</dc:creator>
  <cp:lastModifiedBy>张静</cp:lastModifiedBy>
  <dcterms:modified xsi:type="dcterms:W3CDTF">2025-12-12T06:31:35Z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BE5F517536FE46B99496E538F9CC6A0F_13</vt:lpwstr>
  </property>
  <property fmtid="{D5CDD505-2E9C-101B-9397-08002B2CF9AE}" pid="4" name="KSOTemplateDocerSaveRecord">
    <vt:lpwstr>eyJoZGlkIjoiZDg3MGVlMjAwZWVjNzYzZTdmY2JiMGY0ZGVkMjBhNzgiLCJ1c2VySWQiOiIyNTg0OTc0MDcifQ==</vt:lpwstr>
  </property>
</Properties>
</file>