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版本号：XAMX-2025-03420251215001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购买社会化服务运维项目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XAMX-2025-034</w:t>
      </w:r>
      <w:r>
        <w:br/>
      </w:r>
      <w:r>
        <w:br/>
      </w:r>
      <w:r>
        <w:br/>
      </w:r>
    </w:p>
    <w:p>
      <w:pPr>
        <w:pStyle w:val="null3"/>
        <w:jc w:val="center"/>
        <w:outlineLvl w:val="2"/>
      </w:pPr>
      <w:r>
        <w:rPr>
          <w:rFonts w:ascii="仿宋_GB2312" w:hAnsi="仿宋_GB2312" w:cs="仿宋_GB2312" w:eastAsia="仿宋_GB2312"/>
          <w:sz w:val="28"/>
          <w:b/>
        </w:rPr>
        <w:t>西安市公安局高陵分局</w:t>
      </w:r>
    </w:p>
    <w:p>
      <w:pPr>
        <w:pStyle w:val="null3"/>
        <w:jc w:val="center"/>
        <w:outlineLvl w:val="2"/>
      </w:pPr>
      <w:r>
        <w:rPr>
          <w:rFonts w:ascii="仿宋_GB2312" w:hAnsi="仿宋_GB2312" w:cs="仿宋_GB2312" w:eastAsia="仿宋_GB2312"/>
          <w:sz w:val="28"/>
          <w:b/>
        </w:rPr>
        <w:t>西安铭信项目管理有限公司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西安铭信项目管理有限公司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西安市公安局高陵分局</w:t>
      </w:r>
      <w:r>
        <w:rPr>
          <w:rFonts w:ascii="仿宋_GB2312" w:hAnsi="仿宋_GB2312" w:cs="仿宋_GB2312" w:eastAsia="仿宋_GB2312"/>
        </w:rPr>
        <w:t>委托，拟对</w:t>
      </w:r>
      <w:r>
        <w:rPr>
          <w:rFonts w:ascii="仿宋_GB2312" w:hAnsi="仿宋_GB2312" w:cs="仿宋_GB2312" w:eastAsia="仿宋_GB2312"/>
        </w:rPr>
        <w:t>购买社会化服务运维项目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XAMX-2025-034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购买社会化服务运维项目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西安市公安局高陵分局购买社会化服务运维项目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采购包1（西安市公安局高陵分局购买社会化服务运维项目）：属于专门面向中小企业采购。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1、营业执照：（1）具有独立承担民事责任能力的法人或其他组织，提供有效存续的营业执照或事业单位法人证书或非企业专业服务机构执业许可证或民办非企业单位登记证书或自然人的身份证明；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2、企业资质：（2）电子与智能化工程专业承包二级或公路机电工程二级及以上资质，并具有安全生产许可证。</w:t>
      </w:r>
    </w:p>
    <w:p>
      <w:pPr>
        <w:pStyle w:val="null3"/>
      </w:pPr>
      <w:r>
        <w:rPr>
          <w:rFonts w:ascii="仿宋_GB2312" w:hAnsi="仿宋_GB2312" w:cs="仿宋_GB2312" w:eastAsia="仿宋_GB2312"/>
        </w:rPr>
        <w:t>3、项目负责人：（3）项目负责人具有机电专业国家二级或公路工程二级或市政公用工程二级注册建造师资格(不含临时证书)，具有有效的安全生产考核合格证书(B证)</w:t>
      </w:r>
    </w:p>
    <w:p>
      <w:pPr>
        <w:pStyle w:val="null3"/>
      </w:pPr>
      <w:r>
        <w:rPr>
          <w:rFonts w:ascii="仿宋_GB2312" w:hAnsi="仿宋_GB2312" w:cs="仿宋_GB2312" w:eastAsia="仿宋_GB2312"/>
        </w:rPr>
        <w:t>4、法定代表人授权委托书：（4）法定代表人授权委托书（附法定代表人、被授权人身份证复印件并加盖公章）。（法定代表人参加投标只须提供法定代表人身份证明书及身份证复印件并加盖公章）；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5、财务证明：（5）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6、完税证明：（6）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7、社保证明：（7）)提供首次磋商响应文件递交截止时间前1年内任意时段的社会保障资金缴存单据或社保机构开具的社会保险参保缴费情况证明，依法不需要缴纳社会保障资金的单位应提供相关证明材料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8、没有重大违法记录的书面声明：（8）供参加政府采购活动前三年内在经营活动中没有重大违法记录的书面声明；</w:t>
      </w:r>
    </w:p>
    <w:p>
      <w:pPr>
        <w:pStyle w:val="null3"/>
      </w:pPr>
      <w:r>
        <w:rPr>
          <w:rFonts w:ascii="仿宋_GB2312" w:hAnsi="仿宋_GB2312" w:cs="仿宋_GB2312" w:eastAsia="仿宋_GB2312"/>
        </w:rPr>
        <w:t>9、控股关系：（9）供应商在本项目磋商中，不存在与其它供应商负责人为同一人，有控股、管理等关联关系（提供承诺书）；</w:t>
      </w:r>
    </w:p>
    <w:p>
      <w:pPr>
        <w:pStyle w:val="null3"/>
      </w:pPr>
      <w:r>
        <w:rPr>
          <w:rFonts w:ascii="仿宋_GB2312" w:hAnsi="仿宋_GB2312" w:cs="仿宋_GB2312" w:eastAsia="仿宋_GB2312"/>
        </w:rPr>
        <w:t>10、企业信誉：（10）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11、不接受联合体投标。：（11）不接受联合体投标。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西安市高陵区鹿苑草市街53号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13359189456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西安铭信项目管理有限公司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陕西省西安市高陵区陕西省西安市高陵区鹿苑街道龙发时代广场601室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15902940704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采购招标服务费收费有关问题的通知》及《调整后的采购代理服务收费标准》(发改价格〔2011〕534号)的有关规定执行。中标单位在领取中标通知书前，须向采购代理机构一次性支付招标代理服务费。 2、招标服务费应按竞争性磋商文件要求的方式缴纳。须采用转账缴纳，转账应从基本账户转账缴纳。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西安市公安局高陵分局</w:t>
      </w:r>
      <w:r>
        <w:rPr>
          <w:rFonts w:ascii="仿宋_GB2312" w:hAnsi="仿宋_GB2312" w:cs="仿宋_GB2312" w:eastAsia="仿宋_GB2312"/>
        </w:rPr>
        <w:t>和</w:t>
      </w:r>
      <w:r>
        <w:rPr>
          <w:rFonts w:ascii="仿宋_GB2312" w:hAnsi="仿宋_GB2312" w:cs="仿宋_GB2312" w:eastAsia="仿宋_GB2312"/>
        </w:rPr>
        <w:t>西安铭信项目管理有限公司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西安铭信项目管理有限公司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西安铭信项目管理有限公司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联系电话：15902940704</w:t>
      </w:r>
    </w:p>
    <w:p>
      <w:pPr>
        <w:pStyle w:val="null3"/>
      </w:pPr>
      <w:r>
        <w:rPr>
          <w:rFonts w:ascii="仿宋_GB2312" w:hAnsi="仿宋_GB2312" w:cs="仿宋_GB2312" w:eastAsia="仿宋_GB2312"/>
        </w:rPr>
        <w:t>地址：西安市高陵区龙发时代广场602室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西安市公安局高陵分局购买社会化服务运维项目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西安市公安局高陵分局购买社会化服务运维项目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标的名称：西安市公安局高陵分局购买社会化服务运维项目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80"/>
              <w:ind w:left="510"/>
              <w:jc w:val="both"/>
            </w:pPr>
            <w:r>
              <w:rPr>
                <w:rFonts w:ascii="仿宋_GB2312" w:hAnsi="仿宋_GB2312" w:cs="仿宋_GB2312" w:eastAsia="仿宋_GB2312"/>
                <w:sz w:val="28"/>
              </w:rPr>
              <w:t>一</w:t>
            </w:r>
            <w:r>
              <w:rPr>
                <w:rFonts w:ascii="仿宋_GB2312" w:hAnsi="仿宋_GB2312" w:cs="仿宋_GB2312" w:eastAsia="仿宋_GB2312"/>
                <w:sz w:val="24"/>
              </w:rPr>
              <w:t>、项目概况及服务内容</w:t>
            </w:r>
          </w:p>
          <w:p>
            <w:pPr>
              <w:pStyle w:val="null3"/>
              <w:spacing w:before="180"/>
              <w:ind w:left="15" w:right="270" w:firstLine="615"/>
              <w:jc w:val="both"/>
            </w:pPr>
            <w:r>
              <w:rPr>
                <w:rFonts w:ascii="仿宋_GB2312" w:hAnsi="仿宋_GB2312" w:cs="仿宋_GB2312" w:eastAsia="仿宋_GB2312"/>
                <w:sz w:val="24"/>
              </w:rPr>
              <w:t>为有效保持高陵区智慧交通体系稳定运行，保障交通安全秩序、提升执法公信力、建立智慧交通新体系。现西安市公安局高陵分局面向社会公开招标道路交通技术监控设备运维服务。</w:t>
            </w:r>
          </w:p>
          <w:p>
            <w:pPr>
              <w:pStyle w:val="null3"/>
              <w:spacing w:before="180"/>
              <w:ind w:left="15" w:right="270" w:firstLine="615"/>
              <w:jc w:val="both"/>
            </w:pPr>
            <w:r>
              <w:rPr>
                <w:rFonts w:ascii="仿宋_GB2312" w:hAnsi="仿宋_GB2312" w:cs="仿宋_GB2312" w:eastAsia="仿宋_GB2312"/>
                <w:sz w:val="24"/>
              </w:rPr>
              <w:t>本次道路交通技术监控设备运维服务通过引入专业运维服务对原有</w:t>
            </w:r>
            <w:r>
              <w:rPr>
                <w:rFonts w:ascii="仿宋_GB2312" w:hAnsi="仿宋_GB2312" w:cs="仿宋_GB2312" w:eastAsia="仿宋_GB2312"/>
                <w:sz w:val="24"/>
              </w:rPr>
              <w:t>110套科技设备进行全面维护，对新建设备配合接收、备案以及配合前端维护，使所有科技设备运行处在监控状态下，实时掌握前端设备运维状态，使设备上线率不小于90%，完好率不小于90%，派遣驻场服务运维工程师对交警大队指挥中心与机房各类型服务器、存储设备、网络设备、安全设备及显示设备等进行7*24小时全天候检测分析。派遣外场服务运维工程师对辖区科技设备进行日常巡检、故障检修、重大节假日重点保障等服务，保证交通技术监控设备长期稳定高效运行。</w:t>
            </w:r>
          </w:p>
          <w:p>
            <w:pPr>
              <w:pStyle w:val="null3"/>
              <w:spacing w:before="180"/>
              <w:ind w:left="510"/>
              <w:jc w:val="both"/>
            </w:pPr>
            <w:r>
              <w:rPr>
                <w:rFonts w:ascii="仿宋_GB2312" w:hAnsi="仿宋_GB2312" w:cs="仿宋_GB2312" w:eastAsia="仿宋_GB2312"/>
                <w:sz w:val="24"/>
              </w:rPr>
              <w:t>二</w:t>
            </w:r>
            <w:r>
              <w:rPr>
                <w:rFonts w:ascii="仿宋_GB2312" w:hAnsi="仿宋_GB2312" w:cs="仿宋_GB2312" w:eastAsia="仿宋_GB2312"/>
                <w:sz w:val="24"/>
              </w:rPr>
              <w:t>、商务要求：</w:t>
            </w:r>
          </w:p>
          <w:p>
            <w:pPr>
              <w:pStyle w:val="null3"/>
              <w:spacing w:before="300"/>
              <w:ind w:left="15"/>
              <w:jc w:val="both"/>
            </w:pPr>
            <w:r>
              <w:rPr>
                <w:rFonts w:ascii="仿宋_GB2312" w:hAnsi="仿宋_GB2312" w:cs="仿宋_GB2312" w:eastAsia="仿宋_GB2312"/>
                <w:sz w:val="24"/>
              </w:rPr>
              <w:t>（一）</w:t>
            </w:r>
            <w:r>
              <w:rPr>
                <w:rFonts w:ascii="仿宋_GB2312" w:hAnsi="仿宋_GB2312" w:cs="仿宋_GB2312" w:eastAsia="仿宋_GB2312"/>
                <w:sz w:val="24"/>
              </w:rPr>
              <w:t>服务地点、服务期限及质保期</w:t>
            </w:r>
          </w:p>
          <w:p>
            <w:pPr>
              <w:pStyle w:val="null3"/>
              <w:spacing w:before="180"/>
              <w:ind w:left="510"/>
              <w:jc w:val="both"/>
            </w:pPr>
            <w:r>
              <w:rPr>
                <w:rFonts w:ascii="仿宋_GB2312" w:hAnsi="仿宋_GB2312" w:cs="仿宋_GB2312" w:eastAsia="仿宋_GB2312"/>
                <w:sz w:val="24"/>
              </w:rPr>
              <w:t>1、</w:t>
            </w:r>
            <w:r>
              <w:rPr>
                <w:rFonts w:ascii="仿宋_GB2312" w:hAnsi="仿宋_GB2312" w:cs="仿宋_GB2312" w:eastAsia="仿宋_GB2312"/>
                <w:sz w:val="24"/>
              </w:rPr>
              <w:t>服务</w:t>
            </w:r>
            <w:r>
              <w:rPr>
                <w:rFonts w:ascii="仿宋_GB2312" w:hAnsi="仿宋_GB2312" w:cs="仿宋_GB2312" w:eastAsia="仿宋_GB2312"/>
                <w:sz w:val="24"/>
              </w:rPr>
              <w:t>地点：采购人指定地点</w:t>
            </w:r>
          </w:p>
          <w:p>
            <w:pPr>
              <w:pStyle w:val="null3"/>
              <w:spacing w:before="180"/>
              <w:ind w:left="495"/>
              <w:jc w:val="both"/>
            </w:pPr>
            <w:r>
              <w:rPr>
                <w:rFonts w:ascii="仿宋_GB2312" w:hAnsi="仿宋_GB2312" w:cs="仿宋_GB2312" w:eastAsia="仿宋_GB2312"/>
                <w:sz w:val="24"/>
              </w:rPr>
              <w:t>2、</w:t>
            </w:r>
            <w:r>
              <w:rPr>
                <w:rFonts w:ascii="仿宋_GB2312" w:hAnsi="仿宋_GB2312" w:cs="仿宋_GB2312" w:eastAsia="仿宋_GB2312"/>
                <w:sz w:val="24"/>
              </w:rPr>
              <w:t>服务期限</w:t>
            </w:r>
            <w:r>
              <w:rPr>
                <w:rFonts w:ascii="仿宋_GB2312" w:hAnsi="仿宋_GB2312" w:cs="仿宋_GB2312" w:eastAsia="仿宋_GB2312"/>
                <w:sz w:val="24"/>
              </w:rPr>
              <w:t>：合同签订后</w:t>
            </w:r>
            <w:r>
              <w:rPr>
                <w:rFonts w:ascii="仿宋_GB2312" w:hAnsi="仿宋_GB2312" w:cs="仿宋_GB2312" w:eastAsia="仿宋_GB2312"/>
                <w:sz w:val="24"/>
                <w:u w:val="single"/>
              </w:rPr>
              <w:t>365</w:t>
            </w:r>
            <w:r>
              <w:rPr>
                <w:rFonts w:ascii="仿宋_GB2312" w:hAnsi="仿宋_GB2312" w:cs="仿宋_GB2312" w:eastAsia="仿宋_GB2312"/>
                <w:sz w:val="24"/>
              </w:rPr>
              <w:t xml:space="preserve"> </w:t>
            </w:r>
            <w:r>
              <w:rPr>
                <w:rFonts w:ascii="仿宋_GB2312" w:hAnsi="仿宋_GB2312" w:cs="仿宋_GB2312" w:eastAsia="仿宋_GB2312"/>
                <w:sz w:val="24"/>
              </w:rPr>
              <w:t>个日历天</w:t>
            </w:r>
            <w:r>
              <w:rPr>
                <w:rFonts w:ascii="仿宋_GB2312" w:hAnsi="仿宋_GB2312" w:cs="仿宋_GB2312" w:eastAsia="仿宋_GB2312"/>
                <w:sz w:val="24"/>
              </w:rPr>
              <w:t>。</w:t>
            </w:r>
          </w:p>
          <w:p>
            <w:pPr>
              <w:pStyle w:val="null3"/>
              <w:spacing w:before="180"/>
              <w:ind w:left="495"/>
              <w:jc w:val="both"/>
            </w:pPr>
            <w:r>
              <w:rPr>
                <w:rFonts w:ascii="仿宋_GB2312" w:hAnsi="仿宋_GB2312" w:cs="仿宋_GB2312" w:eastAsia="仿宋_GB2312"/>
                <w:sz w:val="24"/>
              </w:rPr>
              <w:t>3、质保期：</w:t>
            </w:r>
            <w:r>
              <w:rPr>
                <w:rFonts w:ascii="仿宋_GB2312" w:hAnsi="仿宋_GB2312" w:cs="仿宋_GB2312" w:eastAsia="仿宋_GB2312"/>
                <w:sz w:val="24"/>
              </w:rPr>
              <w:t>服务期结束后，自验收合格后终止。</w:t>
            </w:r>
          </w:p>
          <w:p>
            <w:pPr>
              <w:pStyle w:val="null3"/>
              <w:spacing w:before="180"/>
              <w:ind w:left="15"/>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）付款方式：</w:t>
            </w:r>
          </w:p>
          <w:p>
            <w:pPr>
              <w:pStyle w:val="null3"/>
              <w:spacing w:after="120"/>
              <w:ind w:firstLine="472"/>
              <w:jc w:val="both"/>
            </w:pPr>
            <w:r>
              <w:rPr>
                <w:rFonts w:ascii="仿宋_GB2312" w:hAnsi="仿宋_GB2312" w:cs="仿宋_GB2312" w:eastAsia="仿宋_GB2312"/>
                <w:sz w:val="24"/>
              </w:rPr>
              <w:t>1</w:t>
            </w:r>
            <w:r>
              <w:rPr>
                <w:rFonts w:ascii="仿宋_GB2312" w:hAnsi="仿宋_GB2312" w:cs="仿宋_GB2312" w:eastAsia="仿宋_GB2312"/>
                <w:sz w:val="24"/>
              </w:rPr>
              <w:t>、付款：</w:t>
            </w:r>
            <w:r>
              <w:rPr>
                <w:rFonts w:ascii="仿宋_GB2312" w:hAnsi="仿宋_GB2312" w:cs="仿宋_GB2312" w:eastAsia="仿宋_GB2312"/>
                <w:sz w:val="23"/>
              </w:rPr>
              <w:t>本项目实行分月验收、分月结算，最终结算金额为各月结算总额。</w:t>
            </w:r>
          </w:p>
          <w:p>
            <w:pPr>
              <w:pStyle w:val="null3"/>
              <w:spacing w:after="120"/>
              <w:ind w:firstLine="510"/>
              <w:jc w:val="both"/>
            </w:pPr>
            <w:r>
              <w:rPr>
                <w:rFonts w:ascii="仿宋_GB2312" w:hAnsi="仿宋_GB2312" w:cs="仿宋_GB2312" w:eastAsia="仿宋_GB2312"/>
                <w:sz w:val="23"/>
                <w:b/>
              </w:rPr>
              <w:t>月度结算额</w:t>
            </w:r>
            <w:r>
              <w:rPr>
                <w:rFonts w:ascii="仿宋_GB2312" w:hAnsi="仿宋_GB2312" w:cs="仿宋_GB2312" w:eastAsia="仿宋_GB2312"/>
                <w:sz w:val="23"/>
                <w:b/>
              </w:rPr>
              <w:t>=</w:t>
            </w:r>
            <w:r>
              <w:rPr>
                <w:rFonts w:ascii="仿宋_GB2312" w:hAnsi="仿宋_GB2312" w:cs="仿宋_GB2312" w:eastAsia="仿宋_GB2312"/>
                <w:sz w:val="23"/>
                <w:b/>
              </w:rPr>
              <w:t>每月运维考核金额</w:t>
            </w:r>
            <w:r>
              <w:rPr>
                <w:rFonts w:ascii="仿宋_GB2312" w:hAnsi="仿宋_GB2312" w:cs="仿宋_GB2312" w:eastAsia="仿宋_GB2312"/>
                <w:sz w:val="23"/>
                <w:b/>
              </w:rPr>
              <w:t>+</w:t>
            </w:r>
            <w:r>
              <w:rPr>
                <w:rFonts w:ascii="仿宋_GB2312" w:hAnsi="仿宋_GB2312" w:cs="仿宋_GB2312" w:eastAsia="仿宋_GB2312"/>
                <w:sz w:val="23"/>
                <w:b/>
              </w:rPr>
              <w:t>每月材料费</w:t>
            </w:r>
            <w:r>
              <w:rPr>
                <w:rFonts w:ascii="仿宋_GB2312" w:hAnsi="仿宋_GB2312" w:cs="仿宋_GB2312" w:eastAsia="仿宋_GB2312"/>
                <w:sz w:val="23"/>
                <w:b/>
              </w:rPr>
              <w:t>+</w:t>
            </w:r>
            <w:r>
              <w:rPr>
                <w:rFonts w:ascii="仿宋_GB2312" w:hAnsi="仿宋_GB2312" w:cs="仿宋_GB2312" w:eastAsia="仿宋_GB2312"/>
                <w:sz w:val="23"/>
                <w:b/>
              </w:rPr>
              <w:t>电费维修等</w:t>
            </w:r>
            <w:r>
              <w:rPr>
                <w:rFonts w:ascii="仿宋_GB2312" w:hAnsi="仿宋_GB2312" w:cs="仿宋_GB2312" w:eastAsia="仿宋_GB2312"/>
                <w:sz w:val="23"/>
                <w:b/>
              </w:rPr>
              <w:t>-</w:t>
            </w:r>
            <w:r>
              <w:rPr>
                <w:rFonts w:ascii="仿宋_GB2312" w:hAnsi="仿宋_GB2312" w:cs="仿宋_GB2312" w:eastAsia="仿宋_GB2312"/>
                <w:sz w:val="23"/>
                <w:b/>
              </w:rPr>
              <w:t>扣分对应的费用</w:t>
            </w:r>
            <w:r>
              <w:rPr>
                <w:rFonts w:ascii="仿宋_GB2312" w:hAnsi="仿宋_GB2312" w:cs="仿宋_GB2312" w:eastAsia="仿宋_GB2312"/>
                <w:sz w:val="23"/>
                <w:b/>
              </w:rPr>
              <w:t>-</w:t>
            </w:r>
            <w:r>
              <w:rPr>
                <w:rFonts w:ascii="仿宋_GB2312" w:hAnsi="仿宋_GB2312" w:cs="仿宋_GB2312" w:eastAsia="仿宋_GB2312"/>
                <w:sz w:val="23"/>
                <w:b/>
              </w:rPr>
              <w:t>其他应扣</w:t>
            </w:r>
            <w:r>
              <w:rPr>
                <w:rFonts w:ascii="仿宋_GB2312" w:hAnsi="仿宋_GB2312" w:cs="仿宋_GB2312" w:eastAsia="仿宋_GB2312"/>
                <w:sz w:val="24"/>
              </w:rPr>
              <w:t xml:space="preserve"> </w:t>
            </w:r>
            <w:r>
              <w:rPr>
                <w:rFonts w:ascii="仿宋_GB2312" w:hAnsi="仿宋_GB2312" w:cs="仿宋_GB2312" w:eastAsia="仿宋_GB2312"/>
                <w:sz w:val="23"/>
                <w:b/>
              </w:rPr>
              <w:t>减的费用</w:t>
            </w:r>
          </w:p>
          <w:p>
            <w:pPr>
              <w:pStyle w:val="null3"/>
              <w:spacing w:after="120"/>
              <w:ind w:firstLine="518"/>
              <w:jc w:val="both"/>
            </w:pPr>
            <w:r>
              <w:rPr>
                <w:rFonts w:ascii="仿宋_GB2312" w:hAnsi="仿宋_GB2312" w:cs="仿宋_GB2312" w:eastAsia="仿宋_GB2312"/>
                <w:sz w:val="23"/>
                <w:b/>
              </w:rPr>
              <w:t>最终结算额</w:t>
            </w:r>
            <w:r>
              <w:rPr>
                <w:rFonts w:ascii="仿宋_GB2312" w:hAnsi="仿宋_GB2312" w:cs="仿宋_GB2312" w:eastAsia="仿宋_GB2312"/>
                <w:sz w:val="23"/>
                <w:b/>
              </w:rPr>
              <w:t>=</w:t>
            </w:r>
            <w:r>
              <w:rPr>
                <w:rFonts w:ascii="仿宋_GB2312" w:hAnsi="仿宋_GB2312" w:cs="仿宋_GB2312" w:eastAsia="仿宋_GB2312"/>
                <w:sz w:val="23"/>
                <w:b/>
              </w:rPr>
              <w:t>第</w:t>
            </w:r>
            <w:r>
              <w:rPr>
                <w:rFonts w:ascii="仿宋_GB2312" w:hAnsi="仿宋_GB2312" w:cs="仿宋_GB2312" w:eastAsia="仿宋_GB2312"/>
                <w:sz w:val="23"/>
                <w:b/>
              </w:rPr>
              <w:t>1</w:t>
            </w:r>
            <w:r>
              <w:rPr>
                <w:rFonts w:ascii="仿宋_GB2312" w:hAnsi="仿宋_GB2312" w:cs="仿宋_GB2312" w:eastAsia="仿宋_GB2312"/>
                <w:sz w:val="23"/>
                <w:b/>
              </w:rPr>
              <w:t>月结算额</w:t>
            </w:r>
            <w:r>
              <w:rPr>
                <w:rFonts w:ascii="仿宋_GB2312" w:hAnsi="仿宋_GB2312" w:cs="仿宋_GB2312" w:eastAsia="仿宋_GB2312"/>
                <w:sz w:val="23"/>
                <w:b/>
              </w:rPr>
              <w:t>+</w:t>
            </w:r>
            <w:r>
              <w:rPr>
                <w:rFonts w:ascii="仿宋_GB2312" w:hAnsi="仿宋_GB2312" w:cs="仿宋_GB2312" w:eastAsia="仿宋_GB2312"/>
                <w:sz w:val="23"/>
                <w:b/>
              </w:rPr>
              <w:t>第</w:t>
            </w:r>
            <w:r>
              <w:rPr>
                <w:rFonts w:ascii="仿宋_GB2312" w:hAnsi="仿宋_GB2312" w:cs="仿宋_GB2312" w:eastAsia="仿宋_GB2312"/>
                <w:sz w:val="23"/>
                <w:b/>
              </w:rPr>
              <w:t>2</w:t>
            </w:r>
            <w:r>
              <w:rPr>
                <w:rFonts w:ascii="仿宋_GB2312" w:hAnsi="仿宋_GB2312" w:cs="仿宋_GB2312" w:eastAsia="仿宋_GB2312"/>
                <w:sz w:val="23"/>
                <w:b/>
              </w:rPr>
              <w:t>月结算额</w:t>
            </w:r>
            <w:r>
              <w:rPr>
                <w:rFonts w:ascii="仿宋_GB2312" w:hAnsi="仿宋_GB2312" w:cs="仿宋_GB2312" w:eastAsia="仿宋_GB2312"/>
                <w:sz w:val="23"/>
                <w:b/>
              </w:rPr>
              <w:t>+</w:t>
            </w:r>
            <w:r>
              <w:rPr>
                <w:rFonts w:ascii="仿宋_GB2312" w:hAnsi="仿宋_GB2312" w:cs="仿宋_GB2312" w:eastAsia="仿宋_GB2312"/>
                <w:sz w:val="24"/>
              </w:rPr>
              <w:t xml:space="preserve"> </w:t>
            </w:r>
            <w:r>
              <w:rPr>
                <w:rFonts w:ascii="仿宋_GB2312" w:hAnsi="仿宋_GB2312" w:cs="仿宋_GB2312" w:eastAsia="仿宋_GB2312"/>
                <w:sz w:val="23"/>
                <w:b/>
              </w:rPr>
              <w:t>·</w:t>
            </w:r>
            <w:r>
              <w:rPr>
                <w:rFonts w:ascii="仿宋_GB2312" w:hAnsi="仿宋_GB2312" w:cs="仿宋_GB2312" w:eastAsia="仿宋_GB2312"/>
                <w:sz w:val="24"/>
              </w:rPr>
              <w:t xml:space="preserve"> </w:t>
            </w:r>
            <w:r>
              <w:rPr>
                <w:rFonts w:ascii="仿宋_GB2312" w:hAnsi="仿宋_GB2312" w:cs="仿宋_GB2312" w:eastAsia="仿宋_GB2312"/>
                <w:sz w:val="23"/>
                <w:b/>
              </w:rPr>
              <w:t>+</w:t>
            </w:r>
            <w:r>
              <w:rPr>
                <w:rFonts w:ascii="仿宋_GB2312" w:hAnsi="仿宋_GB2312" w:cs="仿宋_GB2312" w:eastAsia="仿宋_GB2312"/>
                <w:sz w:val="23"/>
                <w:b/>
              </w:rPr>
              <w:t>第</w:t>
            </w:r>
            <w:r>
              <w:rPr>
                <w:rFonts w:ascii="仿宋_GB2312" w:hAnsi="仿宋_GB2312" w:cs="仿宋_GB2312" w:eastAsia="仿宋_GB2312"/>
                <w:sz w:val="23"/>
                <w:b/>
              </w:rPr>
              <w:t>10</w:t>
            </w:r>
            <w:r>
              <w:rPr>
                <w:rFonts w:ascii="仿宋_GB2312" w:hAnsi="仿宋_GB2312" w:cs="仿宋_GB2312" w:eastAsia="仿宋_GB2312"/>
                <w:sz w:val="23"/>
                <w:b/>
              </w:rPr>
              <w:t>月结算额</w:t>
            </w:r>
            <w:r>
              <w:rPr>
                <w:rFonts w:ascii="仿宋_GB2312" w:hAnsi="仿宋_GB2312" w:cs="仿宋_GB2312" w:eastAsia="仿宋_GB2312"/>
                <w:sz w:val="23"/>
                <w:b/>
              </w:rPr>
              <w:t>-</w:t>
            </w:r>
            <w:r>
              <w:rPr>
                <w:rFonts w:ascii="仿宋_GB2312" w:hAnsi="仿宋_GB2312" w:cs="仿宋_GB2312" w:eastAsia="仿宋_GB2312"/>
                <w:sz w:val="23"/>
                <w:b/>
              </w:rPr>
              <w:t>其他应扣减的费用</w:t>
            </w:r>
          </w:p>
          <w:p>
            <w:pPr>
              <w:pStyle w:val="null3"/>
              <w:spacing w:after="120"/>
              <w:ind w:firstLine="486"/>
              <w:jc w:val="both"/>
            </w:pPr>
            <w:r>
              <w:rPr>
                <w:rFonts w:ascii="仿宋_GB2312" w:hAnsi="仿宋_GB2312" w:cs="仿宋_GB2312" w:eastAsia="仿宋_GB2312"/>
                <w:sz w:val="23"/>
                <w:b/>
              </w:rPr>
              <w:t>合同执行之日起</w:t>
            </w:r>
            <w:r>
              <w:rPr>
                <w:rFonts w:ascii="仿宋_GB2312" w:hAnsi="仿宋_GB2312" w:cs="仿宋_GB2312" w:eastAsia="仿宋_GB2312"/>
                <w:sz w:val="23"/>
                <w:b/>
              </w:rPr>
              <w:t>六</w:t>
            </w:r>
            <w:r>
              <w:rPr>
                <w:rFonts w:ascii="仿宋_GB2312" w:hAnsi="仿宋_GB2312" w:cs="仿宋_GB2312" w:eastAsia="仿宋_GB2312"/>
                <w:sz w:val="23"/>
                <w:b/>
              </w:rPr>
              <w:t>个月内甲方向乙方支付</w:t>
            </w:r>
            <w:r>
              <w:rPr>
                <w:rFonts w:ascii="仿宋_GB2312" w:hAnsi="仿宋_GB2312" w:cs="仿宋_GB2312" w:eastAsia="仿宋_GB2312"/>
                <w:sz w:val="23"/>
                <w:b/>
              </w:rPr>
              <w:t>交通技术监控设备维护费</w:t>
            </w:r>
            <w:r>
              <w:rPr>
                <w:rFonts w:ascii="仿宋_GB2312" w:hAnsi="仿宋_GB2312" w:cs="仿宋_GB2312" w:eastAsia="仿宋_GB2312"/>
                <w:sz w:val="23"/>
                <w:b/>
              </w:rPr>
              <w:t>26400</w:t>
            </w:r>
            <w:r>
              <w:rPr>
                <w:rFonts w:ascii="仿宋_GB2312" w:hAnsi="仿宋_GB2312" w:cs="仿宋_GB2312" w:eastAsia="仿宋_GB2312"/>
                <w:sz w:val="23"/>
                <w:b/>
              </w:rPr>
              <w:t>.00</w:t>
            </w:r>
            <w:r>
              <w:rPr>
                <w:rFonts w:ascii="仿宋_GB2312" w:hAnsi="仿宋_GB2312" w:cs="仿宋_GB2312" w:eastAsia="仿宋_GB2312"/>
                <w:sz w:val="23"/>
                <w:b/>
              </w:rPr>
              <w:t>元</w:t>
            </w:r>
            <w:r>
              <w:rPr>
                <w:rFonts w:ascii="仿宋_GB2312" w:hAnsi="仿宋_GB2312" w:cs="仿宋_GB2312" w:eastAsia="仿宋_GB2312"/>
                <w:sz w:val="23"/>
                <w:b/>
              </w:rPr>
              <w:t>(</w:t>
            </w:r>
            <w:r>
              <w:rPr>
                <w:rFonts w:ascii="仿宋_GB2312" w:hAnsi="仿宋_GB2312" w:cs="仿宋_GB2312" w:eastAsia="仿宋_GB2312"/>
                <w:sz w:val="23"/>
                <w:b/>
              </w:rPr>
              <w:t>大写：</w:t>
            </w:r>
            <w:r>
              <w:rPr>
                <w:rFonts w:ascii="仿宋_GB2312" w:hAnsi="仿宋_GB2312" w:cs="仿宋_GB2312" w:eastAsia="仿宋_GB2312"/>
                <w:sz w:val="23"/>
                <w:b/>
              </w:rPr>
              <w:t>贰拾陆</w:t>
            </w:r>
            <w:r>
              <w:rPr>
                <w:rFonts w:ascii="仿宋_GB2312" w:hAnsi="仿宋_GB2312" w:cs="仿宋_GB2312" w:eastAsia="仿宋_GB2312"/>
                <w:sz w:val="23"/>
                <w:b/>
              </w:rPr>
              <w:t>万</w:t>
            </w:r>
            <w:r>
              <w:rPr>
                <w:rFonts w:ascii="仿宋_GB2312" w:hAnsi="仿宋_GB2312" w:cs="仿宋_GB2312" w:eastAsia="仿宋_GB2312"/>
                <w:sz w:val="23"/>
                <w:b/>
              </w:rPr>
              <w:t>肆仟</w:t>
            </w:r>
            <w:r>
              <w:rPr>
                <w:rFonts w:ascii="仿宋_GB2312" w:hAnsi="仿宋_GB2312" w:cs="仿宋_GB2312" w:eastAsia="仿宋_GB2312"/>
                <w:sz w:val="23"/>
                <w:b/>
              </w:rPr>
              <w:t>元整</w:t>
            </w:r>
            <w:r>
              <w:rPr>
                <w:rFonts w:ascii="仿宋_GB2312" w:hAnsi="仿宋_GB2312" w:cs="仿宋_GB2312" w:eastAsia="仿宋_GB2312"/>
                <w:sz w:val="23"/>
                <w:b/>
              </w:rPr>
              <w:t>),202</w:t>
            </w:r>
            <w:r>
              <w:rPr>
                <w:rFonts w:ascii="仿宋_GB2312" w:hAnsi="仿宋_GB2312" w:cs="仿宋_GB2312" w:eastAsia="仿宋_GB2312"/>
                <w:sz w:val="23"/>
                <w:b/>
              </w:rPr>
              <w:t>6</w:t>
            </w:r>
            <w:r>
              <w:rPr>
                <w:rFonts w:ascii="仿宋_GB2312" w:hAnsi="仿宋_GB2312" w:cs="仿宋_GB2312" w:eastAsia="仿宋_GB2312"/>
                <w:sz w:val="23"/>
                <w:b/>
              </w:rPr>
              <w:t>年</w:t>
            </w:r>
            <w:r>
              <w:rPr>
                <w:rFonts w:ascii="仿宋_GB2312" w:hAnsi="仿宋_GB2312" w:cs="仿宋_GB2312" w:eastAsia="仿宋_GB2312"/>
                <w:sz w:val="23"/>
                <w:b/>
              </w:rPr>
              <w:t>9</w:t>
            </w:r>
            <w:r>
              <w:rPr>
                <w:rFonts w:ascii="仿宋_GB2312" w:hAnsi="仿宋_GB2312" w:cs="仿宋_GB2312" w:eastAsia="仿宋_GB2312"/>
                <w:sz w:val="23"/>
                <w:b/>
              </w:rPr>
              <w:t>月</w:t>
            </w:r>
            <w:r>
              <w:rPr>
                <w:rFonts w:ascii="仿宋_GB2312" w:hAnsi="仿宋_GB2312" w:cs="仿宋_GB2312" w:eastAsia="仿宋_GB2312"/>
                <w:sz w:val="23"/>
              </w:rPr>
              <w:t>底</w:t>
            </w:r>
            <w:r>
              <w:rPr>
                <w:rFonts w:ascii="仿宋_GB2312" w:hAnsi="仿宋_GB2312" w:cs="仿宋_GB2312" w:eastAsia="仿宋_GB2312"/>
                <w:sz w:val="23"/>
                <w:b/>
              </w:rPr>
              <w:t>最高甲方向乙方支付至合同金额的</w:t>
            </w:r>
            <w:r>
              <w:rPr>
                <w:rFonts w:ascii="仿宋_GB2312" w:hAnsi="仿宋_GB2312" w:cs="仿宋_GB2312" w:eastAsia="仿宋_GB2312"/>
                <w:sz w:val="23"/>
                <w:b/>
              </w:rPr>
              <w:t>70%,</w:t>
            </w:r>
            <w:r>
              <w:rPr>
                <w:rFonts w:ascii="仿宋_GB2312" w:hAnsi="仿宋_GB2312" w:cs="仿宋_GB2312" w:eastAsia="仿宋_GB2312"/>
                <w:sz w:val="23"/>
                <w:b/>
              </w:rPr>
              <w:t>并通过终验、审计后，双方无异议，甲方支付尾款</w:t>
            </w:r>
            <w:r>
              <w:rPr>
                <w:rFonts w:ascii="仿宋_GB2312" w:hAnsi="仿宋_GB2312" w:cs="仿宋_GB2312" w:eastAsia="仿宋_GB2312"/>
                <w:sz w:val="23"/>
                <w:b/>
              </w:rPr>
              <w:t>，</w:t>
            </w:r>
            <w:r>
              <w:rPr>
                <w:rFonts w:ascii="仿宋_GB2312" w:hAnsi="仿宋_GB2312" w:cs="仿宋_GB2312" w:eastAsia="仿宋_GB2312"/>
                <w:sz w:val="23"/>
                <w:b/>
              </w:rPr>
              <w:t>迁改增项目建设费半年据实结算前六个月所产生的费用，用完为止</w:t>
            </w:r>
            <w:r>
              <w:rPr>
                <w:rFonts w:ascii="仿宋_GB2312" w:hAnsi="仿宋_GB2312" w:cs="仿宋_GB2312" w:eastAsia="仿宋_GB2312"/>
                <w:sz w:val="23"/>
                <w:b/>
              </w:rPr>
              <w:t>。乙方</w:t>
            </w:r>
            <w:r>
              <w:rPr>
                <w:rFonts w:ascii="仿宋_GB2312" w:hAnsi="仿宋_GB2312" w:cs="仿宋_GB2312" w:eastAsia="仿宋_GB2312"/>
                <w:sz w:val="24"/>
              </w:rPr>
              <w:t xml:space="preserve">  </w:t>
            </w:r>
            <w:r>
              <w:rPr>
                <w:rFonts w:ascii="仿宋_GB2312" w:hAnsi="仿宋_GB2312" w:cs="仿宋_GB2312" w:eastAsia="仿宋_GB2312"/>
                <w:sz w:val="23"/>
                <w:b/>
              </w:rPr>
              <w:t>应当在接受甲方付款前开具等额发票给甲方。若因乙方提供发票不合格或延期，甲方有权迟延履行</w:t>
            </w:r>
            <w:r>
              <w:rPr>
                <w:rFonts w:ascii="仿宋_GB2312" w:hAnsi="仿宋_GB2312" w:cs="仿宋_GB2312" w:eastAsia="仿宋_GB2312"/>
                <w:sz w:val="23"/>
                <w:b/>
              </w:rPr>
              <w:t>付款义务，且不承担相应的责任。</w:t>
            </w:r>
          </w:p>
          <w:p>
            <w:pPr>
              <w:pStyle w:val="null3"/>
              <w:spacing w:before="180"/>
              <w:ind w:left="15" w:right="240" w:firstLine="481"/>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）违约责任：</w:t>
            </w:r>
          </w:p>
          <w:p>
            <w:pPr>
              <w:pStyle w:val="null3"/>
              <w:spacing w:before="180"/>
              <w:ind w:left="510"/>
              <w:jc w:val="both"/>
            </w:pPr>
            <w:r>
              <w:rPr>
                <w:rFonts w:ascii="仿宋_GB2312" w:hAnsi="仿宋_GB2312" w:cs="仿宋_GB2312" w:eastAsia="仿宋_GB2312"/>
                <w:sz w:val="24"/>
              </w:rPr>
              <w:t>1、按《中华人民共和国民法典》中的相关</w:t>
            </w:r>
            <w:r>
              <w:rPr>
                <w:rFonts w:ascii="仿宋_GB2312" w:hAnsi="仿宋_GB2312" w:cs="仿宋_GB2312" w:eastAsia="仿宋_GB2312"/>
                <w:sz w:val="24"/>
              </w:rPr>
              <w:t>条款执行。</w:t>
            </w:r>
          </w:p>
          <w:p>
            <w:pPr>
              <w:pStyle w:val="null3"/>
              <w:spacing w:before="180"/>
              <w:ind w:left="15" w:right="300" w:firstLine="477"/>
              <w:jc w:val="both"/>
            </w:pPr>
            <w:r>
              <w:rPr>
                <w:rFonts w:ascii="仿宋_GB2312" w:hAnsi="仿宋_GB2312" w:cs="仿宋_GB2312" w:eastAsia="仿宋_GB2312"/>
                <w:sz w:val="24"/>
              </w:rPr>
              <w:t>2、未按合同要求提供产品或产品质量不能满足技术要求，采购人有权终止</w:t>
            </w:r>
            <w:r>
              <w:rPr>
                <w:rFonts w:ascii="仿宋_GB2312" w:hAnsi="仿宋_GB2312" w:cs="仿宋_GB2312" w:eastAsia="仿宋_GB2312"/>
                <w:sz w:val="24"/>
              </w:rPr>
              <w:t>合同，</w:t>
            </w:r>
            <w:r>
              <w:rPr>
                <w:rFonts w:ascii="仿宋_GB2312" w:hAnsi="仿宋_GB2312" w:cs="仿宋_GB2312" w:eastAsia="仿宋_GB2312"/>
                <w:sz w:val="24"/>
              </w:rPr>
              <w:t xml:space="preserve"> </w:t>
            </w:r>
            <w:r>
              <w:rPr>
                <w:rFonts w:ascii="仿宋_GB2312" w:hAnsi="仿宋_GB2312" w:cs="仿宋_GB2312" w:eastAsia="仿宋_GB2312"/>
                <w:sz w:val="24"/>
              </w:rPr>
              <w:t>并对供方违约行为进行追究，同时按《政府采购法》的有关规定进行处罚。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本项目实行分月验收、分月结算，最终结算金额为各月结算总额。 月度结算额=每月运维考核金额+每月材料费+电费维修等-扣分对应的费用-其他应扣 减的费用 最终结算额=第1月结算额+第2月结算额+ · +第10月结算额-其他应扣减的费用合同执行之日起六个月内甲方向乙方支付交通技术监控设备维护费264000.00元(大写：贰拾陆万肆仟元整)</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34.47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2026年9月底最高甲方向乙方支付至合同金额的70%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35.53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通过终验、审计后，双方无异议，甲方支付尾款，迁改增项目建设费半年据实结算前六个月所产生的费用，用完为止。乙方 应当在接受甲方付款前开具等额发票给甲方。若因乙方提供发票不合格或延期，甲方有权迟延履行付款义务，且不承担相应的责任。</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 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（2）电子与智能化工程专业承包二级或公路机电工程二级及以上资质，并具有安全生产许可证。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（3）项目负责人具有机电专业国家二级或公路工程二级或市政公用工程二级注册建造师资格(不含临时证书)，具有有效的安全生产考核合格证书(B证)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（4）法定代表人授权委托书（附法定代表人、被授权人身份证复印件并加盖公章）。（法定代表人参加投标只须提供法定代表人身份证明书及身份证复印件并加盖公章）；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财务证明</w:t>
            </w:r>
          </w:p>
        </w:tc>
        <w:tc>
          <w:tcPr>
            <w:tcW w:type="dxa" w:w="3322"/>
          </w:tcPr>
          <w:p>
            <w:pPr>
              <w:pStyle w:val="null3"/>
            </w:pPr>
            <w:r>
              <w:rPr>
                <w:rFonts w:ascii="仿宋_GB2312" w:hAnsi="仿宋_GB2312" w:cs="仿宋_GB2312" w:eastAsia="仿宋_GB2312"/>
              </w:rPr>
              <w:t>（5）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6）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（7）)提供首次磋商响应文件递交截止时间前1年内任意时段的社会保障资金缴存单据或社保机构开具的社会保险参保缴费情况证明，依法不需要缴纳社会保障资金的单位应提供相关证明材料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（8）供参加政府采购活动前三年内在经营活动中没有重大违法记录的书面声明；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（9）供应商在本项目磋商中，不存在与其它供应商负责人为同一人，有控股、管理等关联关系（提供承诺书）；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10）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（11）不接受联合体投标。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竞争性磋响应文件的签署盖章</w:t>
            </w:r>
          </w:p>
        </w:tc>
        <w:tc>
          <w:tcPr>
            <w:tcW w:type="dxa" w:w="3322"/>
          </w:tcPr>
          <w:p>
            <w:pPr>
              <w:pStyle w:val="null3"/>
            </w:pPr>
            <w:r>
              <w:rPr>
                <w:rFonts w:ascii="仿宋_GB2312" w:hAnsi="仿宋_GB2312" w:cs="仿宋_GB2312" w:eastAsia="仿宋_GB2312"/>
              </w:rPr>
              <w:t>竞争性磋响应文件上法定代表人或其授权代表人的签字齐全并加盖公章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竞争性磋响应文件格式</w:t>
            </w:r>
          </w:p>
        </w:tc>
        <w:tc>
          <w:tcPr>
            <w:tcW w:type="dxa" w:w="3322"/>
          </w:tcPr>
          <w:p>
            <w:pPr>
              <w:pStyle w:val="null3"/>
            </w:pPr>
            <w:r>
              <w:rPr>
                <w:rFonts w:ascii="仿宋_GB2312" w:hAnsi="仿宋_GB2312" w:cs="仿宋_GB2312" w:eastAsia="仿宋_GB2312"/>
              </w:rPr>
              <w:t>应符合“竞争性磋响应文件格式”要求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竞争性磋响应文件内容</w:t>
            </w:r>
          </w:p>
        </w:tc>
        <w:tc>
          <w:tcPr>
            <w:tcW w:type="dxa" w:w="3322"/>
          </w:tcPr>
          <w:p>
            <w:pPr>
              <w:pStyle w:val="null3"/>
            </w:pPr>
            <w:r>
              <w:rPr>
                <w:rFonts w:ascii="仿宋_GB2312" w:hAnsi="仿宋_GB2312" w:cs="仿宋_GB2312" w:eastAsia="仿宋_GB2312"/>
              </w:rPr>
              <w:t>竞争性磋响应文件内容齐全、无遗漏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应满足竞争性磋商文件中要求的服务期</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供应商针对本项目提供服务大纲、服务方案、服务细则等内容。按响应程度计（0-20分）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供应商应针对本项目制定管理方案，管理方案包括但不限于对拟投入本项目的人员的管理制度，人员分工，岗位职责等。按响应程度计（0-10分）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供应商应针对本项目制定合理的考勤管理制度，要求准确记录维护运维状况，及时记录并形成相应书面报告。按响应程度计（0-10分）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供应商拟投入本项目的人员配备充足，相关负责人及技术人员力量具有职称或专业技能职称，且具有相关经验按响应程度计（0-20分）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供应商须提供类似项目的合同或中标通知书（2022年01月至今）（时间以合同签订时间或中标通知书发出时间为准），每提供一份得2分，满分10分。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为更好的服务于本项目，供应商对项目提出合理化建议，提出的合理化建议切实针对本项目，有前瞻性具有很好借鉴意义按响应程度计（0-10分）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为更好的服务于本项目及采购人，供应商对项目提出相应的售后服务承诺，按响应程度计（0-10分）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价格评分将在合格投标人范围内进行，满足采购文件要求且投标价格最低的投标报价为评标基准价，评标基准价为满分。投标人的价格分统一按照下列公式计算： 投标报价得分=（评标基准价/投标报价）×10%×100； 注：以上计算结果小数点后保留两位小数，第三位四舍五入。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