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D8F6">
      <w:pPr>
        <w:pStyle w:val="2"/>
      </w:pPr>
      <w:r>
        <w:rPr>
          <w:rFonts w:hint="eastAsia"/>
        </w:rPr>
        <w:t>合同条款（参考）</w:t>
      </w:r>
    </w:p>
    <w:p w14:paraId="60194246">
      <w:pPr>
        <w:jc w:val="center"/>
        <w:rPr>
          <w:b/>
          <w:bCs/>
          <w:sz w:val="44"/>
          <w:szCs w:val="44"/>
        </w:rPr>
      </w:pPr>
    </w:p>
    <w:p w14:paraId="79AB2534">
      <w:pPr>
        <w:ind w:firstLine="2650" w:firstLineChars="600"/>
        <w:rPr>
          <w:b/>
          <w:bCs/>
          <w:sz w:val="44"/>
          <w:szCs w:val="44"/>
        </w:rPr>
      </w:pPr>
    </w:p>
    <w:p w14:paraId="66D3B5DA">
      <w:pPr>
        <w:spacing w:line="247" w:lineRule="auto"/>
        <w:rPr>
          <w:rFonts w:ascii="Arial"/>
          <w:sz w:val="21"/>
        </w:rPr>
      </w:pPr>
    </w:p>
    <w:p w14:paraId="4FDF4251">
      <w:pPr>
        <w:pStyle w:val="3"/>
        <w:spacing w:before="251" w:line="219" w:lineRule="auto"/>
        <w:ind w:left="695"/>
        <w:jc w:val="center"/>
        <w:outlineLvl w:val="9"/>
        <w:rPr>
          <w:rFonts w:hint="eastAsia" w:ascii="宋体" w:hAnsi="宋体"/>
          <w:b/>
          <w:color w:val="000000" w:themeColor="text1"/>
          <w:sz w:val="44"/>
          <w:szCs w:val="44"/>
          <w:lang w:val="en-US" w:eastAsia="zh-CN"/>
          <w14:textFill>
            <w14:solidFill>
              <w14:schemeClr w14:val="tx1"/>
            </w14:solidFill>
          </w14:textFill>
        </w:rPr>
      </w:pPr>
      <w:r>
        <w:rPr>
          <w:rFonts w:hint="eastAsia" w:ascii="宋体" w:hAnsi="宋体"/>
          <w:b/>
          <w:color w:val="000000" w:themeColor="text1"/>
          <w:sz w:val="44"/>
          <w:szCs w:val="44"/>
          <w:lang w:val="en-US" w:eastAsia="zh-CN"/>
          <w14:textFill>
            <w14:solidFill>
              <w14:schemeClr w14:val="tx1"/>
            </w14:solidFill>
          </w14:textFill>
        </w:rPr>
        <w:t>西安市公安局高陵分局</w:t>
      </w:r>
    </w:p>
    <w:p w14:paraId="0F7713BA">
      <w:pPr>
        <w:pStyle w:val="3"/>
        <w:spacing w:before="251" w:line="219" w:lineRule="auto"/>
        <w:ind w:left="695"/>
        <w:jc w:val="center"/>
        <w:outlineLvl w:val="9"/>
        <w:rPr>
          <w:sz w:val="42"/>
          <w:szCs w:val="42"/>
        </w:rPr>
      </w:pPr>
      <w:r>
        <w:rPr>
          <w:rFonts w:hint="eastAsia" w:ascii="宋体" w:hAnsi="宋体"/>
          <w:b/>
          <w:color w:val="000000" w:themeColor="text1"/>
          <w:sz w:val="44"/>
          <w:szCs w:val="44"/>
          <w:lang w:val="en-US" w:eastAsia="zh-CN"/>
          <w14:textFill>
            <w14:solidFill>
              <w14:schemeClr w14:val="tx1"/>
            </w14:solidFill>
          </w14:textFill>
        </w:rPr>
        <w:t>购买社会化服务运维项目</w:t>
      </w:r>
    </w:p>
    <w:p w14:paraId="32FD3611">
      <w:pPr>
        <w:spacing w:line="289" w:lineRule="auto"/>
        <w:rPr>
          <w:rFonts w:ascii="Arial"/>
          <w:sz w:val="21"/>
        </w:rPr>
      </w:pPr>
    </w:p>
    <w:p w14:paraId="6DC5160C">
      <w:pPr>
        <w:spacing w:line="290" w:lineRule="auto"/>
        <w:rPr>
          <w:rFonts w:ascii="Arial"/>
          <w:sz w:val="21"/>
        </w:rPr>
      </w:pPr>
    </w:p>
    <w:p w14:paraId="3B34DCCF">
      <w:pPr>
        <w:spacing w:line="290" w:lineRule="auto"/>
        <w:rPr>
          <w:rFonts w:ascii="Arial"/>
          <w:sz w:val="21"/>
        </w:rPr>
      </w:pPr>
    </w:p>
    <w:p w14:paraId="6A4099D5">
      <w:pPr>
        <w:pStyle w:val="3"/>
        <w:spacing w:before="123" w:line="219" w:lineRule="auto"/>
        <w:ind w:left="3475"/>
        <w:rPr>
          <w:sz w:val="38"/>
          <w:szCs w:val="38"/>
        </w:rPr>
      </w:pPr>
    </w:p>
    <w:p w14:paraId="3D03441C">
      <w:pPr>
        <w:spacing w:line="273" w:lineRule="auto"/>
        <w:rPr>
          <w:rFonts w:ascii="Arial"/>
          <w:sz w:val="21"/>
        </w:rPr>
      </w:pPr>
    </w:p>
    <w:p w14:paraId="6A88703B">
      <w:pPr>
        <w:spacing w:line="274" w:lineRule="auto"/>
        <w:rPr>
          <w:rFonts w:ascii="Arial"/>
          <w:sz w:val="21"/>
        </w:rPr>
      </w:pPr>
    </w:p>
    <w:p w14:paraId="1785614A">
      <w:pPr>
        <w:spacing w:line="274" w:lineRule="auto"/>
        <w:rPr>
          <w:rFonts w:ascii="Arial"/>
          <w:sz w:val="21"/>
        </w:rPr>
      </w:pPr>
    </w:p>
    <w:p w14:paraId="759148D5">
      <w:pPr>
        <w:spacing w:line="274" w:lineRule="auto"/>
        <w:rPr>
          <w:rFonts w:ascii="Arial"/>
          <w:sz w:val="21"/>
        </w:rPr>
      </w:pPr>
    </w:p>
    <w:p w14:paraId="34DED0D9">
      <w:pPr>
        <w:pStyle w:val="3"/>
        <w:spacing w:before="92" w:line="219" w:lineRule="auto"/>
        <w:ind w:left="3159"/>
      </w:pPr>
      <w:r>
        <w:t>合同编号：</w:t>
      </w:r>
      <w:r>
        <w:rPr>
          <w:rFonts w:hint="eastAsia"/>
          <w:lang w:eastAsia="zh-CN"/>
        </w:rPr>
        <w:t>XAMX-2025-039</w:t>
      </w:r>
    </w:p>
    <w:p w14:paraId="04209133">
      <w:pPr>
        <w:spacing w:line="249" w:lineRule="auto"/>
        <w:rPr>
          <w:rFonts w:ascii="Arial"/>
          <w:sz w:val="21"/>
        </w:rPr>
      </w:pPr>
    </w:p>
    <w:p w14:paraId="1390F75B">
      <w:pPr>
        <w:spacing w:line="249" w:lineRule="auto"/>
        <w:rPr>
          <w:rFonts w:ascii="Arial"/>
          <w:sz w:val="21"/>
        </w:rPr>
      </w:pPr>
    </w:p>
    <w:p w14:paraId="7C003436">
      <w:pPr>
        <w:spacing w:line="249" w:lineRule="auto"/>
        <w:rPr>
          <w:rFonts w:ascii="Arial"/>
          <w:sz w:val="21"/>
        </w:rPr>
      </w:pPr>
    </w:p>
    <w:p w14:paraId="72BD97A1">
      <w:pPr>
        <w:spacing w:line="249" w:lineRule="auto"/>
        <w:rPr>
          <w:rFonts w:ascii="Arial"/>
          <w:sz w:val="21"/>
        </w:rPr>
      </w:pPr>
    </w:p>
    <w:p w14:paraId="60888D15">
      <w:pPr>
        <w:spacing w:line="249" w:lineRule="auto"/>
        <w:rPr>
          <w:rFonts w:ascii="Arial"/>
          <w:sz w:val="21"/>
        </w:rPr>
      </w:pPr>
    </w:p>
    <w:p w14:paraId="1882A140">
      <w:pPr>
        <w:spacing w:line="249" w:lineRule="auto"/>
        <w:rPr>
          <w:rFonts w:ascii="Arial"/>
          <w:sz w:val="21"/>
        </w:rPr>
      </w:pPr>
    </w:p>
    <w:p w14:paraId="12D3876E">
      <w:pPr>
        <w:spacing w:line="249" w:lineRule="auto"/>
        <w:rPr>
          <w:rFonts w:ascii="Arial"/>
          <w:sz w:val="21"/>
        </w:rPr>
      </w:pPr>
    </w:p>
    <w:p w14:paraId="299B7B6A">
      <w:pPr>
        <w:spacing w:line="249" w:lineRule="auto"/>
        <w:rPr>
          <w:rFonts w:ascii="Arial"/>
          <w:sz w:val="21"/>
        </w:rPr>
      </w:pPr>
    </w:p>
    <w:p w14:paraId="74F9A008">
      <w:pPr>
        <w:spacing w:line="250" w:lineRule="auto"/>
        <w:rPr>
          <w:rFonts w:ascii="Arial"/>
          <w:sz w:val="21"/>
        </w:rPr>
      </w:pPr>
    </w:p>
    <w:p w14:paraId="0BD95B42">
      <w:pPr>
        <w:spacing w:line="250" w:lineRule="auto"/>
        <w:rPr>
          <w:rFonts w:ascii="Arial"/>
          <w:sz w:val="21"/>
        </w:rPr>
      </w:pPr>
    </w:p>
    <w:p w14:paraId="5C973482">
      <w:pPr>
        <w:spacing w:line="250" w:lineRule="auto"/>
        <w:rPr>
          <w:rFonts w:ascii="Arial"/>
          <w:sz w:val="21"/>
        </w:rPr>
      </w:pPr>
    </w:p>
    <w:p w14:paraId="0F8E3C15">
      <w:pPr>
        <w:spacing w:line="250" w:lineRule="auto"/>
        <w:rPr>
          <w:rFonts w:ascii="Arial"/>
          <w:sz w:val="21"/>
        </w:rPr>
      </w:pPr>
    </w:p>
    <w:p w14:paraId="40846F81">
      <w:pPr>
        <w:spacing w:line="250" w:lineRule="auto"/>
        <w:rPr>
          <w:rFonts w:ascii="Arial"/>
          <w:sz w:val="21"/>
        </w:rPr>
      </w:pPr>
    </w:p>
    <w:p w14:paraId="5019354E">
      <w:pPr>
        <w:pStyle w:val="3"/>
        <w:spacing w:before="91" w:line="219" w:lineRule="auto"/>
        <w:ind w:left="2064"/>
        <w:rPr>
          <w:rFonts w:hint="default" w:eastAsia="宋体"/>
          <w:lang w:val="en-US" w:eastAsia="zh-CN"/>
        </w:rPr>
      </w:pPr>
      <w:r>
        <w:rPr>
          <w:b/>
          <w:bCs/>
          <w:spacing w:val="-21"/>
        </w:rPr>
        <w:t>甲方：</w:t>
      </w:r>
      <w:r>
        <w:rPr>
          <w:rFonts w:hint="eastAsia"/>
          <w:b/>
          <w:bCs/>
          <w:spacing w:val="-21"/>
          <w:lang w:val="en-US" w:eastAsia="zh-CN"/>
        </w:rPr>
        <w:t>西安市公安局高陵分局</w:t>
      </w:r>
    </w:p>
    <w:p w14:paraId="366021F3">
      <w:pPr>
        <w:spacing w:line="303" w:lineRule="auto"/>
        <w:rPr>
          <w:rFonts w:ascii="Arial"/>
          <w:sz w:val="21"/>
        </w:rPr>
      </w:pPr>
    </w:p>
    <w:p w14:paraId="4D2A97D2">
      <w:pPr>
        <w:pStyle w:val="3"/>
        <w:spacing w:before="92" w:line="219" w:lineRule="auto"/>
        <w:ind w:left="2113"/>
      </w:pPr>
      <w:r>
        <w:rPr>
          <w:b/>
          <w:bCs/>
          <w:spacing w:val="10"/>
        </w:rPr>
        <w:t>乙方：</w:t>
      </w:r>
    </w:p>
    <w:p w14:paraId="68AA1B48">
      <w:pPr>
        <w:spacing w:line="316" w:lineRule="auto"/>
        <w:rPr>
          <w:rFonts w:ascii="Arial"/>
          <w:sz w:val="21"/>
        </w:rPr>
      </w:pPr>
    </w:p>
    <w:p w14:paraId="3955F46B">
      <w:pPr>
        <w:pStyle w:val="3"/>
        <w:spacing w:before="91" w:line="219" w:lineRule="auto"/>
        <w:ind w:left="2094"/>
      </w:pPr>
      <w:r>
        <w:rPr>
          <w:b/>
          <w:bCs/>
          <w:spacing w:val="17"/>
        </w:rPr>
        <w:t>签订时间：二零</w:t>
      </w:r>
      <w:r>
        <w:rPr>
          <w:rFonts w:hint="eastAsia"/>
          <w:b/>
          <w:bCs/>
          <w:spacing w:val="17"/>
          <w:lang w:val="en-US" w:eastAsia="zh-CN"/>
        </w:rPr>
        <w:t xml:space="preserve">   </w:t>
      </w:r>
      <w:r>
        <w:rPr>
          <w:b/>
          <w:bCs/>
          <w:spacing w:val="17"/>
        </w:rPr>
        <w:t>年</w:t>
      </w:r>
      <w:r>
        <w:rPr>
          <w:rFonts w:hint="eastAsia"/>
          <w:b/>
          <w:bCs/>
          <w:spacing w:val="17"/>
          <w:lang w:val="en-US" w:eastAsia="zh-CN"/>
        </w:rPr>
        <w:t xml:space="preserve">   </w:t>
      </w:r>
      <w:r>
        <w:rPr>
          <w:b/>
          <w:bCs/>
          <w:spacing w:val="17"/>
        </w:rPr>
        <w:t>月</w:t>
      </w:r>
      <w:r>
        <w:rPr>
          <w:rFonts w:hint="eastAsia"/>
          <w:b/>
          <w:bCs/>
          <w:spacing w:val="17"/>
          <w:lang w:val="en-US" w:eastAsia="zh-CN"/>
        </w:rPr>
        <w:t xml:space="preserve">   </w:t>
      </w:r>
      <w:r>
        <w:rPr>
          <w:b/>
          <w:bCs/>
          <w:spacing w:val="17"/>
        </w:rPr>
        <w:t>日</w:t>
      </w:r>
    </w:p>
    <w:p w14:paraId="0DD83EC6">
      <w:pPr>
        <w:spacing w:line="219" w:lineRule="auto"/>
        <w:sectPr>
          <w:headerReference r:id="rId3" w:type="default"/>
          <w:pgSz w:w="11900" w:h="16840"/>
          <w:pgMar w:top="2098" w:right="1474" w:bottom="1984" w:left="1587" w:header="1610" w:footer="0" w:gutter="0"/>
          <w:cols w:space="720" w:num="1"/>
        </w:sectPr>
      </w:pPr>
    </w:p>
    <w:p w14:paraId="6C518BA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outlineLvl w:val="9"/>
        <w:rPr>
          <w:sz w:val="19"/>
          <w:szCs w:val="19"/>
        </w:rPr>
      </w:pPr>
      <w:r>
        <w:rPr>
          <w:spacing w:val="-1"/>
          <w:sz w:val="23"/>
          <w:szCs w:val="23"/>
        </w:rPr>
        <w:t>依据《中华人民共和国民法典》、《中华人民共和国政府采购法》与项目行业有关的</w:t>
      </w:r>
      <w:r>
        <w:rPr>
          <w:spacing w:val="3"/>
          <w:sz w:val="23"/>
          <w:szCs w:val="23"/>
        </w:rPr>
        <w:t xml:space="preserve"> </w:t>
      </w:r>
      <w:r>
        <w:rPr>
          <w:spacing w:val="2"/>
          <w:sz w:val="23"/>
          <w:szCs w:val="23"/>
        </w:rPr>
        <w:t>法律法规，以及</w:t>
      </w:r>
      <w:r>
        <w:rPr>
          <w:rFonts w:hint="eastAsia"/>
          <w:spacing w:val="2"/>
          <w:sz w:val="23"/>
          <w:szCs w:val="23"/>
          <w:lang w:val="en-US" w:eastAsia="zh-CN"/>
        </w:rPr>
        <w:t>西安市公安局高陵分局购买社会化服务运维项目（</w:t>
      </w:r>
      <w:r>
        <w:rPr>
          <w:spacing w:val="2"/>
          <w:sz w:val="23"/>
          <w:szCs w:val="23"/>
        </w:rPr>
        <w:t>合同编号：</w:t>
      </w:r>
      <w:r>
        <w:rPr>
          <w:rFonts w:hint="eastAsia"/>
          <w:spacing w:val="2"/>
          <w:sz w:val="23"/>
          <w:szCs w:val="23"/>
          <w:lang w:eastAsia="zh-CN"/>
        </w:rPr>
        <w:t>XAMX-2025-039）</w:t>
      </w:r>
      <w:r>
        <w:rPr>
          <w:spacing w:val="9"/>
          <w:sz w:val="23"/>
          <w:szCs w:val="23"/>
        </w:rPr>
        <w:t>的服务合同甲、乙双方</w:t>
      </w:r>
      <w:r>
        <w:rPr>
          <w:sz w:val="23"/>
          <w:szCs w:val="23"/>
        </w:rPr>
        <w:t xml:space="preserve"> </w:t>
      </w:r>
      <w:r>
        <w:rPr>
          <w:spacing w:val="4"/>
          <w:sz w:val="23"/>
          <w:szCs w:val="23"/>
        </w:rPr>
        <w:t>同意签订本合同。详细技术说明及其他有关合同项目的特定信息由合同附件予以说明，</w:t>
      </w:r>
      <w:r>
        <w:rPr>
          <w:spacing w:val="6"/>
          <w:sz w:val="23"/>
          <w:szCs w:val="23"/>
        </w:rPr>
        <w:t>合同、附件及原有《招标文件》、《投标文件》、《中标通知书》</w:t>
      </w:r>
      <w:r>
        <w:rPr>
          <w:spacing w:val="5"/>
          <w:sz w:val="23"/>
          <w:szCs w:val="23"/>
        </w:rPr>
        <w:t>等均为本合同的组成</w:t>
      </w:r>
      <w:r>
        <w:rPr>
          <w:rFonts w:ascii="宋体" w:hAnsi="宋体" w:eastAsia="宋体" w:cs="宋体"/>
          <w:spacing w:val="5"/>
          <w:sz w:val="23"/>
          <w:szCs w:val="23"/>
        </w:rPr>
        <w:t>部分</w:t>
      </w:r>
      <w:r>
        <w:rPr>
          <w:spacing w:val="-34"/>
          <w:sz w:val="19"/>
          <w:szCs w:val="19"/>
        </w:rPr>
        <w:t xml:space="preserve"> </w:t>
      </w:r>
      <w:r>
        <w:rPr>
          <w:spacing w:val="-7"/>
          <w:sz w:val="19"/>
          <w:szCs w:val="19"/>
        </w:rPr>
        <w:t>。</w:t>
      </w:r>
    </w:p>
    <w:p w14:paraId="6B5E5AC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2" w:firstLineChars="200"/>
        <w:jc w:val="both"/>
        <w:textAlignment w:val="baseline"/>
        <w:outlineLvl w:val="9"/>
        <w:rPr>
          <w:rFonts w:hint="eastAsia" w:eastAsia="宋体"/>
          <w:sz w:val="23"/>
          <w:szCs w:val="23"/>
          <w:lang w:eastAsia="zh-CN"/>
        </w:rPr>
      </w:pPr>
      <w:r>
        <w:rPr>
          <w:b/>
          <w:bCs/>
          <w:spacing w:val="-5"/>
          <w:sz w:val="23"/>
          <w:szCs w:val="23"/>
        </w:rPr>
        <w:t>甲</w:t>
      </w:r>
      <w:r>
        <w:rPr>
          <w:spacing w:val="-33"/>
          <w:sz w:val="23"/>
          <w:szCs w:val="23"/>
        </w:rPr>
        <w:t xml:space="preserve"> </w:t>
      </w:r>
      <w:r>
        <w:rPr>
          <w:b/>
          <w:bCs/>
          <w:spacing w:val="-5"/>
          <w:sz w:val="23"/>
          <w:szCs w:val="23"/>
        </w:rPr>
        <w:t>方</w:t>
      </w:r>
      <w:r>
        <w:rPr>
          <w:spacing w:val="-5"/>
          <w:sz w:val="23"/>
          <w:szCs w:val="23"/>
        </w:rPr>
        <w:t xml:space="preserve"> </w:t>
      </w:r>
      <w:r>
        <w:rPr>
          <w:b/>
          <w:bCs/>
          <w:spacing w:val="-5"/>
          <w:sz w:val="23"/>
          <w:szCs w:val="23"/>
        </w:rPr>
        <w:t>(</w:t>
      </w:r>
      <w:r>
        <w:rPr>
          <w:spacing w:val="-42"/>
          <w:sz w:val="23"/>
          <w:szCs w:val="23"/>
        </w:rPr>
        <w:t xml:space="preserve"> </w:t>
      </w:r>
      <w:r>
        <w:rPr>
          <w:b/>
          <w:bCs/>
          <w:spacing w:val="-5"/>
          <w:sz w:val="23"/>
          <w:szCs w:val="23"/>
        </w:rPr>
        <w:t>采</w:t>
      </w:r>
      <w:r>
        <w:rPr>
          <w:spacing w:val="-43"/>
          <w:sz w:val="23"/>
          <w:szCs w:val="23"/>
        </w:rPr>
        <w:t xml:space="preserve"> </w:t>
      </w:r>
      <w:r>
        <w:rPr>
          <w:b/>
          <w:bCs/>
          <w:spacing w:val="-5"/>
          <w:sz w:val="23"/>
          <w:szCs w:val="23"/>
        </w:rPr>
        <w:t>购</w:t>
      </w:r>
      <w:r>
        <w:rPr>
          <w:spacing w:val="-40"/>
          <w:sz w:val="23"/>
          <w:szCs w:val="23"/>
        </w:rPr>
        <w:t xml:space="preserve"> </w:t>
      </w:r>
      <w:r>
        <w:rPr>
          <w:b/>
          <w:bCs/>
          <w:spacing w:val="-5"/>
          <w:sz w:val="23"/>
          <w:szCs w:val="23"/>
        </w:rPr>
        <w:t>人</w:t>
      </w:r>
      <w:r>
        <w:rPr>
          <w:spacing w:val="-40"/>
          <w:sz w:val="23"/>
          <w:szCs w:val="23"/>
        </w:rPr>
        <w:t xml:space="preserve"> </w:t>
      </w:r>
      <w:r>
        <w:rPr>
          <w:b/>
          <w:bCs/>
          <w:spacing w:val="-5"/>
          <w:sz w:val="23"/>
          <w:szCs w:val="23"/>
        </w:rPr>
        <w:t>)</w:t>
      </w:r>
      <w:r>
        <w:rPr>
          <w:spacing w:val="-5"/>
          <w:sz w:val="23"/>
          <w:szCs w:val="23"/>
        </w:rPr>
        <w:t xml:space="preserve"> </w:t>
      </w:r>
      <w:r>
        <w:rPr>
          <w:b/>
          <w:bCs/>
          <w:spacing w:val="-5"/>
          <w:sz w:val="23"/>
          <w:szCs w:val="23"/>
        </w:rPr>
        <w:t>:</w:t>
      </w:r>
      <w:r>
        <w:rPr>
          <w:spacing w:val="-28"/>
          <w:sz w:val="23"/>
          <w:szCs w:val="23"/>
        </w:rPr>
        <w:t xml:space="preserve"> </w:t>
      </w:r>
      <w:r>
        <w:rPr>
          <w:spacing w:val="-5"/>
          <w:sz w:val="23"/>
          <w:szCs w:val="23"/>
          <w:u w:val="single" w:color="auto"/>
        </w:rPr>
        <w:t>西安市公安局</w:t>
      </w:r>
      <w:r>
        <w:rPr>
          <w:rFonts w:hint="eastAsia"/>
          <w:spacing w:val="-5"/>
          <w:sz w:val="23"/>
          <w:szCs w:val="23"/>
          <w:u w:val="single" w:color="auto"/>
          <w:lang w:val="en-US" w:eastAsia="zh-CN"/>
        </w:rPr>
        <w:t>高陵分局</w:t>
      </w:r>
    </w:p>
    <w:p w14:paraId="290D6DE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384" w:firstLineChars="200"/>
        <w:jc w:val="both"/>
        <w:textAlignment w:val="baseline"/>
        <w:outlineLvl w:val="9"/>
        <w:rPr>
          <w:rFonts w:hint="eastAsia" w:ascii="黑体" w:hAnsi="黑体" w:eastAsia="黑体" w:cs="黑体"/>
          <w:sz w:val="23"/>
          <w:szCs w:val="23"/>
          <w:u w:val="single"/>
          <w:lang w:val="en-US" w:eastAsia="zh-CN"/>
        </w:rPr>
      </w:pPr>
      <w:r>
        <w:rPr>
          <w:spacing w:val="-19"/>
          <w:sz w:val="23"/>
          <w:szCs w:val="23"/>
        </w:rPr>
        <w:t>乙 方</w:t>
      </w:r>
      <w:r>
        <w:rPr>
          <w:spacing w:val="36"/>
          <w:sz w:val="23"/>
          <w:szCs w:val="23"/>
        </w:rPr>
        <w:t xml:space="preserve"> </w:t>
      </w:r>
      <w:r>
        <w:rPr>
          <w:spacing w:val="-19"/>
          <w:sz w:val="23"/>
          <w:szCs w:val="23"/>
        </w:rPr>
        <w:t>( 供</w:t>
      </w:r>
      <w:r>
        <w:rPr>
          <w:spacing w:val="-20"/>
          <w:sz w:val="23"/>
          <w:szCs w:val="23"/>
        </w:rPr>
        <w:t xml:space="preserve"> </w:t>
      </w:r>
      <w:r>
        <w:rPr>
          <w:spacing w:val="-19"/>
          <w:sz w:val="23"/>
          <w:szCs w:val="23"/>
        </w:rPr>
        <w:t>应</w:t>
      </w:r>
      <w:r>
        <w:rPr>
          <w:spacing w:val="-16"/>
          <w:sz w:val="23"/>
          <w:szCs w:val="23"/>
        </w:rPr>
        <w:t xml:space="preserve"> </w:t>
      </w:r>
      <w:r>
        <w:rPr>
          <w:spacing w:val="-19"/>
          <w:sz w:val="23"/>
          <w:szCs w:val="23"/>
        </w:rPr>
        <w:t>商</w:t>
      </w:r>
      <w:r>
        <w:rPr>
          <w:spacing w:val="-18"/>
          <w:sz w:val="23"/>
          <w:szCs w:val="23"/>
        </w:rPr>
        <w:t xml:space="preserve"> </w:t>
      </w:r>
      <w:r>
        <w:rPr>
          <w:spacing w:val="-19"/>
          <w:sz w:val="23"/>
          <w:szCs w:val="23"/>
        </w:rPr>
        <w:t>) :</w:t>
      </w:r>
      <w:r>
        <w:rPr>
          <w:spacing w:val="-32"/>
          <w:sz w:val="23"/>
          <w:szCs w:val="23"/>
          <w:u w:val="single"/>
        </w:rPr>
        <w:t xml:space="preserve"> </w:t>
      </w:r>
      <w:r>
        <w:rPr>
          <w:rFonts w:hint="eastAsia"/>
          <w:spacing w:val="-32"/>
          <w:sz w:val="23"/>
          <w:szCs w:val="23"/>
          <w:u w:val="single"/>
          <w:lang w:val="en-US" w:eastAsia="zh-CN"/>
        </w:rPr>
        <w:t xml:space="preserve">                          </w:t>
      </w:r>
      <w:r>
        <w:rPr>
          <w:rFonts w:hint="eastAsia" w:ascii="黑体" w:hAnsi="黑体" w:eastAsia="黑体" w:cs="黑体"/>
          <w:sz w:val="23"/>
          <w:szCs w:val="23"/>
          <w:u w:val="single"/>
          <w:lang w:val="en-US" w:eastAsia="zh-CN"/>
        </w:rPr>
        <w:t xml:space="preserve">  </w:t>
      </w:r>
    </w:p>
    <w:p w14:paraId="79913F2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0" w:firstLineChars="200"/>
        <w:jc w:val="both"/>
        <w:textAlignment w:val="baseline"/>
        <w:outlineLvl w:val="9"/>
        <w:rPr>
          <w:sz w:val="23"/>
          <w:szCs w:val="23"/>
          <w:u w:val="none"/>
        </w:rPr>
      </w:pPr>
      <w:r>
        <w:rPr>
          <w:b/>
          <w:bCs/>
          <w:spacing w:val="-3"/>
          <w:sz w:val="23"/>
          <w:szCs w:val="23"/>
          <w:u w:val="none"/>
        </w:rPr>
        <w:t>一、合同标的的内容、数量</w:t>
      </w:r>
    </w:p>
    <w:p w14:paraId="2034FEA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pacing w:val="3"/>
          <w:sz w:val="23"/>
          <w:szCs w:val="23"/>
        </w:rPr>
      </w:pPr>
      <w:r>
        <w:rPr>
          <w:spacing w:val="5"/>
          <w:sz w:val="23"/>
          <w:szCs w:val="23"/>
        </w:rPr>
        <w:t>因涉及接收道路的相关交通设施，最终数量以实际情况为准，维护</w:t>
      </w:r>
      <w:r>
        <w:rPr>
          <w:rFonts w:hint="eastAsia"/>
          <w:spacing w:val="5"/>
          <w:sz w:val="23"/>
          <w:szCs w:val="23"/>
          <w:lang w:val="en-US" w:eastAsia="zh-CN"/>
        </w:rPr>
        <w:t>110套/处科技设备</w:t>
      </w:r>
      <w:r>
        <w:rPr>
          <w:spacing w:val="7"/>
          <w:sz w:val="23"/>
          <w:szCs w:val="23"/>
        </w:rPr>
        <w:t>。</w:t>
      </w:r>
      <w:r>
        <w:rPr>
          <w:spacing w:val="6"/>
          <w:sz w:val="23"/>
          <w:szCs w:val="23"/>
        </w:rPr>
        <w:t>因在维护过程中，不断会有新移交的外场设备纳入维护范围，同时会因道路改造施工拆除部</w:t>
      </w:r>
      <w:r>
        <w:rPr>
          <w:spacing w:val="7"/>
          <w:sz w:val="23"/>
          <w:szCs w:val="23"/>
        </w:rPr>
        <w:t>分外场设备，具体运维</w:t>
      </w:r>
      <w:r>
        <w:rPr>
          <w:rFonts w:hint="eastAsia"/>
          <w:spacing w:val="7"/>
          <w:sz w:val="23"/>
          <w:szCs w:val="23"/>
          <w:lang w:val="en-US" w:eastAsia="zh-CN"/>
        </w:rPr>
        <w:t>数量</w:t>
      </w:r>
      <w:r>
        <w:rPr>
          <w:spacing w:val="7"/>
          <w:sz w:val="23"/>
          <w:szCs w:val="23"/>
        </w:rPr>
        <w:t>会有上下浮动。因</w:t>
      </w:r>
      <w:r>
        <w:rPr>
          <w:spacing w:val="6"/>
          <w:sz w:val="23"/>
          <w:szCs w:val="23"/>
        </w:rPr>
        <w:t>此材料及施工费需按单价招标</w:t>
      </w:r>
      <w:r>
        <w:rPr>
          <w:rFonts w:hint="eastAsia"/>
          <w:spacing w:val="6"/>
          <w:sz w:val="23"/>
          <w:szCs w:val="23"/>
          <w:lang w:eastAsia="zh-CN"/>
        </w:rPr>
        <w:t>（</w:t>
      </w:r>
      <w:r>
        <w:rPr>
          <w:rFonts w:hint="eastAsia"/>
          <w:spacing w:val="6"/>
          <w:sz w:val="23"/>
          <w:szCs w:val="23"/>
          <w:lang w:val="en-US" w:eastAsia="zh-CN"/>
        </w:rPr>
        <w:t>单次维修费用、耗材合计在人民币200.00元（大写：贰佰元整）以下的不在单独计算维修费</w:t>
      </w:r>
      <w:r>
        <w:rPr>
          <w:rFonts w:hint="eastAsia"/>
          <w:spacing w:val="6"/>
          <w:sz w:val="23"/>
          <w:szCs w:val="23"/>
          <w:lang w:eastAsia="zh-CN"/>
        </w:rPr>
        <w:t>）</w:t>
      </w:r>
      <w:r>
        <w:rPr>
          <w:spacing w:val="6"/>
          <w:sz w:val="23"/>
          <w:szCs w:val="23"/>
        </w:rPr>
        <w:t>，项目实施时据实结</w:t>
      </w:r>
      <w:r>
        <w:rPr>
          <w:spacing w:val="3"/>
          <w:sz w:val="23"/>
          <w:szCs w:val="23"/>
        </w:rPr>
        <w:t>算。具体划分及服务内容如下：</w:t>
      </w:r>
    </w:p>
    <w:p w14:paraId="3DC71E3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bookmarkStart w:id="0" w:name="OLE_LINK4"/>
      <w:r>
        <w:rPr>
          <w:rFonts w:hint="eastAsia"/>
          <w:spacing w:val="3"/>
          <w:sz w:val="23"/>
          <w:szCs w:val="23"/>
          <w:lang w:val="en-US" w:eastAsia="zh-CN"/>
        </w:rPr>
        <w:t>1、</w:t>
      </w:r>
      <w:r>
        <w:rPr>
          <w:rFonts w:hint="eastAsia"/>
          <w:spacing w:val="3"/>
          <w:sz w:val="23"/>
          <w:szCs w:val="23"/>
          <w:lang w:eastAsia="zh-CN"/>
        </w:rPr>
        <w:t>资产调查与数据更新：</w:t>
      </w:r>
      <w:bookmarkStart w:id="1" w:name="OLE_LINK13"/>
      <w:r>
        <w:rPr>
          <w:rFonts w:hint="eastAsia"/>
          <w:spacing w:val="3"/>
          <w:sz w:val="23"/>
          <w:szCs w:val="23"/>
          <w:lang w:eastAsia="zh-CN"/>
        </w:rPr>
        <w:t>对西安市公安局高陵分局交警大队交警科技设备进行资产盘点。</w:t>
      </w:r>
    </w:p>
    <w:bookmarkEnd w:id="1"/>
    <w:p w14:paraId="2C861D9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2、</w:t>
      </w:r>
      <w:r>
        <w:rPr>
          <w:rFonts w:hint="eastAsia"/>
          <w:spacing w:val="3"/>
          <w:sz w:val="23"/>
          <w:szCs w:val="23"/>
          <w:lang w:eastAsia="zh-CN"/>
        </w:rPr>
        <w:t>常态化日常巡查：对原有</w:t>
      </w:r>
      <w:r>
        <w:rPr>
          <w:spacing w:val="3"/>
          <w:sz w:val="23"/>
          <w:szCs w:val="23"/>
          <w:lang w:eastAsia="zh-CN"/>
        </w:rPr>
        <w:t>110</w:t>
      </w:r>
      <w:r>
        <w:rPr>
          <w:rFonts w:hint="eastAsia"/>
          <w:spacing w:val="3"/>
          <w:sz w:val="23"/>
          <w:szCs w:val="23"/>
          <w:lang w:eastAsia="zh-CN"/>
        </w:rPr>
        <w:t>处科技设备及后台各类接入交换机、路由器、服务器等设备进行日常运行检查。</w:t>
      </w:r>
    </w:p>
    <w:p w14:paraId="206C427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3、</w:t>
      </w:r>
      <w:r>
        <w:rPr>
          <w:rFonts w:hint="eastAsia"/>
          <w:spacing w:val="3"/>
          <w:sz w:val="23"/>
          <w:szCs w:val="23"/>
          <w:lang w:eastAsia="zh-CN"/>
        </w:rPr>
        <w:t>清洁与保养、维护：对交通技术监控设备及设施定期进行清洁与保养、日常维护、优化调试等。</w:t>
      </w:r>
    </w:p>
    <w:p w14:paraId="737E023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4、</w:t>
      </w:r>
      <w:r>
        <w:rPr>
          <w:rFonts w:hint="eastAsia"/>
          <w:spacing w:val="3"/>
          <w:sz w:val="23"/>
          <w:szCs w:val="23"/>
          <w:lang w:eastAsia="zh-CN"/>
        </w:rPr>
        <w:t>故障排除：及时维修、排除各类故障，确保设备、系统正常运行。</w:t>
      </w:r>
    </w:p>
    <w:p w14:paraId="4B44013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5、</w:t>
      </w:r>
      <w:r>
        <w:rPr>
          <w:rFonts w:hint="eastAsia"/>
          <w:spacing w:val="3"/>
          <w:sz w:val="23"/>
          <w:szCs w:val="23"/>
          <w:lang w:eastAsia="zh-CN"/>
        </w:rPr>
        <w:t>对新建科技设备协助大队做好接收、平台接入、备案、通信线路排查以及监督维修工作等。</w:t>
      </w:r>
    </w:p>
    <w:p w14:paraId="2BE0A8D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6、</w:t>
      </w:r>
      <w:r>
        <w:rPr>
          <w:rFonts w:hint="eastAsia"/>
          <w:spacing w:val="3"/>
          <w:sz w:val="23"/>
          <w:szCs w:val="23"/>
          <w:lang w:eastAsia="zh-CN"/>
        </w:rPr>
        <w:t>指挥中心提供人员驻场服务，提供数据运维服务、数据挖掘，协助破案，提升违法数据采集量等服务；实时开展道路交通安全监控、抓拍、研判分析等工作。</w:t>
      </w:r>
    </w:p>
    <w:p w14:paraId="6E5003B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7、</w:t>
      </w:r>
      <w:r>
        <w:rPr>
          <w:rFonts w:hint="eastAsia"/>
          <w:spacing w:val="3"/>
          <w:sz w:val="23"/>
          <w:szCs w:val="23"/>
          <w:lang w:eastAsia="zh-CN"/>
        </w:rPr>
        <w:t>根据用户使用需求，提供培训服务，确保用户正确使用智慧交通各种应用。</w:t>
      </w:r>
    </w:p>
    <w:p w14:paraId="4B9B451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rFonts w:hint="eastAsia"/>
          <w:spacing w:val="3"/>
          <w:sz w:val="23"/>
          <w:szCs w:val="23"/>
          <w:lang w:eastAsia="zh-CN"/>
        </w:rPr>
      </w:pPr>
      <w:r>
        <w:rPr>
          <w:rFonts w:hint="eastAsia"/>
          <w:spacing w:val="3"/>
          <w:sz w:val="23"/>
          <w:szCs w:val="23"/>
          <w:lang w:val="en-US" w:eastAsia="zh-CN"/>
        </w:rPr>
        <w:t>8、</w:t>
      </w:r>
      <w:r>
        <w:rPr>
          <w:rFonts w:hint="eastAsia"/>
          <w:spacing w:val="3"/>
          <w:sz w:val="23"/>
          <w:szCs w:val="23"/>
          <w:lang w:eastAsia="zh-CN"/>
        </w:rPr>
        <w:t>对前端设备日常使用情况汇总，对设备运行情况及设备数据采集情况形成报告及时报大队领导。</w:t>
      </w:r>
    </w:p>
    <w:p w14:paraId="54714A8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rFonts w:hint="eastAsia"/>
          <w:spacing w:val="7"/>
          <w:sz w:val="23"/>
          <w:szCs w:val="23"/>
          <w:lang w:val="en-US" w:eastAsia="zh-CN"/>
        </w:rPr>
        <w:t>9、</w:t>
      </w:r>
      <w:r>
        <w:rPr>
          <w:spacing w:val="7"/>
          <w:sz w:val="23"/>
          <w:szCs w:val="23"/>
        </w:rPr>
        <w:t>配合</w:t>
      </w:r>
      <w:r>
        <w:rPr>
          <w:rFonts w:hint="eastAsia"/>
          <w:spacing w:val="7"/>
          <w:sz w:val="23"/>
          <w:szCs w:val="23"/>
          <w:lang w:val="en-US" w:eastAsia="zh-CN"/>
        </w:rPr>
        <w:t>分局</w:t>
      </w:r>
      <w:r>
        <w:rPr>
          <w:spacing w:val="7"/>
          <w:sz w:val="23"/>
          <w:szCs w:val="23"/>
        </w:rPr>
        <w:t>做好交通标线与标牌的规范性、安全</w:t>
      </w:r>
      <w:r>
        <w:rPr>
          <w:spacing w:val="6"/>
          <w:sz w:val="23"/>
          <w:szCs w:val="23"/>
        </w:rPr>
        <w:t>性检查，备案等工作。</w:t>
      </w:r>
    </w:p>
    <w:p w14:paraId="09FE6CE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rFonts w:hint="eastAsia"/>
          <w:spacing w:val="5"/>
          <w:sz w:val="23"/>
          <w:szCs w:val="23"/>
          <w:lang w:val="en-US" w:eastAsia="zh-CN"/>
        </w:rPr>
        <w:t>10、</w:t>
      </w:r>
      <w:r>
        <w:rPr>
          <w:spacing w:val="5"/>
          <w:sz w:val="23"/>
          <w:szCs w:val="23"/>
        </w:rPr>
        <w:t>配合相关部门做好超速设备的年度标定。</w:t>
      </w:r>
    </w:p>
    <w:p w14:paraId="445B9D3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rFonts w:hint="eastAsia"/>
          <w:spacing w:val="3"/>
          <w:sz w:val="23"/>
          <w:szCs w:val="23"/>
          <w:lang w:eastAsia="zh-CN"/>
        </w:rPr>
      </w:pPr>
      <w:r>
        <w:rPr>
          <w:rFonts w:hint="eastAsia"/>
          <w:spacing w:val="6"/>
          <w:sz w:val="23"/>
          <w:szCs w:val="23"/>
          <w:lang w:val="en-US" w:eastAsia="zh-CN"/>
        </w:rPr>
        <w:t>11、</w:t>
      </w:r>
      <w:r>
        <w:rPr>
          <w:spacing w:val="6"/>
          <w:sz w:val="23"/>
          <w:szCs w:val="23"/>
        </w:rPr>
        <w:t>为缉查布控，大型活动等重要工作提供全方位保障。</w:t>
      </w:r>
    </w:p>
    <w:bookmarkEnd w:id="0"/>
    <w:p w14:paraId="61A893A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0" w:firstLineChars="200"/>
        <w:jc w:val="both"/>
        <w:textAlignment w:val="baseline"/>
        <w:outlineLvl w:val="9"/>
        <w:rPr>
          <w:sz w:val="23"/>
          <w:szCs w:val="23"/>
        </w:rPr>
      </w:pPr>
      <w:r>
        <w:rPr>
          <w:b/>
          <w:bCs/>
          <w:spacing w:val="2"/>
          <w:sz w:val="23"/>
          <w:szCs w:val="23"/>
        </w:rPr>
        <w:t>二、合同价款及支付：</w:t>
      </w:r>
    </w:p>
    <w:p w14:paraId="4F189E4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6" w:firstLineChars="200"/>
        <w:jc w:val="both"/>
        <w:textAlignment w:val="baseline"/>
        <w:outlineLvl w:val="9"/>
        <w:rPr>
          <w:sz w:val="23"/>
          <w:szCs w:val="23"/>
        </w:rPr>
      </w:pPr>
      <w:r>
        <w:rPr>
          <w:spacing w:val="9"/>
          <w:sz w:val="23"/>
          <w:szCs w:val="23"/>
        </w:rPr>
        <w:t xml:space="preserve">合同金额人民币 </w:t>
      </w:r>
      <w:r>
        <w:rPr>
          <w:rFonts w:hint="eastAsia" w:ascii="Times New Roman" w:hAnsi="Times New Roman" w:cs="Times New Roman"/>
          <w:spacing w:val="9"/>
          <w:sz w:val="23"/>
          <w:szCs w:val="23"/>
          <w:u w:val="single" w:color="auto"/>
          <w:lang w:val="en-US" w:eastAsia="zh-CN"/>
        </w:rPr>
        <w:t xml:space="preserve">                </w:t>
      </w:r>
      <w:r>
        <w:rPr>
          <w:rFonts w:ascii="Times New Roman" w:hAnsi="Times New Roman" w:eastAsia="Times New Roman" w:cs="Times New Roman"/>
          <w:spacing w:val="9"/>
          <w:sz w:val="23"/>
          <w:szCs w:val="23"/>
        </w:rPr>
        <w:t xml:space="preserve">   </w:t>
      </w:r>
      <w:r>
        <w:rPr>
          <w:spacing w:val="9"/>
          <w:sz w:val="23"/>
          <w:szCs w:val="23"/>
        </w:rPr>
        <w:t>元(大写：</w:t>
      </w:r>
      <w:r>
        <w:rPr>
          <w:rFonts w:hint="eastAsia"/>
          <w:spacing w:val="9"/>
          <w:sz w:val="23"/>
          <w:szCs w:val="23"/>
          <w:lang w:val="en-US" w:eastAsia="zh-CN"/>
        </w:rPr>
        <w:t xml:space="preserve">             </w:t>
      </w:r>
      <w:r>
        <w:rPr>
          <w:spacing w:val="9"/>
          <w:sz w:val="23"/>
          <w:szCs w:val="23"/>
        </w:rPr>
        <w:t>整),本项目实行</w:t>
      </w:r>
      <w:r>
        <w:rPr>
          <w:spacing w:val="8"/>
          <w:sz w:val="23"/>
          <w:szCs w:val="23"/>
        </w:rPr>
        <w:t>按月考</w:t>
      </w:r>
      <w:r>
        <w:rPr>
          <w:sz w:val="23"/>
          <w:szCs w:val="23"/>
        </w:rPr>
        <w:t xml:space="preserve"> </w:t>
      </w:r>
      <w:r>
        <w:rPr>
          <w:spacing w:val="2"/>
          <w:sz w:val="23"/>
          <w:szCs w:val="23"/>
        </w:rPr>
        <w:t>核结算、按计划支付。以每个月产生的日常维护巡查及检修服务费与本月实际发生的</w:t>
      </w:r>
      <w:r>
        <w:rPr>
          <w:spacing w:val="1"/>
          <w:sz w:val="23"/>
          <w:szCs w:val="23"/>
        </w:rPr>
        <w:t>材料</w:t>
      </w:r>
      <w:r>
        <w:rPr>
          <w:spacing w:val="2"/>
          <w:sz w:val="23"/>
          <w:szCs w:val="23"/>
        </w:rPr>
        <w:t>及施工费为基础，扣减考核罚款，得出当月结算金</w:t>
      </w:r>
      <w:r>
        <w:rPr>
          <w:spacing w:val="1"/>
          <w:sz w:val="23"/>
          <w:szCs w:val="23"/>
        </w:rPr>
        <w:t>额。付款方式按照据实结算，经甲方核算，至合同金额使用完毕。如项目服务期到期本合同金额未使用完毕，按照实际发</w:t>
      </w:r>
      <w:r>
        <w:rPr>
          <w:spacing w:val="2"/>
          <w:sz w:val="23"/>
          <w:szCs w:val="23"/>
        </w:rPr>
        <w:t>生量结算。本项目实行分月验收、分月结算，最终结算金额为各月结算总额。</w:t>
      </w:r>
    </w:p>
    <w:p w14:paraId="4127AA8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10" w:firstLineChars="200"/>
        <w:jc w:val="both"/>
        <w:textAlignment w:val="baseline"/>
        <w:outlineLvl w:val="9"/>
        <w:rPr>
          <w:sz w:val="23"/>
          <w:szCs w:val="23"/>
        </w:rPr>
      </w:pPr>
      <w:r>
        <w:rPr>
          <w:b/>
          <w:bCs/>
          <w:spacing w:val="12"/>
          <w:sz w:val="23"/>
          <w:szCs w:val="23"/>
        </w:rPr>
        <w:t>月度结算额=每月运维考核金额+每月材料费+电费维修等-扣分对应的费用-其他应扣</w:t>
      </w:r>
      <w:r>
        <w:rPr>
          <w:spacing w:val="15"/>
          <w:sz w:val="23"/>
          <w:szCs w:val="23"/>
        </w:rPr>
        <w:t xml:space="preserve"> </w:t>
      </w:r>
      <w:r>
        <w:rPr>
          <w:b/>
          <w:bCs/>
          <w:spacing w:val="2"/>
          <w:sz w:val="23"/>
          <w:szCs w:val="23"/>
        </w:rPr>
        <w:t>减的费用</w:t>
      </w:r>
    </w:p>
    <w:p w14:paraId="40DDBDD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18" w:firstLineChars="200"/>
        <w:jc w:val="both"/>
        <w:textAlignment w:val="baseline"/>
        <w:outlineLvl w:val="9"/>
        <w:rPr>
          <w:sz w:val="23"/>
          <w:szCs w:val="23"/>
        </w:rPr>
      </w:pPr>
      <w:r>
        <w:rPr>
          <w:b/>
          <w:bCs/>
          <w:spacing w:val="14"/>
          <w:sz w:val="23"/>
          <w:szCs w:val="23"/>
        </w:rPr>
        <w:t>最终结算额=第1月结算额+第2月结算额+</w:t>
      </w:r>
      <w:r>
        <w:rPr>
          <w:spacing w:val="14"/>
          <w:sz w:val="23"/>
          <w:szCs w:val="23"/>
        </w:rPr>
        <w:t xml:space="preserve"> </w:t>
      </w:r>
      <w:r>
        <w:rPr>
          <w:b/>
          <w:bCs/>
          <w:spacing w:val="14"/>
          <w:sz w:val="23"/>
          <w:szCs w:val="23"/>
        </w:rPr>
        <w:t>·</w:t>
      </w:r>
      <w:r>
        <w:rPr>
          <w:spacing w:val="-83"/>
          <w:sz w:val="23"/>
          <w:szCs w:val="23"/>
        </w:rPr>
        <w:t xml:space="preserve"> </w:t>
      </w:r>
      <w:r>
        <w:rPr>
          <w:b/>
          <w:bCs/>
          <w:spacing w:val="14"/>
          <w:sz w:val="23"/>
          <w:szCs w:val="23"/>
        </w:rPr>
        <w:t>+第10月结算额-其他应扣减的费用</w:t>
      </w:r>
    </w:p>
    <w:p w14:paraId="08A2049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6" w:firstLineChars="200"/>
        <w:jc w:val="both"/>
        <w:textAlignment w:val="baseline"/>
        <w:outlineLvl w:val="9"/>
        <w:rPr>
          <w:sz w:val="23"/>
          <w:szCs w:val="23"/>
        </w:rPr>
      </w:pPr>
      <w:r>
        <w:rPr>
          <w:b/>
          <w:bCs/>
          <w:spacing w:val="6"/>
          <w:sz w:val="23"/>
          <w:szCs w:val="23"/>
        </w:rPr>
        <w:t>合同执行之日起</w:t>
      </w:r>
      <w:r>
        <w:rPr>
          <w:rFonts w:hint="eastAsia"/>
          <w:b/>
          <w:bCs/>
          <w:spacing w:val="6"/>
          <w:sz w:val="23"/>
          <w:szCs w:val="23"/>
          <w:lang w:val="en-US" w:eastAsia="zh-CN"/>
        </w:rPr>
        <w:t>六</w:t>
      </w:r>
      <w:r>
        <w:rPr>
          <w:b/>
          <w:bCs/>
          <w:spacing w:val="6"/>
          <w:sz w:val="23"/>
          <w:szCs w:val="23"/>
        </w:rPr>
        <w:t>个月内甲方向乙方支付</w:t>
      </w:r>
      <w:r>
        <w:rPr>
          <w:rFonts w:hint="eastAsia"/>
          <w:b/>
          <w:bCs/>
          <w:spacing w:val="6"/>
          <w:sz w:val="23"/>
          <w:szCs w:val="23"/>
          <w:lang w:val="en-US" w:eastAsia="zh-CN"/>
        </w:rPr>
        <w:t>交通技术监控设备维护费264000</w:t>
      </w:r>
      <w:r>
        <w:rPr>
          <w:b/>
          <w:bCs/>
          <w:spacing w:val="6"/>
          <w:sz w:val="23"/>
          <w:szCs w:val="23"/>
        </w:rPr>
        <w:t>.00元(大写：</w:t>
      </w:r>
      <w:r>
        <w:rPr>
          <w:rFonts w:hint="eastAsia"/>
          <w:b/>
          <w:bCs/>
          <w:spacing w:val="6"/>
          <w:sz w:val="23"/>
          <w:szCs w:val="23"/>
          <w:lang w:val="en-US" w:eastAsia="zh-CN"/>
        </w:rPr>
        <w:t>贰拾陆</w:t>
      </w:r>
      <w:r>
        <w:rPr>
          <w:b/>
          <w:bCs/>
          <w:spacing w:val="6"/>
          <w:sz w:val="23"/>
          <w:szCs w:val="23"/>
        </w:rPr>
        <w:t>万</w:t>
      </w:r>
      <w:r>
        <w:rPr>
          <w:rFonts w:hint="eastAsia"/>
          <w:b/>
          <w:bCs/>
          <w:spacing w:val="6"/>
          <w:sz w:val="23"/>
          <w:szCs w:val="23"/>
          <w:lang w:val="en-US" w:eastAsia="zh-CN"/>
        </w:rPr>
        <w:t>肆仟</w:t>
      </w:r>
      <w:r>
        <w:rPr>
          <w:b/>
          <w:bCs/>
          <w:spacing w:val="6"/>
          <w:sz w:val="23"/>
          <w:szCs w:val="23"/>
        </w:rPr>
        <w:t>元整),202</w:t>
      </w:r>
      <w:r>
        <w:rPr>
          <w:rFonts w:hint="eastAsia"/>
          <w:b/>
          <w:bCs/>
          <w:spacing w:val="6"/>
          <w:sz w:val="23"/>
          <w:szCs w:val="23"/>
          <w:lang w:val="en-US" w:eastAsia="zh-CN"/>
        </w:rPr>
        <w:t>6</w:t>
      </w:r>
      <w:r>
        <w:rPr>
          <w:b/>
          <w:bCs/>
          <w:spacing w:val="6"/>
          <w:sz w:val="23"/>
          <w:szCs w:val="23"/>
        </w:rPr>
        <w:t>年</w:t>
      </w:r>
      <w:r>
        <w:rPr>
          <w:rFonts w:hint="eastAsia"/>
          <w:b/>
          <w:bCs/>
          <w:spacing w:val="6"/>
          <w:sz w:val="23"/>
          <w:szCs w:val="23"/>
          <w:lang w:val="en-US" w:eastAsia="zh-CN"/>
        </w:rPr>
        <w:t>9</w:t>
      </w:r>
      <w:r>
        <w:rPr>
          <w:b/>
          <w:bCs/>
          <w:spacing w:val="6"/>
          <w:sz w:val="23"/>
          <w:szCs w:val="23"/>
        </w:rPr>
        <w:t>月</w:t>
      </w:r>
      <w:r>
        <w:rPr>
          <w:spacing w:val="6"/>
          <w:sz w:val="23"/>
          <w:szCs w:val="23"/>
        </w:rPr>
        <w:t>底</w:t>
      </w:r>
      <w:r>
        <w:rPr>
          <w:b/>
          <w:bCs/>
          <w:spacing w:val="2"/>
          <w:sz w:val="23"/>
          <w:szCs w:val="23"/>
        </w:rPr>
        <w:t>最高甲方向乙方支付至合同金额的70%,并通过终验、审计后，双方无异议，甲方支付尾款</w:t>
      </w:r>
      <w:r>
        <w:rPr>
          <w:rFonts w:hint="eastAsia"/>
          <w:b/>
          <w:bCs/>
          <w:spacing w:val="2"/>
          <w:sz w:val="23"/>
          <w:szCs w:val="23"/>
          <w:lang w:eastAsia="zh-CN"/>
        </w:rPr>
        <w:t>，</w:t>
      </w:r>
      <w:r>
        <w:rPr>
          <w:rFonts w:hint="eastAsia"/>
          <w:b/>
          <w:bCs/>
          <w:spacing w:val="2"/>
          <w:sz w:val="23"/>
          <w:szCs w:val="23"/>
          <w:lang w:val="en-US" w:eastAsia="zh-CN"/>
        </w:rPr>
        <w:t>迁改增项目建设费半年据实结算前六个月所产生的费用，用完为止</w:t>
      </w:r>
      <w:r>
        <w:rPr>
          <w:b/>
          <w:bCs/>
          <w:spacing w:val="2"/>
          <w:sz w:val="23"/>
          <w:szCs w:val="23"/>
        </w:rPr>
        <w:t>。乙方</w:t>
      </w:r>
      <w:r>
        <w:rPr>
          <w:spacing w:val="8"/>
          <w:sz w:val="23"/>
          <w:szCs w:val="23"/>
        </w:rPr>
        <w:t xml:space="preserve">  </w:t>
      </w:r>
      <w:r>
        <w:rPr>
          <w:b/>
          <w:bCs/>
          <w:spacing w:val="-1"/>
          <w:sz w:val="23"/>
          <w:szCs w:val="23"/>
        </w:rPr>
        <w:t>应当在接受甲方付款前开具等额发票给甲方。若因乙方提供发票不合格或延期，甲方有权迟延履行</w:t>
      </w:r>
      <w:r>
        <w:rPr>
          <w:b/>
          <w:bCs/>
          <w:spacing w:val="-2"/>
          <w:sz w:val="23"/>
          <w:szCs w:val="23"/>
        </w:rPr>
        <w:t>付款义务，且不承担相应的责任。</w:t>
      </w:r>
    </w:p>
    <w:p w14:paraId="327ED23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38" w:firstLineChars="200"/>
        <w:jc w:val="both"/>
        <w:textAlignment w:val="baseline"/>
        <w:outlineLvl w:val="9"/>
        <w:rPr>
          <w:sz w:val="23"/>
          <w:szCs w:val="23"/>
        </w:rPr>
      </w:pPr>
      <w:r>
        <w:rPr>
          <w:b/>
          <w:bCs/>
          <w:spacing w:val="-6"/>
          <w:sz w:val="23"/>
          <w:szCs w:val="23"/>
        </w:rPr>
        <w:t>三、履约保函</w:t>
      </w:r>
    </w:p>
    <w:p w14:paraId="10634A8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12" w:firstLineChars="200"/>
        <w:jc w:val="both"/>
        <w:textAlignment w:val="baseline"/>
        <w:outlineLvl w:val="9"/>
        <w:rPr>
          <w:sz w:val="23"/>
          <w:szCs w:val="23"/>
        </w:rPr>
      </w:pPr>
      <w:r>
        <w:rPr>
          <w:spacing w:val="13"/>
          <w:sz w:val="23"/>
          <w:szCs w:val="23"/>
        </w:rPr>
        <w:t>合同签订前，乙方须向甲方提供银行开具合同总价款3%的履约保</w:t>
      </w:r>
      <w:r>
        <w:rPr>
          <w:spacing w:val="12"/>
          <w:sz w:val="23"/>
          <w:szCs w:val="23"/>
        </w:rPr>
        <w:t>函。乙方合同主要义务履行完毕后(包含质保服务),未出现违约行为、无质量问题等，</w:t>
      </w:r>
      <w:r>
        <w:rPr>
          <w:spacing w:val="11"/>
          <w:sz w:val="23"/>
          <w:szCs w:val="23"/>
        </w:rPr>
        <w:t>双方无异议，乙</w:t>
      </w:r>
      <w:r>
        <w:rPr>
          <w:spacing w:val="4"/>
          <w:sz w:val="23"/>
          <w:szCs w:val="23"/>
        </w:rPr>
        <w:t>方向甲方提出书面申请后，甲方向乙方返还本项目履</w:t>
      </w:r>
      <w:r>
        <w:rPr>
          <w:spacing w:val="3"/>
          <w:sz w:val="23"/>
          <w:szCs w:val="23"/>
        </w:rPr>
        <w:t>约保函。</w:t>
      </w:r>
    </w:p>
    <w:p w14:paraId="21C7FD2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2" w:firstLineChars="200"/>
        <w:jc w:val="both"/>
        <w:textAlignment w:val="baseline"/>
        <w:outlineLvl w:val="9"/>
        <w:rPr>
          <w:sz w:val="23"/>
          <w:szCs w:val="23"/>
        </w:rPr>
      </w:pPr>
      <w:r>
        <w:rPr>
          <w:b/>
          <w:bCs/>
          <w:spacing w:val="-5"/>
          <w:sz w:val="23"/>
          <w:szCs w:val="23"/>
        </w:rPr>
        <w:t>四</w:t>
      </w:r>
      <w:r>
        <w:rPr>
          <w:spacing w:val="-53"/>
          <w:sz w:val="23"/>
          <w:szCs w:val="23"/>
        </w:rPr>
        <w:t xml:space="preserve"> </w:t>
      </w:r>
      <w:r>
        <w:rPr>
          <w:b/>
          <w:bCs/>
          <w:spacing w:val="-5"/>
          <w:sz w:val="23"/>
          <w:szCs w:val="23"/>
        </w:rPr>
        <w:t>、中标人开户信息</w:t>
      </w:r>
    </w:p>
    <w:p w14:paraId="1D0116B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spacing w:val="1"/>
          <w:sz w:val="23"/>
          <w:szCs w:val="23"/>
        </w:rPr>
        <w:t>1、中标人名称：</w:t>
      </w:r>
    </w:p>
    <w:p w14:paraId="6C6295B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2、开户行名称：</w:t>
      </w:r>
    </w:p>
    <w:p w14:paraId="49F5003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2" w:firstLineChars="200"/>
        <w:jc w:val="both"/>
        <w:textAlignment w:val="baseline"/>
        <w:outlineLvl w:val="9"/>
        <w:rPr>
          <w:sz w:val="23"/>
          <w:szCs w:val="23"/>
        </w:rPr>
      </w:pPr>
      <w:r>
        <w:rPr>
          <w:spacing w:val="8"/>
          <w:sz w:val="23"/>
          <w:szCs w:val="23"/>
        </w:rPr>
        <w:t>3、账号：</w:t>
      </w:r>
    </w:p>
    <w:p w14:paraId="512FB33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rFonts w:ascii="Times New Roman" w:hAnsi="Times New Roman" w:eastAsia="Times New Roman" w:cs="Times New Roman"/>
          <w:spacing w:val="6"/>
          <w:sz w:val="23"/>
          <w:szCs w:val="23"/>
        </w:rPr>
        <w:t>4</w:t>
      </w:r>
      <w:r>
        <w:rPr>
          <w:spacing w:val="6"/>
          <w:sz w:val="23"/>
          <w:szCs w:val="23"/>
        </w:rPr>
        <w:t>、地址：</w:t>
      </w:r>
    </w:p>
    <w:p w14:paraId="2F258B8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38" w:firstLineChars="200"/>
        <w:jc w:val="both"/>
        <w:textAlignment w:val="baseline"/>
        <w:outlineLvl w:val="9"/>
        <w:rPr>
          <w:sz w:val="23"/>
          <w:szCs w:val="23"/>
        </w:rPr>
      </w:pPr>
      <w:r>
        <w:rPr>
          <w:b/>
          <w:bCs/>
          <w:spacing w:val="-6"/>
          <w:sz w:val="23"/>
          <w:szCs w:val="23"/>
        </w:rPr>
        <w:t>五、合同履行期限、地点和方式</w:t>
      </w:r>
    </w:p>
    <w:p w14:paraId="5343D89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1</w:t>
      </w:r>
      <w:r>
        <w:rPr>
          <w:rFonts w:hint="eastAsia"/>
          <w:spacing w:val="6"/>
          <w:sz w:val="23"/>
          <w:szCs w:val="23"/>
          <w:lang w:eastAsia="zh-CN"/>
        </w:rPr>
        <w:t>、</w:t>
      </w:r>
      <w:r>
        <w:rPr>
          <w:spacing w:val="6"/>
          <w:sz w:val="23"/>
          <w:szCs w:val="23"/>
        </w:rPr>
        <w:t>服务期：自合同约定维护之日起</w:t>
      </w:r>
      <w:r>
        <w:rPr>
          <w:rFonts w:hint="eastAsia"/>
          <w:spacing w:val="6"/>
          <w:sz w:val="23"/>
          <w:szCs w:val="23"/>
          <w:lang w:val="en-US" w:eastAsia="zh-CN"/>
        </w:rPr>
        <w:t>365个日历天</w:t>
      </w:r>
      <w:r>
        <w:rPr>
          <w:spacing w:val="6"/>
          <w:sz w:val="23"/>
          <w:szCs w:val="23"/>
        </w:rPr>
        <w:t>。</w:t>
      </w:r>
    </w:p>
    <w:p w14:paraId="6F71334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2</w:t>
      </w:r>
      <w:r>
        <w:rPr>
          <w:rFonts w:hint="eastAsia"/>
          <w:spacing w:val="3"/>
          <w:sz w:val="23"/>
          <w:szCs w:val="23"/>
          <w:lang w:eastAsia="zh-CN"/>
        </w:rPr>
        <w:t>、</w:t>
      </w:r>
      <w:r>
        <w:rPr>
          <w:spacing w:val="3"/>
          <w:sz w:val="23"/>
          <w:szCs w:val="23"/>
        </w:rPr>
        <w:t>服务地点：西安市公安局</w:t>
      </w:r>
      <w:r>
        <w:rPr>
          <w:rFonts w:hint="eastAsia"/>
          <w:spacing w:val="3"/>
          <w:sz w:val="23"/>
          <w:szCs w:val="23"/>
          <w:lang w:val="en-US" w:eastAsia="zh-CN"/>
        </w:rPr>
        <w:t>高陵分局交通管理大队</w:t>
      </w:r>
      <w:r>
        <w:rPr>
          <w:spacing w:val="3"/>
          <w:sz w:val="23"/>
          <w:szCs w:val="23"/>
        </w:rPr>
        <w:t>。</w:t>
      </w:r>
    </w:p>
    <w:p w14:paraId="030D415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8" w:firstLineChars="200"/>
        <w:jc w:val="both"/>
        <w:textAlignment w:val="baseline"/>
        <w:outlineLvl w:val="9"/>
        <w:rPr>
          <w:sz w:val="23"/>
          <w:szCs w:val="23"/>
        </w:rPr>
      </w:pPr>
      <w:r>
        <w:rPr>
          <w:b/>
          <w:bCs/>
          <w:spacing w:val="-1"/>
          <w:sz w:val="23"/>
          <w:szCs w:val="23"/>
        </w:rPr>
        <w:t>六</w:t>
      </w:r>
      <w:r>
        <w:rPr>
          <w:spacing w:val="-53"/>
          <w:sz w:val="23"/>
          <w:szCs w:val="23"/>
        </w:rPr>
        <w:t xml:space="preserve"> </w:t>
      </w:r>
      <w:r>
        <w:rPr>
          <w:b/>
          <w:bCs/>
          <w:spacing w:val="-1"/>
          <w:sz w:val="23"/>
          <w:szCs w:val="23"/>
        </w:rPr>
        <w:t>、成果交付要求</w:t>
      </w:r>
    </w:p>
    <w:p w14:paraId="1F19314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考核部分按照要求及三单制等指标进行月打分考评。非考核部分按照单价进行</w:t>
      </w:r>
      <w:r>
        <w:rPr>
          <w:spacing w:val="3"/>
          <w:sz w:val="23"/>
          <w:szCs w:val="23"/>
        </w:rPr>
        <w:t>施工，据实结算。</w:t>
      </w:r>
    </w:p>
    <w:p w14:paraId="7C2C50C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6" w:firstLineChars="200"/>
        <w:jc w:val="both"/>
        <w:textAlignment w:val="baseline"/>
        <w:outlineLvl w:val="9"/>
        <w:rPr>
          <w:sz w:val="23"/>
          <w:szCs w:val="23"/>
        </w:rPr>
      </w:pPr>
      <w:r>
        <w:rPr>
          <w:b/>
          <w:bCs/>
          <w:spacing w:val="-4"/>
          <w:sz w:val="23"/>
          <w:szCs w:val="23"/>
        </w:rPr>
        <w:t>七、项目质保期</w:t>
      </w:r>
    </w:p>
    <w:p w14:paraId="54D8BA8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rFonts w:hint="eastAsia"/>
          <w:spacing w:val="6"/>
          <w:sz w:val="23"/>
          <w:szCs w:val="23"/>
          <w:lang w:val="en-US" w:eastAsia="zh-CN"/>
        </w:rPr>
        <w:t>1、</w:t>
      </w:r>
      <w:r>
        <w:rPr>
          <w:spacing w:val="6"/>
          <w:sz w:val="23"/>
          <w:szCs w:val="23"/>
        </w:rPr>
        <w:t>供应商应对隐蔽工程及产品在正常使用期限内的质量和安全负责。</w:t>
      </w:r>
    </w:p>
    <w:p w14:paraId="06704A0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rFonts w:hint="eastAsia"/>
          <w:spacing w:val="5"/>
          <w:sz w:val="23"/>
          <w:szCs w:val="23"/>
          <w:lang w:val="en-US" w:eastAsia="zh-CN"/>
        </w:rPr>
        <w:t>2、</w:t>
      </w:r>
      <w:r>
        <w:rPr>
          <w:spacing w:val="5"/>
          <w:sz w:val="23"/>
          <w:szCs w:val="23"/>
        </w:rPr>
        <w:t>若由于施工质量引起灯杆倾倒、路面塌陷，等情况造成人员伤亡、财产损失均由</w:t>
      </w:r>
      <w:r>
        <w:rPr>
          <w:spacing w:val="2"/>
          <w:sz w:val="23"/>
          <w:szCs w:val="23"/>
        </w:rPr>
        <w:t>供应商承担一切法律、经济责任。</w:t>
      </w:r>
    </w:p>
    <w:p w14:paraId="188C712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rFonts w:hint="eastAsia"/>
          <w:spacing w:val="6"/>
          <w:sz w:val="23"/>
          <w:szCs w:val="23"/>
          <w:lang w:val="en-US" w:eastAsia="zh-CN"/>
        </w:rPr>
        <w:t>3、</w:t>
      </w:r>
      <w:r>
        <w:rPr>
          <w:spacing w:val="6"/>
          <w:sz w:val="23"/>
          <w:szCs w:val="23"/>
        </w:rPr>
        <w:t>质保期内安装发生质量问题，由采购人通知供应商负责维修与整改，供应商应在</w:t>
      </w:r>
      <w:r>
        <w:rPr>
          <w:spacing w:val="-9"/>
          <w:sz w:val="23"/>
          <w:szCs w:val="23"/>
        </w:rPr>
        <w:t>收到通知的24小时内进行处置，由此产生的各项费用由供应商承担，且质保期应延长</w:t>
      </w:r>
      <w:r>
        <w:rPr>
          <w:spacing w:val="5"/>
          <w:sz w:val="23"/>
          <w:szCs w:val="23"/>
        </w:rPr>
        <w:t>6个月。</w:t>
      </w:r>
    </w:p>
    <w:p w14:paraId="1B1675A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rFonts w:hint="eastAsia"/>
          <w:spacing w:val="1"/>
          <w:sz w:val="23"/>
          <w:szCs w:val="23"/>
          <w:lang w:val="en-US" w:eastAsia="zh-CN"/>
        </w:rPr>
        <w:t>4、</w:t>
      </w:r>
      <w:r>
        <w:rPr>
          <w:spacing w:val="1"/>
          <w:sz w:val="23"/>
          <w:szCs w:val="23"/>
        </w:rPr>
        <w:t>供应商应按国家标准或行业标准规定以及本合同的要求，主要材料、设备进</w:t>
      </w:r>
      <w:r>
        <w:rPr>
          <w:sz w:val="23"/>
          <w:szCs w:val="23"/>
        </w:rPr>
        <w:t>场前，</w:t>
      </w:r>
      <w:r>
        <w:rPr>
          <w:spacing w:val="5"/>
          <w:sz w:val="23"/>
          <w:szCs w:val="23"/>
        </w:rPr>
        <w:t>应提供主要产品合格证书、检测报告、产品质量证明书、信号机说明书等相关资料，由</w:t>
      </w:r>
      <w:r>
        <w:rPr>
          <w:rFonts w:hint="eastAsia"/>
          <w:spacing w:val="5"/>
          <w:sz w:val="23"/>
          <w:szCs w:val="23"/>
          <w:lang w:val="en-US" w:eastAsia="zh-CN"/>
        </w:rPr>
        <w:t>甲方</w:t>
      </w:r>
      <w:r>
        <w:rPr>
          <w:spacing w:val="5"/>
          <w:sz w:val="23"/>
          <w:szCs w:val="23"/>
        </w:rPr>
        <w:t>审核合格后填报《材料进场申报表》方可投入使用。</w:t>
      </w:r>
    </w:p>
    <w:p w14:paraId="51D6416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0" w:firstLineChars="200"/>
        <w:jc w:val="both"/>
        <w:textAlignment w:val="baseline"/>
        <w:outlineLvl w:val="9"/>
        <w:rPr>
          <w:sz w:val="23"/>
          <w:szCs w:val="23"/>
        </w:rPr>
      </w:pPr>
      <w:r>
        <w:rPr>
          <w:rFonts w:hint="eastAsia"/>
          <w:sz w:val="23"/>
          <w:szCs w:val="23"/>
          <w:lang w:val="en-US" w:eastAsia="zh-CN"/>
        </w:rPr>
        <w:t>5、</w:t>
      </w:r>
      <w:r>
        <w:rPr>
          <w:sz w:val="23"/>
          <w:szCs w:val="23"/>
        </w:rPr>
        <w:t>供应商应保证所提供的产品、材料是全新的，并完全符合技术参数</w:t>
      </w:r>
      <w:r>
        <w:rPr>
          <w:spacing w:val="-1"/>
          <w:sz w:val="23"/>
          <w:szCs w:val="23"/>
        </w:rPr>
        <w:t>中规定的质量、</w:t>
      </w:r>
      <w:r>
        <w:rPr>
          <w:spacing w:val="4"/>
          <w:sz w:val="23"/>
          <w:szCs w:val="23"/>
        </w:rPr>
        <w:t>规格和性能要求。供应商应保证其产品、材料在正确安</w:t>
      </w:r>
      <w:r>
        <w:rPr>
          <w:spacing w:val="3"/>
          <w:sz w:val="23"/>
          <w:szCs w:val="23"/>
        </w:rPr>
        <w:t>装、正常使用期限内均具有合格</w:t>
      </w:r>
      <w:r>
        <w:rPr>
          <w:spacing w:val="4"/>
          <w:sz w:val="23"/>
          <w:szCs w:val="23"/>
        </w:rPr>
        <w:t>的性能。在合同规定的质量保证期内，供应商应对由于工艺、材料或安装缺</w:t>
      </w:r>
      <w:r>
        <w:rPr>
          <w:spacing w:val="3"/>
          <w:sz w:val="23"/>
          <w:szCs w:val="23"/>
        </w:rPr>
        <w:t>陷而引发的</w:t>
      </w:r>
      <w:r>
        <w:rPr>
          <w:spacing w:val="5"/>
          <w:sz w:val="23"/>
          <w:szCs w:val="23"/>
        </w:rPr>
        <w:t>故障，无条件进行免费维修。</w:t>
      </w:r>
    </w:p>
    <w:p w14:paraId="54EBC4E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8" w:firstLineChars="200"/>
        <w:jc w:val="both"/>
        <w:textAlignment w:val="baseline"/>
        <w:outlineLvl w:val="9"/>
        <w:rPr>
          <w:sz w:val="23"/>
          <w:szCs w:val="23"/>
        </w:rPr>
      </w:pPr>
      <w:r>
        <w:rPr>
          <w:b/>
          <w:bCs/>
          <w:spacing w:val="9"/>
          <w:sz w:val="23"/>
          <w:szCs w:val="23"/>
        </w:rPr>
        <w:t>八、运维考核机制(运维费)</w:t>
      </w:r>
    </w:p>
    <w:p w14:paraId="372E8BC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12" w:firstLineChars="200"/>
        <w:jc w:val="both"/>
        <w:textAlignment w:val="baseline"/>
        <w:outlineLvl w:val="9"/>
        <w:rPr>
          <w:sz w:val="23"/>
          <w:szCs w:val="23"/>
        </w:rPr>
      </w:pPr>
      <w:r>
        <w:rPr>
          <w:spacing w:val="13"/>
          <w:sz w:val="23"/>
          <w:szCs w:val="23"/>
        </w:rPr>
        <w:t>甲方负责考核维护公司的履约性及维</w:t>
      </w:r>
      <w:r>
        <w:rPr>
          <w:spacing w:val="12"/>
          <w:sz w:val="23"/>
          <w:szCs w:val="23"/>
        </w:rPr>
        <w:t>护工作的规范性及合规</w:t>
      </w:r>
      <w:r>
        <w:rPr>
          <w:spacing w:val="11"/>
          <w:sz w:val="23"/>
          <w:szCs w:val="23"/>
        </w:rPr>
        <w:t>性。确保</w:t>
      </w:r>
      <w:r>
        <w:rPr>
          <w:rFonts w:hint="eastAsia"/>
          <w:spacing w:val="11"/>
          <w:sz w:val="23"/>
          <w:szCs w:val="23"/>
          <w:lang w:val="en-US" w:eastAsia="zh-CN"/>
        </w:rPr>
        <w:t>科技设备月在线率达到90%以上，</w:t>
      </w:r>
      <w:r>
        <w:rPr>
          <w:spacing w:val="6"/>
          <w:sz w:val="23"/>
          <w:szCs w:val="23"/>
        </w:rPr>
        <w:t>低于指标的按比例据实结算。</w:t>
      </w:r>
      <w:r>
        <w:rPr>
          <w:rFonts w:hint="eastAsia"/>
          <w:spacing w:val="6"/>
          <w:sz w:val="23"/>
          <w:szCs w:val="23"/>
          <w:lang w:val="en-US" w:eastAsia="zh-CN"/>
        </w:rPr>
        <w:t>每月按照要求不低于1次月度巡检</w:t>
      </w:r>
      <w:r>
        <w:rPr>
          <w:spacing w:val="9"/>
          <w:sz w:val="23"/>
          <w:szCs w:val="23"/>
        </w:rPr>
        <w:t>(提供不</w:t>
      </w:r>
      <w:r>
        <w:rPr>
          <w:spacing w:val="10"/>
          <w:sz w:val="23"/>
          <w:szCs w:val="23"/>
        </w:rPr>
        <w:t>少于1次的佐证，佐证缺失或无法提供等扣除当月绩效)。第</w:t>
      </w:r>
      <w:r>
        <w:rPr>
          <w:spacing w:val="9"/>
          <w:sz w:val="23"/>
          <w:szCs w:val="23"/>
        </w:rPr>
        <w:t>三方原因(拆除迁移、平台</w:t>
      </w:r>
      <w:r>
        <w:rPr>
          <w:sz w:val="23"/>
          <w:szCs w:val="23"/>
        </w:rPr>
        <w:t xml:space="preserve"> </w:t>
      </w:r>
      <w:r>
        <w:rPr>
          <w:spacing w:val="10"/>
          <w:sz w:val="23"/>
          <w:szCs w:val="23"/>
        </w:rPr>
        <w:t>级联、停电等非维护方原因)需要提供经甲方认</w:t>
      </w:r>
      <w:r>
        <w:rPr>
          <w:spacing w:val="9"/>
          <w:sz w:val="23"/>
          <w:szCs w:val="23"/>
        </w:rPr>
        <w:t>可的佐证，可认定为正常率考核合格。无绩效设备也要求对设备全量承担</w:t>
      </w:r>
      <w:r>
        <w:rPr>
          <w:spacing w:val="8"/>
          <w:sz w:val="23"/>
          <w:szCs w:val="23"/>
        </w:rPr>
        <w:t>维护责任，全量巡查巡检并做好相关资料。</w:t>
      </w:r>
      <w:r>
        <w:rPr>
          <w:spacing w:val="-2"/>
          <w:sz w:val="23"/>
          <w:szCs w:val="23"/>
        </w:rPr>
        <w:t>通讯故障须当天报网络运营商，及时报修、报停。设备正常率考核规则，</w:t>
      </w:r>
      <w:r>
        <w:rPr>
          <w:rFonts w:hint="eastAsia"/>
          <w:spacing w:val="-2"/>
          <w:sz w:val="23"/>
          <w:szCs w:val="23"/>
          <w:lang w:val="en-US" w:eastAsia="zh-CN"/>
        </w:rPr>
        <w:t>甲方会不定期抽查</w:t>
      </w:r>
      <w:r>
        <w:rPr>
          <w:spacing w:val="7"/>
          <w:sz w:val="23"/>
          <w:szCs w:val="23"/>
        </w:rPr>
        <w:t>，</w:t>
      </w:r>
      <w:r>
        <w:rPr>
          <w:rFonts w:hint="eastAsia"/>
          <w:spacing w:val="7"/>
          <w:sz w:val="23"/>
          <w:szCs w:val="23"/>
          <w:lang w:val="en-US" w:eastAsia="zh-CN"/>
        </w:rPr>
        <w:t>不定期全面检查，</w:t>
      </w:r>
      <w:r>
        <w:rPr>
          <w:spacing w:val="7"/>
          <w:sz w:val="23"/>
          <w:szCs w:val="23"/>
        </w:rPr>
        <w:t>抽查合格数及整改合格数。对维护</w:t>
      </w:r>
      <w:r>
        <w:rPr>
          <w:spacing w:val="6"/>
          <w:sz w:val="23"/>
          <w:szCs w:val="23"/>
        </w:rPr>
        <w:t>公司的履约过程实行三单制考核，视发现</w:t>
      </w:r>
      <w:r>
        <w:rPr>
          <w:spacing w:val="10"/>
          <w:sz w:val="23"/>
          <w:szCs w:val="23"/>
        </w:rPr>
        <w:t>问题的轻重对应下达提示单、整改单和督办单。</w:t>
      </w:r>
      <w:r>
        <w:rPr>
          <w:spacing w:val="9"/>
          <w:sz w:val="23"/>
          <w:szCs w:val="23"/>
        </w:rPr>
        <w:t>每张提示单扣减当月绩效考核1分，每</w:t>
      </w:r>
      <w:r>
        <w:rPr>
          <w:spacing w:val="-2"/>
          <w:sz w:val="23"/>
          <w:szCs w:val="23"/>
        </w:rPr>
        <w:t>张整改单扣减当月绩效考核3分，每张督办单扣减当月绩效</w:t>
      </w:r>
      <w:r>
        <w:rPr>
          <w:spacing w:val="-3"/>
          <w:sz w:val="23"/>
          <w:szCs w:val="23"/>
        </w:rPr>
        <w:t>考核5分，1分为合同约定的月维</w:t>
      </w:r>
      <w:r>
        <w:rPr>
          <w:spacing w:val="5"/>
          <w:sz w:val="23"/>
          <w:szCs w:val="23"/>
        </w:rPr>
        <w:t>护总费用的1%。三单制使用原则如下：</w:t>
      </w:r>
    </w:p>
    <w:p w14:paraId="2B86547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1</w:t>
      </w:r>
      <w:r>
        <w:rPr>
          <w:rFonts w:hint="eastAsia"/>
          <w:spacing w:val="5"/>
          <w:sz w:val="23"/>
          <w:szCs w:val="23"/>
          <w:lang w:eastAsia="zh-CN"/>
        </w:rPr>
        <w:t>、</w:t>
      </w:r>
      <w:r>
        <w:rPr>
          <w:spacing w:val="5"/>
          <w:sz w:val="23"/>
          <w:szCs w:val="23"/>
        </w:rPr>
        <w:t>提示单：考核内容所列问题被甲方发现，未造成舆情等后果，</w:t>
      </w:r>
      <w:r>
        <w:rPr>
          <w:spacing w:val="4"/>
          <w:sz w:val="23"/>
          <w:szCs w:val="23"/>
        </w:rPr>
        <w:t>未造成甲方资产流失，经提示可快速整改到位的情形。</w:t>
      </w:r>
    </w:p>
    <w:p w14:paraId="4911224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2</w:t>
      </w:r>
      <w:r>
        <w:rPr>
          <w:rFonts w:hint="eastAsia"/>
          <w:spacing w:val="5"/>
          <w:sz w:val="23"/>
          <w:szCs w:val="23"/>
          <w:lang w:eastAsia="zh-CN"/>
        </w:rPr>
        <w:t>、</w:t>
      </w:r>
      <w:r>
        <w:rPr>
          <w:spacing w:val="5"/>
          <w:sz w:val="23"/>
          <w:szCs w:val="23"/>
        </w:rPr>
        <w:t>整改单：一是因维护工作不力，被媒体舆情关注，造成</w:t>
      </w:r>
      <w:r>
        <w:rPr>
          <w:spacing w:val="4"/>
          <w:sz w:val="23"/>
          <w:szCs w:val="23"/>
        </w:rPr>
        <w:t>影响，经整改可快速恢</w:t>
      </w:r>
      <w:r>
        <w:rPr>
          <w:spacing w:val="3"/>
          <w:sz w:val="23"/>
          <w:szCs w:val="23"/>
        </w:rPr>
        <w:t>复。二是维护工作不实不细，整体工作没有改观。</w:t>
      </w:r>
    </w:p>
    <w:p w14:paraId="7F30E4E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3</w:t>
      </w:r>
      <w:r>
        <w:rPr>
          <w:rFonts w:hint="eastAsia"/>
          <w:spacing w:val="3"/>
          <w:sz w:val="23"/>
          <w:szCs w:val="23"/>
          <w:lang w:eastAsia="zh-CN"/>
        </w:rPr>
        <w:t>、</w:t>
      </w:r>
      <w:r>
        <w:rPr>
          <w:spacing w:val="3"/>
          <w:sz w:val="23"/>
          <w:szCs w:val="23"/>
        </w:rPr>
        <w:t>督办单：一是因维护工作不力，被媒体</w:t>
      </w:r>
      <w:r>
        <w:rPr>
          <w:spacing w:val="2"/>
          <w:sz w:val="23"/>
          <w:szCs w:val="23"/>
        </w:rPr>
        <w:t>舆情关注或网络炒作影响较大；二是</w:t>
      </w:r>
      <w:r>
        <w:rPr>
          <w:spacing w:val="5"/>
          <w:sz w:val="23"/>
          <w:szCs w:val="23"/>
        </w:rPr>
        <w:t>维护工作被上级通报批评</w:t>
      </w:r>
      <w:r>
        <w:rPr>
          <w:spacing w:val="4"/>
          <w:sz w:val="23"/>
          <w:szCs w:val="23"/>
        </w:rPr>
        <w:t>。</w:t>
      </w:r>
    </w:p>
    <w:p w14:paraId="4B4E6D5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6" w:firstLineChars="200"/>
        <w:jc w:val="both"/>
        <w:textAlignment w:val="baseline"/>
        <w:outlineLvl w:val="9"/>
        <w:rPr>
          <w:sz w:val="23"/>
          <w:szCs w:val="23"/>
        </w:rPr>
      </w:pPr>
      <w:r>
        <w:rPr>
          <w:b/>
          <w:bCs/>
          <w:spacing w:val="1"/>
          <w:sz w:val="23"/>
          <w:szCs w:val="23"/>
        </w:rPr>
        <w:t>考核内容</w:t>
      </w:r>
    </w:p>
    <w:p w14:paraId="0CE9463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以招标文件与合同条款为依据，对维护工作进行监督考核，主要内容有：</w:t>
      </w:r>
    </w:p>
    <w:p w14:paraId="1720C07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1</w:t>
      </w:r>
      <w:r>
        <w:rPr>
          <w:rFonts w:hint="eastAsia"/>
          <w:spacing w:val="2"/>
          <w:sz w:val="23"/>
          <w:szCs w:val="23"/>
          <w:lang w:eastAsia="zh-CN"/>
        </w:rPr>
        <w:t>、</w:t>
      </w:r>
      <w:r>
        <w:rPr>
          <w:spacing w:val="2"/>
          <w:sz w:val="23"/>
          <w:szCs w:val="23"/>
        </w:rPr>
        <w:t>工作数据上报情况</w:t>
      </w:r>
    </w:p>
    <w:p w14:paraId="11A8528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每月按时上报工作数据，当月工作小结，节假日重大活动及其他相关工作数据。</w:t>
      </w:r>
    </w:p>
    <w:p w14:paraId="47B6178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2</w:t>
      </w:r>
      <w:r>
        <w:rPr>
          <w:rFonts w:hint="eastAsia"/>
          <w:spacing w:val="4"/>
          <w:sz w:val="23"/>
          <w:szCs w:val="23"/>
          <w:lang w:eastAsia="zh-CN"/>
        </w:rPr>
        <w:t>、</w:t>
      </w:r>
      <w:r>
        <w:rPr>
          <w:spacing w:val="4"/>
          <w:sz w:val="23"/>
          <w:szCs w:val="23"/>
        </w:rPr>
        <w:t>交办工作完成情况(设备接入、备案等工作)按任务单内容要求办理，按交办期限保质保量完成工作。</w:t>
      </w:r>
    </w:p>
    <w:p w14:paraId="3C79BBD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6" w:firstLineChars="200"/>
        <w:jc w:val="both"/>
        <w:textAlignment w:val="baseline"/>
        <w:outlineLvl w:val="9"/>
        <w:rPr>
          <w:sz w:val="23"/>
          <w:szCs w:val="23"/>
        </w:rPr>
      </w:pPr>
      <w:r>
        <w:rPr>
          <w:spacing w:val="9"/>
          <w:sz w:val="23"/>
          <w:szCs w:val="23"/>
        </w:rPr>
        <w:t>3</w:t>
      </w:r>
      <w:r>
        <w:rPr>
          <w:rFonts w:hint="eastAsia"/>
          <w:spacing w:val="9"/>
          <w:sz w:val="23"/>
          <w:szCs w:val="23"/>
          <w:lang w:eastAsia="zh-CN"/>
        </w:rPr>
        <w:t>、</w:t>
      </w:r>
      <w:r>
        <w:rPr>
          <w:spacing w:val="9"/>
          <w:sz w:val="23"/>
          <w:szCs w:val="23"/>
        </w:rPr>
        <w:t>维修时效考核</w:t>
      </w:r>
    </w:p>
    <w:p w14:paraId="58EC13C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8" w:firstLineChars="200"/>
        <w:jc w:val="both"/>
        <w:textAlignment w:val="baseline"/>
        <w:outlineLvl w:val="9"/>
        <w:rPr>
          <w:rFonts w:hint="eastAsia" w:eastAsia="宋体"/>
          <w:sz w:val="23"/>
          <w:szCs w:val="23"/>
          <w:lang w:eastAsia="zh-CN"/>
        </w:rPr>
      </w:pPr>
      <w:r>
        <w:rPr>
          <w:spacing w:val="12"/>
          <w:sz w:val="23"/>
          <w:szCs w:val="23"/>
        </w:rPr>
        <w:t>对维修设备时效要求进行考核，甲方</w:t>
      </w:r>
      <w:r>
        <w:rPr>
          <w:spacing w:val="11"/>
          <w:sz w:val="23"/>
          <w:szCs w:val="23"/>
        </w:rPr>
        <w:t>根据实际需求。设备</w:t>
      </w:r>
      <w:r>
        <w:rPr>
          <w:spacing w:val="28"/>
          <w:sz w:val="23"/>
          <w:szCs w:val="23"/>
        </w:rPr>
        <w:t>维修时效、设备</w:t>
      </w:r>
      <w:r>
        <w:rPr>
          <w:rFonts w:hint="eastAsia"/>
          <w:spacing w:val="28"/>
          <w:sz w:val="23"/>
          <w:szCs w:val="23"/>
          <w:lang w:val="en-US" w:eastAsia="zh-CN"/>
        </w:rPr>
        <w:t>在线率</w:t>
      </w:r>
      <w:r>
        <w:rPr>
          <w:rFonts w:hint="eastAsia"/>
          <w:spacing w:val="28"/>
          <w:sz w:val="23"/>
          <w:szCs w:val="23"/>
          <w:lang w:eastAsia="zh-CN"/>
        </w:rPr>
        <w:t>、</w:t>
      </w:r>
      <w:r>
        <w:rPr>
          <w:spacing w:val="28"/>
          <w:sz w:val="23"/>
          <w:szCs w:val="23"/>
        </w:rPr>
        <w:t>设备正常率考核</w:t>
      </w:r>
      <w:r>
        <w:rPr>
          <w:rFonts w:hint="eastAsia"/>
          <w:spacing w:val="28"/>
          <w:sz w:val="23"/>
          <w:szCs w:val="23"/>
          <w:lang w:eastAsia="zh-CN"/>
        </w:rPr>
        <w:t>。</w:t>
      </w:r>
    </w:p>
    <w:p w14:paraId="3F891C0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6" w:firstLineChars="200"/>
        <w:jc w:val="both"/>
        <w:textAlignment w:val="baseline"/>
        <w:outlineLvl w:val="9"/>
        <w:rPr>
          <w:sz w:val="23"/>
          <w:szCs w:val="23"/>
        </w:rPr>
      </w:pPr>
      <w:r>
        <w:rPr>
          <w:spacing w:val="9"/>
          <w:sz w:val="23"/>
          <w:szCs w:val="23"/>
        </w:rPr>
        <w:t>4</w:t>
      </w:r>
      <w:r>
        <w:rPr>
          <w:rFonts w:hint="eastAsia"/>
          <w:spacing w:val="9"/>
          <w:sz w:val="23"/>
          <w:szCs w:val="23"/>
          <w:lang w:eastAsia="zh-CN"/>
        </w:rPr>
        <w:t>、</w:t>
      </w:r>
      <w:r>
        <w:rPr>
          <w:spacing w:val="9"/>
          <w:sz w:val="23"/>
          <w:szCs w:val="23"/>
        </w:rPr>
        <w:t>指令性工作考核</w:t>
      </w:r>
    </w:p>
    <w:p w14:paraId="3F072BB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因重大交通事故预防及不可抗力等特殊原因，采购人可指定乙方超出维护范围进</w:t>
      </w:r>
      <w:r>
        <w:rPr>
          <w:spacing w:val="12"/>
          <w:sz w:val="23"/>
          <w:szCs w:val="23"/>
        </w:rPr>
        <w:t>行维护维修更换及迁移外场设备，供应商不得拒绝(适用于三单制考</w:t>
      </w:r>
      <w:r>
        <w:rPr>
          <w:spacing w:val="11"/>
          <w:sz w:val="23"/>
          <w:szCs w:val="23"/>
        </w:rPr>
        <w:t>核)。</w:t>
      </w:r>
    </w:p>
    <w:p w14:paraId="0B6D939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0" w:firstLineChars="200"/>
        <w:jc w:val="both"/>
        <w:textAlignment w:val="baseline"/>
        <w:outlineLvl w:val="9"/>
        <w:rPr>
          <w:sz w:val="23"/>
          <w:szCs w:val="23"/>
        </w:rPr>
      </w:pPr>
      <w:r>
        <w:rPr>
          <w:sz w:val="23"/>
          <w:szCs w:val="23"/>
        </w:rPr>
        <w:t>满分100分。月得分低于60分，本月扣除全部运维费用，两次月得</w:t>
      </w:r>
      <w:r>
        <w:rPr>
          <w:spacing w:val="-1"/>
          <w:sz w:val="23"/>
          <w:szCs w:val="23"/>
        </w:rPr>
        <w:t>分低于60分，可解除</w:t>
      </w:r>
      <w:r>
        <w:rPr>
          <w:spacing w:val="18"/>
          <w:sz w:val="23"/>
          <w:szCs w:val="23"/>
        </w:rPr>
        <w:t>合同。考核分数保留小数点一位(四舍五入),佐证</w:t>
      </w:r>
      <w:r>
        <w:rPr>
          <w:spacing w:val="17"/>
          <w:sz w:val="23"/>
          <w:szCs w:val="23"/>
        </w:rPr>
        <w:t>的规则制定由采购人制定。</w:t>
      </w:r>
    </w:p>
    <w:p w14:paraId="0E5375D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6" w:firstLineChars="200"/>
        <w:jc w:val="both"/>
        <w:textAlignment w:val="baseline"/>
        <w:outlineLvl w:val="9"/>
        <w:rPr>
          <w:sz w:val="23"/>
          <w:szCs w:val="23"/>
        </w:rPr>
      </w:pPr>
      <w:r>
        <w:rPr>
          <w:b/>
          <w:bCs/>
          <w:spacing w:val="6"/>
          <w:sz w:val="23"/>
          <w:szCs w:val="23"/>
        </w:rPr>
        <w:t>九、合同当事人(甲乙双方)的权利和义务</w:t>
      </w:r>
    </w:p>
    <w:p w14:paraId="23CD80D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按《中华人民共和国民法典》中的相关条款执行。</w:t>
      </w:r>
    </w:p>
    <w:p w14:paraId="47EBEC8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1</w:t>
      </w:r>
      <w:r>
        <w:rPr>
          <w:rFonts w:hint="eastAsia"/>
          <w:spacing w:val="4"/>
          <w:sz w:val="23"/>
          <w:szCs w:val="23"/>
          <w:lang w:eastAsia="zh-CN"/>
        </w:rPr>
        <w:t>、</w:t>
      </w:r>
      <w:r>
        <w:rPr>
          <w:spacing w:val="4"/>
          <w:sz w:val="23"/>
          <w:szCs w:val="23"/>
        </w:rPr>
        <w:t>未按合同要求提供产品或服务质量不能满足合同要求</w:t>
      </w:r>
      <w:r>
        <w:rPr>
          <w:spacing w:val="3"/>
          <w:sz w:val="23"/>
          <w:szCs w:val="23"/>
        </w:rPr>
        <w:t>，采购人有权依据《中华</w:t>
      </w:r>
      <w:r>
        <w:rPr>
          <w:spacing w:val="4"/>
          <w:sz w:val="23"/>
          <w:szCs w:val="23"/>
        </w:rPr>
        <w:t>人民共和国民法典》有关条款及合同约定终止合同，并要求供应商承担违约责任。</w:t>
      </w:r>
    </w:p>
    <w:p w14:paraId="2BE4FBF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2</w:t>
      </w:r>
      <w:r>
        <w:rPr>
          <w:rFonts w:hint="eastAsia"/>
          <w:spacing w:val="5"/>
          <w:sz w:val="23"/>
          <w:szCs w:val="23"/>
          <w:lang w:eastAsia="zh-CN"/>
        </w:rPr>
        <w:t>、</w:t>
      </w:r>
      <w:r>
        <w:rPr>
          <w:spacing w:val="5"/>
          <w:sz w:val="23"/>
          <w:szCs w:val="23"/>
        </w:rPr>
        <w:t>合同一方不履行合同义务、履行合同义务不符合约定或者违反合同项下所作保</w:t>
      </w:r>
      <w:r>
        <w:rPr>
          <w:spacing w:val="4"/>
          <w:sz w:val="23"/>
          <w:szCs w:val="23"/>
        </w:rPr>
        <w:t>证的，应向对方承担继续履行、采取补救措施或者赔偿损失等违约责任。</w:t>
      </w:r>
    </w:p>
    <w:p w14:paraId="27D1C73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8" w:firstLineChars="200"/>
        <w:jc w:val="both"/>
        <w:textAlignment w:val="baseline"/>
        <w:outlineLvl w:val="9"/>
        <w:rPr>
          <w:sz w:val="23"/>
          <w:szCs w:val="23"/>
        </w:rPr>
      </w:pPr>
      <w:r>
        <w:rPr>
          <w:spacing w:val="12"/>
          <w:sz w:val="23"/>
          <w:szCs w:val="23"/>
        </w:rPr>
        <w:t>3</w:t>
      </w:r>
      <w:r>
        <w:rPr>
          <w:rFonts w:hint="eastAsia"/>
          <w:spacing w:val="12"/>
          <w:sz w:val="23"/>
          <w:szCs w:val="23"/>
          <w:lang w:eastAsia="zh-CN"/>
        </w:rPr>
        <w:t>、</w:t>
      </w:r>
      <w:r>
        <w:rPr>
          <w:spacing w:val="12"/>
          <w:sz w:val="23"/>
          <w:szCs w:val="23"/>
        </w:rPr>
        <w:t>由于乙方责任事先未征得采购人书面同意而单方面延迟完成项目的，应向甲方</w:t>
      </w:r>
      <w:r>
        <w:rPr>
          <w:spacing w:val="6"/>
          <w:sz w:val="23"/>
          <w:szCs w:val="23"/>
        </w:rPr>
        <w:t>支付延迟违约金。延迟违约金按每天支付合同价款的0.5%。延迟</w:t>
      </w:r>
      <w:r>
        <w:rPr>
          <w:spacing w:val="5"/>
          <w:sz w:val="23"/>
          <w:szCs w:val="23"/>
        </w:rPr>
        <w:t>违约金的支付不能免除</w:t>
      </w:r>
      <w:r>
        <w:rPr>
          <w:spacing w:val="6"/>
          <w:sz w:val="23"/>
          <w:szCs w:val="23"/>
        </w:rPr>
        <w:t>乙方继续完成项目的义务，但如延迟交付必然导致考核、验收等工作推迟的，相关工作</w:t>
      </w:r>
      <w:r>
        <w:rPr>
          <w:sz w:val="23"/>
          <w:szCs w:val="23"/>
        </w:rPr>
        <w:t>应相应顺延。延迟超过30天的，甲方有权解除合同并要求乙方清退所收费用，退还利息并</w:t>
      </w:r>
      <w:r>
        <w:rPr>
          <w:spacing w:val="9"/>
          <w:sz w:val="23"/>
          <w:szCs w:val="23"/>
        </w:rPr>
        <w:t>支付合同总价款30%的违约金。</w:t>
      </w:r>
    </w:p>
    <w:p w14:paraId="55D41D4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8" w:firstLineChars="200"/>
        <w:jc w:val="both"/>
        <w:textAlignment w:val="baseline"/>
        <w:outlineLvl w:val="9"/>
        <w:rPr>
          <w:sz w:val="23"/>
          <w:szCs w:val="23"/>
        </w:rPr>
      </w:pPr>
      <w:r>
        <w:rPr>
          <w:spacing w:val="12"/>
          <w:sz w:val="23"/>
          <w:szCs w:val="23"/>
        </w:rPr>
        <w:t>4</w:t>
      </w:r>
      <w:r>
        <w:rPr>
          <w:rFonts w:hint="eastAsia"/>
          <w:spacing w:val="12"/>
          <w:sz w:val="23"/>
          <w:szCs w:val="23"/>
          <w:lang w:eastAsia="zh-CN"/>
        </w:rPr>
        <w:t>、</w:t>
      </w:r>
      <w:r>
        <w:rPr>
          <w:spacing w:val="12"/>
          <w:sz w:val="23"/>
          <w:szCs w:val="23"/>
        </w:rPr>
        <w:t>乙方提供的产品不符合本文件规定或不合格的或本项目不能通过验</w:t>
      </w:r>
      <w:r>
        <w:rPr>
          <w:spacing w:val="11"/>
          <w:sz w:val="23"/>
          <w:szCs w:val="23"/>
        </w:rPr>
        <w:t>收的，甲方</w:t>
      </w:r>
      <w:r>
        <w:rPr>
          <w:spacing w:val="3"/>
          <w:sz w:val="23"/>
          <w:szCs w:val="23"/>
        </w:rPr>
        <w:t>有权解除合同并要求乙方清退所收费用，退还利息并支付合同总价款30%</w:t>
      </w:r>
      <w:r>
        <w:rPr>
          <w:spacing w:val="2"/>
          <w:sz w:val="23"/>
          <w:szCs w:val="23"/>
        </w:rPr>
        <w:t>的违约金。乙方</w:t>
      </w:r>
      <w:r>
        <w:rPr>
          <w:spacing w:val="12"/>
          <w:sz w:val="23"/>
          <w:szCs w:val="23"/>
        </w:rPr>
        <w:t>提供的产品与原系统及设备不兼容导致的系统不能正常运行，甲方有权解除合同并要</w:t>
      </w:r>
      <w:r>
        <w:rPr>
          <w:spacing w:val="8"/>
          <w:sz w:val="23"/>
          <w:szCs w:val="23"/>
        </w:rPr>
        <w:t>求乙方清退所收费用，退还利息并支付合同总价款30%的违约金。</w:t>
      </w:r>
    </w:p>
    <w:p w14:paraId="018DAC8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5</w:t>
      </w:r>
      <w:r>
        <w:rPr>
          <w:rFonts w:hint="eastAsia"/>
          <w:spacing w:val="6"/>
          <w:sz w:val="23"/>
          <w:szCs w:val="23"/>
          <w:lang w:eastAsia="zh-CN"/>
        </w:rPr>
        <w:t>、</w:t>
      </w:r>
      <w:r>
        <w:rPr>
          <w:spacing w:val="6"/>
          <w:sz w:val="23"/>
          <w:szCs w:val="23"/>
        </w:rPr>
        <w:t>由于乙方工作遗漏、错误等原因使项目出现质量问题，给甲方或第三方造成</w:t>
      </w:r>
      <w:r>
        <w:rPr>
          <w:spacing w:val="5"/>
          <w:sz w:val="23"/>
          <w:szCs w:val="23"/>
        </w:rPr>
        <w:t>损失</w:t>
      </w:r>
      <w:r>
        <w:rPr>
          <w:spacing w:val="6"/>
          <w:sz w:val="23"/>
          <w:szCs w:val="23"/>
        </w:rPr>
        <w:t>的，责任由乙方承担；乙方除免收遗漏、错误部分的相关费用外，应赔偿甲方或第三方</w:t>
      </w:r>
      <w:r>
        <w:rPr>
          <w:spacing w:val="1"/>
          <w:sz w:val="23"/>
          <w:szCs w:val="23"/>
        </w:rPr>
        <w:t>因此遭受的损失。</w:t>
      </w:r>
    </w:p>
    <w:p w14:paraId="5CA2009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6</w:t>
      </w:r>
      <w:r>
        <w:rPr>
          <w:rFonts w:hint="eastAsia"/>
          <w:spacing w:val="5"/>
          <w:sz w:val="23"/>
          <w:szCs w:val="23"/>
          <w:lang w:eastAsia="zh-CN"/>
        </w:rPr>
        <w:t>、</w:t>
      </w:r>
      <w:r>
        <w:rPr>
          <w:spacing w:val="5"/>
          <w:sz w:val="23"/>
          <w:szCs w:val="23"/>
        </w:rPr>
        <w:t>甲方有权要求乙方提供符合本项目的售后人员，且提供的售后质量达到前述约定标准。如乙方违反协议约定，未按照投标文件要求提供的服务，未达到售后要求的，甲</w:t>
      </w:r>
      <w:r>
        <w:rPr>
          <w:sz w:val="23"/>
          <w:szCs w:val="23"/>
        </w:rPr>
        <w:t>方有权解除合同并要求乙方清退所收费用，退还利息并支付合同总价款30%的违约金，且甲</w:t>
      </w:r>
      <w:r>
        <w:rPr>
          <w:spacing w:val="10"/>
          <w:sz w:val="23"/>
          <w:szCs w:val="23"/>
        </w:rPr>
        <w:t>方有权要求乙方限期改正，对乙方单位员工不适合参与</w:t>
      </w:r>
      <w:r>
        <w:rPr>
          <w:spacing w:val="9"/>
          <w:sz w:val="23"/>
          <w:szCs w:val="23"/>
        </w:rPr>
        <w:t>此工作时，甲方有权要求换</w:t>
      </w:r>
      <w:r>
        <w:rPr>
          <w:spacing w:val="6"/>
          <w:sz w:val="23"/>
          <w:szCs w:val="23"/>
        </w:rPr>
        <w:t>人。逾期未改正的或改正后仍给甲方造成损失的，乙方应</w:t>
      </w:r>
      <w:r>
        <w:rPr>
          <w:spacing w:val="5"/>
          <w:sz w:val="23"/>
          <w:szCs w:val="23"/>
        </w:rPr>
        <w:t>承担相应的法律责任，且甲</w:t>
      </w:r>
      <w:r>
        <w:rPr>
          <w:spacing w:val="-1"/>
          <w:sz w:val="23"/>
          <w:szCs w:val="23"/>
        </w:rPr>
        <w:t>方有权解除合同并要求乙方清退所收费用，退还利息并支付合同总价款30%的违约</w:t>
      </w:r>
      <w:r>
        <w:rPr>
          <w:spacing w:val="-2"/>
          <w:sz w:val="23"/>
          <w:szCs w:val="23"/>
        </w:rPr>
        <w:t>金；</w:t>
      </w:r>
    </w:p>
    <w:p w14:paraId="1B10156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7</w:t>
      </w:r>
      <w:r>
        <w:rPr>
          <w:rFonts w:hint="eastAsia"/>
          <w:spacing w:val="6"/>
          <w:sz w:val="23"/>
          <w:szCs w:val="23"/>
          <w:lang w:eastAsia="zh-CN"/>
        </w:rPr>
        <w:t>、</w:t>
      </w:r>
      <w:r>
        <w:rPr>
          <w:spacing w:val="6"/>
          <w:sz w:val="23"/>
          <w:szCs w:val="23"/>
        </w:rPr>
        <w:t>乙方在本合同的履约过程中对知悉的甲方工作秘密应予保密。本合同的解除和终</w:t>
      </w:r>
      <w:r>
        <w:rPr>
          <w:spacing w:val="2"/>
          <w:sz w:val="23"/>
          <w:szCs w:val="23"/>
        </w:rPr>
        <w:t>止不免除乙方的保密义务。</w:t>
      </w:r>
    </w:p>
    <w:p w14:paraId="0027972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8</w:t>
      </w:r>
      <w:r>
        <w:rPr>
          <w:rFonts w:hint="eastAsia"/>
          <w:spacing w:val="7"/>
          <w:sz w:val="23"/>
          <w:szCs w:val="23"/>
          <w:lang w:eastAsia="zh-CN"/>
        </w:rPr>
        <w:t>、</w:t>
      </w:r>
      <w:r>
        <w:rPr>
          <w:spacing w:val="7"/>
          <w:sz w:val="23"/>
          <w:szCs w:val="23"/>
        </w:rPr>
        <w:t>除本合同约定的费用外，乙方不得向甲方及其甲方人员收取其他任</w:t>
      </w:r>
      <w:r>
        <w:rPr>
          <w:spacing w:val="6"/>
          <w:sz w:val="23"/>
          <w:szCs w:val="23"/>
        </w:rPr>
        <w:t>何费用，本项</w:t>
      </w:r>
      <w:r>
        <w:rPr>
          <w:spacing w:val="5"/>
          <w:sz w:val="23"/>
          <w:szCs w:val="23"/>
        </w:rPr>
        <w:t>目实施中所需的各类设备、搬运、耗材及用品等所有费用由乙方全部承担，且乙方需提</w:t>
      </w:r>
      <w:r>
        <w:rPr>
          <w:spacing w:val="16"/>
          <w:sz w:val="23"/>
          <w:szCs w:val="23"/>
        </w:rPr>
        <w:t>供考勤所需设备和巡查所需交通工具</w:t>
      </w:r>
      <w:r>
        <w:rPr>
          <w:spacing w:val="15"/>
          <w:sz w:val="23"/>
          <w:szCs w:val="23"/>
        </w:rPr>
        <w:t>(产生的所有费用及风险均由乙方</w:t>
      </w:r>
      <w:r>
        <w:rPr>
          <w:spacing w:val="13"/>
          <w:sz w:val="23"/>
          <w:szCs w:val="23"/>
        </w:rPr>
        <w:t>承担),如甲方发现乙方有此类行为或没有提供以上设</w:t>
      </w:r>
      <w:r>
        <w:rPr>
          <w:spacing w:val="12"/>
          <w:sz w:val="23"/>
          <w:szCs w:val="23"/>
        </w:rPr>
        <w:t>备和工具，甲方有权要求乙方清</w:t>
      </w:r>
      <w:r>
        <w:rPr>
          <w:spacing w:val="8"/>
          <w:sz w:val="23"/>
          <w:szCs w:val="23"/>
        </w:rPr>
        <w:t>退所收费用，退还利息并支付合同总价款30%的违约金；</w:t>
      </w:r>
    </w:p>
    <w:p w14:paraId="775B9EC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9</w:t>
      </w:r>
      <w:r>
        <w:rPr>
          <w:rFonts w:hint="eastAsia"/>
          <w:spacing w:val="6"/>
          <w:sz w:val="23"/>
          <w:szCs w:val="23"/>
          <w:lang w:eastAsia="zh-CN"/>
        </w:rPr>
        <w:t>、</w:t>
      </w:r>
      <w:r>
        <w:rPr>
          <w:spacing w:val="6"/>
          <w:sz w:val="23"/>
          <w:szCs w:val="23"/>
        </w:rPr>
        <w:t>对乙方相关产品资料的所有权、使用权的约定：归甲方所有。乙方不得以任何借</w:t>
      </w:r>
      <w:r>
        <w:rPr>
          <w:spacing w:val="5"/>
          <w:sz w:val="23"/>
          <w:szCs w:val="23"/>
        </w:rPr>
        <w:t>口留存，否则承担由此产生的一切法律和经济责任。未经甲方允许，乙方不得向其他任</w:t>
      </w:r>
      <w:r>
        <w:rPr>
          <w:spacing w:val="2"/>
          <w:sz w:val="23"/>
          <w:szCs w:val="23"/>
        </w:rPr>
        <w:t>何单位和个人转让并允许其使用本项目的相关内容。</w:t>
      </w:r>
    </w:p>
    <w:p w14:paraId="407328C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19"/>
          <w:szCs w:val="19"/>
        </w:rPr>
      </w:pPr>
      <w:r>
        <w:rPr>
          <w:spacing w:val="6"/>
          <w:sz w:val="23"/>
          <w:szCs w:val="23"/>
        </w:rPr>
        <w:t>10</w:t>
      </w:r>
      <w:r>
        <w:rPr>
          <w:rFonts w:hint="eastAsia"/>
          <w:spacing w:val="6"/>
          <w:sz w:val="23"/>
          <w:szCs w:val="23"/>
          <w:lang w:eastAsia="zh-CN"/>
        </w:rPr>
        <w:t>、</w:t>
      </w:r>
      <w:r>
        <w:rPr>
          <w:spacing w:val="6"/>
          <w:sz w:val="23"/>
          <w:szCs w:val="23"/>
        </w:rPr>
        <w:t>在项目实施过程中，甲方应为乙方提供</w:t>
      </w:r>
      <w:r>
        <w:rPr>
          <w:spacing w:val="5"/>
          <w:sz w:val="23"/>
          <w:szCs w:val="23"/>
        </w:rPr>
        <w:t>必要的工作便利与指导，配合乙方履行</w:t>
      </w:r>
      <w:r>
        <w:rPr>
          <w:rFonts w:ascii="宋体" w:hAnsi="宋体" w:eastAsia="宋体" w:cs="宋体"/>
          <w:spacing w:val="6"/>
          <w:sz w:val="23"/>
          <w:szCs w:val="23"/>
        </w:rPr>
        <w:t>职责。</w:t>
      </w:r>
    </w:p>
    <w:p w14:paraId="4BC6BE2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spacing w:val="1"/>
          <w:sz w:val="23"/>
          <w:szCs w:val="23"/>
        </w:rPr>
        <w:t>11</w:t>
      </w:r>
      <w:r>
        <w:rPr>
          <w:rFonts w:hint="eastAsia"/>
          <w:spacing w:val="1"/>
          <w:sz w:val="23"/>
          <w:szCs w:val="23"/>
          <w:lang w:eastAsia="zh-CN"/>
        </w:rPr>
        <w:t>、</w:t>
      </w:r>
      <w:r>
        <w:rPr>
          <w:spacing w:val="1"/>
          <w:sz w:val="23"/>
          <w:szCs w:val="23"/>
        </w:rPr>
        <w:t>甲方不得将本合同的内容向甲乙双方以外的、与签订和履行本合同无关的任何第</w:t>
      </w:r>
      <w:r>
        <w:rPr>
          <w:spacing w:val="5"/>
          <w:sz w:val="23"/>
          <w:szCs w:val="23"/>
        </w:rPr>
        <w:t>三方透露，不得泄露乙方的商业秘密(包括本合同及其附件和</w:t>
      </w:r>
      <w:r>
        <w:rPr>
          <w:spacing w:val="4"/>
          <w:sz w:val="23"/>
          <w:szCs w:val="23"/>
        </w:rPr>
        <w:t>合同签订前的各项方案)。</w:t>
      </w:r>
    </w:p>
    <w:p w14:paraId="47CBFC0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12</w:t>
      </w:r>
      <w:r>
        <w:rPr>
          <w:rFonts w:hint="eastAsia"/>
          <w:spacing w:val="3"/>
          <w:sz w:val="23"/>
          <w:szCs w:val="23"/>
          <w:lang w:eastAsia="zh-CN"/>
        </w:rPr>
        <w:t>、</w:t>
      </w:r>
      <w:r>
        <w:rPr>
          <w:spacing w:val="3"/>
          <w:sz w:val="23"/>
          <w:szCs w:val="23"/>
        </w:rPr>
        <w:t>合同签订后，如乙方擅自中途停止或解除合同，乙方应向甲方双倍返还定金。没</w:t>
      </w:r>
      <w:r>
        <w:rPr>
          <w:spacing w:val="-3"/>
          <w:sz w:val="23"/>
          <w:szCs w:val="23"/>
        </w:rPr>
        <w:t>有约定定金的，乙方向甲方赔偿合同总价款的30%作为违约金，</w:t>
      </w:r>
      <w:r>
        <w:rPr>
          <w:spacing w:val="-4"/>
          <w:sz w:val="23"/>
          <w:szCs w:val="23"/>
        </w:rPr>
        <w:t>若上述金额不足以弥补损失</w:t>
      </w:r>
      <w:r>
        <w:rPr>
          <w:spacing w:val="6"/>
          <w:sz w:val="23"/>
          <w:szCs w:val="23"/>
        </w:rPr>
        <w:t>的，则甲方有继续追偿遭受的损失的权利。</w:t>
      </w:r>
    </w:p>
    <w:p w14:paraId="207916B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spacing w:val="1"/>
          <w:sz w:val="23"/>
          <w:szCs w:val="23"/>
        </w:rPr>
        <w:t>13</w:t>
      </w:r>
      <w:r>
        <w:rPr>
          <w:rFonts w:hint="eastAsia"/>
          <w:spacing w:val="1"/>
          <w:sz w:val="23"/>
          <w:szCs w:val="23"/>
          <w:lang w:eastAsia="zh-CN"/>
        </w:rPr>
        <w:t>、</w:t>
      </w:r>
      <w:r>
        <w:rPr>
          <w:spacing w:val="1"/>
          <w:sz w:val="23"/>
          <w:szCs w:val="23"/>
        </w:rPr>
        <w:t>项目实施过程中，乙方未按投标文件承诺的，无法胜任项目实施要求的，甲方有</w:t>
      </w:r>
      <w:r>
        <w:rPr>
          <w:spacing w:val="-1"/>
          <w:sz w:val="23"/>
          <w:szCs w:val="23"/>
        </w:rPr>
        <w:t>权提出质疑，乙方应立即安排实施，其费用被认为已含在合同价格之中。如乙方拒绝的，</w:t>
      </w:r>
      <w:r>
        <w:rPr>
          <w:spacing w:val="2"/>
          <w:sz w:val="23"/>
          <w:szCs w:val="23"/>
        </w:rPr>
        <w:t>甲方有权利解除合同，乙方应承担由此给甲方造成的经济</w:t>
      </w:r>
      <w:r>
        <w:rPr>
          <w:spacing w:val="1"/>
          <w:sz w:val="23"/>
          <w:szCs w:val="23"/>
        </w:rPr>
        <w:t>损失。</w:t>
      </w:r>
    </w:p>
    <w:p w14:paraId="27C5A2F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pacing w:val="7"/>
          <w:sz w:val="23"/>
          <w:szCs w:val="23"/>
        </w:rPr>
      </w:pPr>
      <w:r>
        <w:rPr>
          <w:spacing w:val="7"/>
          <w:sz w:val="23"/>
          <w:szCs w:val="23"/>
        </w:rPr>
        <w:t>14.乙方有责任按甲方要求提交项目资料。根据合同的规定，在双方约定的时间内</w:t>
      </w:r>
      <w:r>
        <w:rPr>
          <w:spacing w:val="8"/>
          <w:sz w:val="23"/>
          <w:szCs w:val="23"/>
        </w:rPr>
        <w:t>完成项目实施，并按进度完成每天的工作量。如乙方未能按规定的完成项目实施的，</w:t>
      </w:r>
      <w:r>
        <w:rPr>
          <w:spacing w:val="11"/>
          <w:sz w:val="23"/>
          <w:szCs w:val="23"/>
        </w:rPr>
        <w:t>每延误一天，应付合同总价款0.1%的逾期违约金，(但由</w:t>
      </w:r>
      <w:r>
        <w:rPr>
          <w:spacing w:val="10"/>
          <w:sz w:val="23"/>
          <w:szCs w:val="23"/>
        </w:rPr>
        <w:t>于受天气等不可抗力的自然因</w:t>
      </w:r>
      <w:r>
        <w:rPr>
          <w:spacing w:val="5"/>
          <w:sz w:val="23"/>
          <w:szCs w:val="23"/>
        </w:rPr>
        <w:t>素影响，则工期顺延),逾期10天以上的，甲方有权</w:t>
      </w:r>
      <w:r>
        <w:rPr>
          <w:spacing w:val="4"/>
          <w:sz w:val="23"/>
          <w:szCs w:val="23"/>
        </w:rPr>
        <w:t>解除合同并要求乙方清退所收费用，</w:t>
      </w:r>
      <w:r>
        <w:rPr>
          <w:spacing w:val="-9"/>
          <w:sz w:val="23"/>
          <w:szCs w:val="23"/>
        </w:rPr>
        <w:t>退还利息并支付合同总价款</w:t>
      </w:r>
      <w:r>
        <w:rPr>
          <w:rFonts w:ascii="宋体" w:hAnsi="宋体" w:eastAsia="宋体" w:cs="宋体"/>
          <w:spacing w:val="11"/>
          <w:sz w:val="23"/>
          <w:szCs w:val="23"/>
        </w:rPr>
        <w:t>30%</w:t>
      </w:r>
      <w:r>
        <w:rPr>
          <w:spacing w:val="-9"/>
          <w:sz w:val="23"/>
          <w:szCs w:val="23"/>
        </w:rPr>
        <w:t>的违约金外，乙方应承担因延期造成的</w:t>
      </w:r>
      <w:r>
        <w:rPr>
          <w:spacing w:val="-10"/>
          <w:sz w:val="23"/>
          <w:szCs w:val="23"/>
        </w:rPr>
        <w:t>全部损失。同时，甲方</w:t>
      </w:r>
      <w:r>
        <w:rPr>
          <w:spacing w:val="7"/>
          <w:sz w:val="23"/>
          <w:szCs w:val="23"/>
        </w:rPr>
        <w:t>有权根据乙方所承担的质量是否符合要求而对项目的实施进行调整。</w:t>
      </w:r>
    </w:p>
    <w:p w14:paraId="7411350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0" w:firstLineChars="200"/>
        <w:jc w:val="both"/>
        <w:textAlignment w:val="baseline"/>
        <w:outlineLvl w:val="9"/>
        <w:rPr>
          <w:sz w:val="23"/>
          <w:szCs w:val="23"/>
        </w:rPr>
      </w:pPr>
      <w:r>
        <w:rPr>
          <w:sz w:val="23"/>
          <w:szCs w:val="23"/>
        </w:rPr>
        <w:t>15</w:t>
      </w:r>
      <w:r>
        <w:rPr>
          <w:rFonts w:hint="eastAsia"/>
          <w:sz w:val="23"/>
          <w:szCs w:val="23"/>
          <w:lang w:eastAsia="zh-CN"/>
        </w:rPr>
        <w:t>、</w:t>
      </w:r>
      <w:r>
        <w:rPr>
          <w:sz w:val="23"/>
          <w:szCs w:val="23"/>
        </w:rPr>
        <w:t>乙方应根据工作需要，派出相关专业的工作人员、设备进</w:t>
      </w:r>
      <w:r>
        <w:rPr>
          <w:spacing w:val="-1"/>
          <w:sz w:val="23"/>
          <w:szCs w:val="23"/>
        </w:rPr>
        <w:t>行项目配合及监督执行。</w:t>
      </w:r>
      <w:r>
        <w:rPr>
          <w:spacing w:val="6"/>
          <w:sz w:val="23"/>
          <w:szCs w:val="23"/>
        </w:rPr>
        <w:t>乙方提供的质量不合格的，乙方应当无偿采取补救措施以达到质量要求。因原因最终达不到合同要求造成损害后果时，乙方应当对此承担赔偿损失等法律责任，但该损害后果</w:t>
      </w:r>
      <w:r>
        <w:rPr>
          <w:spacing w:val="3"/>
          <w:sz w:val="23"/>
          <w:szCs w:val="23"/>
        </w:rPr>
        <w:t>是由甲方提供材料不实等甲方自己原因导致的除外。</w:t>
      </w:r>
    </w:p>
    <w:p w14:paraId="2FBB371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16</w:t>
      </w:r>
      <w:r>
        <w:rPr>
          <w:rFonts w:hint="eastAsia"/>
          <w:spacing w:val="3"/>
          <w:sz w:val="23"/>
          <w:szCs w:val="23"/>
          <w:lang w:eastAsia="zh-CN"/>
        </w:rPr>
        <w:t>、</w:t>
      </w:r>
      <w:r>
        <w:rPr>
          <w:spacing w:val="3"/>
          <w:sz w:val="23"/>
          <w:szCs w:val="23"/>
        </w:rPr>
        <w:t>乙方不得将本项目的任何部分转包或分包给其他任何单位和个人。若擅自转包或</w:t>
      </w:r>
      <w:r>
        <w:rPr>
          <w:spacing w:val="7"/>
          <w:sz w:val="23"/>
          <w:szCs w:val="23"/>
        </w:rPr>
        <w:t>分包本合同标的，甲方有权解除合同并要求乙方清退所收费用，退还</w:t>
      </w:r>
      <w:r>
        <w:rPr>
          <w:spacing w:val="6"/>
          <w:sz w:val="23"/>
          <w:szCs w:val="23"/>
        </w:rPr>
        <w:t>利息并支付合同总</w:t>
      </w:r>
      <w:r>
        <w:rPr>
          <w:spacing w:val="9"/>
          <w:sz w:val="23"/>
          <w:szCs w:val="23"/>
        </w:rPr>
        <w:t>价款30%的违约金，同时追究其法律责任。</w:t>
      </w:r>
    </w:p>
    <w:p w14:paraId="0287BE6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17</w:t>
      </w:r>
      <w:r>
        <w:rPr>
          <w:rFonts w:hint="eastAsia"/>
          <w:spacing w:val="4"/>
          <w:sz w:val="23"/>
          <w:szCs w:val="23"/>
          <w:lang w:eastAsia="zh-CN"/>
        </w:rPr>
        <w:t>、</w:t>
      </w:r>
      <w:r>
        <w:rPr>
          <w:spacing w:val="4"/>
          <w:sz w:val="23"/>
          <w:szCs w:val="23"/>
        </w:rPr>
        <w:t>乙方负责在本合同规定的质量保证期内，对乙方所提供的设备和工程及时维护、更新或修复，维护、更新或修复所产生的一切费用均由乙方负责承担。</w:t>
      </w:r>
    </w:p>
    <w:p w14:paraId="6FB9FCA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18</w:t>
      </w:r>
      <w:r>
        <w:rPr>
          <w:rFonts w:hint="eastAsia"/>
          <w:spacing w:val="7"/>
          <w:sz w:val="23"/>
          <w:szCs w:val="23"/>
          <w:lang w:eastAsia="zh-CN"/>
        </w:rPr>
        <w:t>、</w:t>
      </w:r>
      <w:r>
        <w:rPr>
          <w:spacing w:val="7"/>
          <w:sz w:val="23"/>
          <w:szCs w:val="23"/>
        </w:rPr>
        <w:t>乙方所有人员发生的一切安全事故，</w:t>
      </w:r>
      <w:r>
        <w:rPr>
          <w:spacing w:val="6"/>
          <w:sz w:val="23"/>
          <w:szCs w:val="23"/>
        </w:rPr>
        <w:t>由乙方负全责自行处理，甲方不承担任何</w:t>
      </w:r>
      <w:r>
        <w:rPr>
          <w:spacing w:val="5"/>
          <w:sz w:val="23"/>
          <w:szCs w:val="23"/>
        </w:rPr>
        <w:t>责任。因乙方单位在工作中造成的一切食品卫生安全事故和消防安全事故责任，由乙方</w:t>
      </w:r>
      <w:r>
        <w:rPr>
          <w:spacing w:val="4"/>
          <w:sz w:val="23"/>
          <w:szCs w:val="23"/>
        </w:rPr>
        <w:t>单位全权负责，并承担由此带来的经济、民事、刑事</w:t>
      </w:r>
      <w:r>
        <w:rPr>
          <w:spacing w:val="3"/>
          <w:sz w:val="23"/>
          <w:szCs w:val="23"/>
        </w:rPr>
        <w:t>法律相关责任。</w:t>
      </w:r>
    </w:p>
    <w:p w14:paraId="6DBC2A4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19</w:t>
      </w:r>
      <w:r>
        <w:rPr>
          <w:rFonts w:hint="eastAsia"/>
          <w:spacing w:val="4"/>
          <w:sz w:val="23"/>
          <w:szCs w:val="23"/>
          <w:lang w:eastAsia="zh-CN"/>
        </w:rPr>
        <w:t>、</w:t>
      </w:r>
      <w:r>
        <w:rPr>
          <w:spacing w:val="4"/>
          <w:sz w:val="23"/>
          <w:szCs w:val="23"/>
        </w:rPr>
        <w:t>乙方因招投标过程中提供虚假材料一经发现，因此影响服</w:t>
      </w:r>
      <w:r>
        <w:rPr>
          <w:spacing w:val="3"/>
          <w:sz w:val="23"/>
          <w:szCs w:val="23"/>
        </w:rPr>
        <w:t>务质量及项目进度，</w:t>
      </w:r>
      <w:r>
        <w:rPr>
          <w:spacing w:val="5"/>
          <w:sz w:val="23"/>
          <w:szCs w:val="23"/>
        </w:rPr>
        <w:t>甲方有权解除合同，要求乙方清退所收费用，退还</w:t>
      </w:r>
      <w:r>
        <w:rPr>
          <w:spacing w:val="4"/>
          <w:sz w:val="23"/>
          <w:szCs w:val="23"/>
        </w:rPr>
        <w:t>利息并支付合同总价款30%的违约</w:t>
      </w:r>
      <w:r>
        <w:rPr>
          <w:spacing w:val="-2"/>
          <w:sz w:val="23"/>
          <w:szCs w:val="23"/>
        </w:rPr>
        <w:t>金。</w:t>
      </w:r>
    </w:p>
    <w:p w14:paraId="1E05D50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pacing w:val="3"/>
          <w:sz w:val="23"/>
          <w:szCs w:val="23"/>
        </w:rPr>
      </w:pPr>
      <w:r>
        <w:rPr>
          <w:spacing w:val="3"/>
          <w:sz w:val="23"/>
          <w:szCs w:val="23"/>
        </w:rPr>
        <w:t>20</w:t>
      </w:r>
      <w:r>
        <w:rPr>
          <w:rFonts w:hint="eastAsia"/>
          <w:spacing w:val="3"/>
          <w:sz w:val="23"/>
          <w:szCs w:val="23"/>
          <w:lang w:eastAsia="zh-CN"/>
        </w:rPr>
        <w:t>、</w:t>
      </w:r>
      <w:r>
        <w:rPr>
          <w:spacing w:val="3"/>
          <w:sz w:val="23"/>
          <w:szCs w:val="23"/>
        </w:rPr>
        <w:t>乙方在合同履约期和质保期间，如发生数据安全事故或未及时响应造成甲方重大</w:t>
      </w:r>
      <w:r>
        <w:rPr>
          <w:spacing w:val="1"/>
          <w:sz w:val="23"/>
          <w:szCs w:val="23"/>
        </w:rPr>
        <w:t>损失，甲方有权视情况严重程度，向出具履</w:t>
      </w:r>
      <w:r>
        <w:rPr>
          <w:sz w:val="23"/>
          <w:szCs w:val="23"/>
        </w:rPr>
        <w:t>约保函的金融机构发出书面通知，要求根据本</w:t>
      </w:r>
      <w:r>
        <w:rPr>
          <w:spacing w:val="6"/>
          <w:sz w:val="23"/>
          <w:szCs w:val="23"/>
        </w:rPr>
        <w:t>合同规定及履约保函的承诺，对乙方提交的履约保函中的保</w:t>
      </w:r>
      <w:r>
        <w:rPr>
          <w:spacing w:val="5"/>
          <w:sz w:val="23"/>
          <w:szCs w:val="23"/>
        </w:rPr>
        <w:t>证金进行相应扣除，直至问</w:t>
      </w:r>
      <w:r>
        <w:rPr>
          <w:spacing w:val="3"/>
          <w:sz w:val="23"/>
          <w:szCs w:val="23"/>
        </w:rPr>
        <w:t>题得到妥善解决或履约保函保证金扣完为止。</w:t>
      </w:r>
    </w:p>
    <w:p w14:paraId="5505C3A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21</w:t>
      </w:r>
      <w:r>
        <w:rPr>
          <w:rFonts w:hint="eastAsia"/>
          <w:spacing w:val="6"/>
          <w:sz w:val="23"/>
          <w:szCs w:val="23"/>
          <w:lang w:eastAsia="zh-CN"/>
        </w:rPr>
        <w:t>、</w:t>
      </w:r>
      <w:r>
        <w:rPr>
          <w:spacing w:val="6"/>
          <w:sz w:val="23"/>
          <w:szCs w:val="23"/>
        </w:rPr>
        <w:t>质保期内乙方提供的服务质量出现问题，接到甲方通知，乙方未能及时作出响</w:t>
      </w:r>
      <w:r>
        <w:rPr>
          <w:sz w:val="23"/>
          <w:szCs w:val="23"/>
        </w:rPr>
        <w:t xml:space="preserve"> </w:t>
      </w:r>
      <w:r>
        <w:rPr>
          <w:spacing w:val="4"/>
          <w:sz w:val="23"/>
          <w:szCs w:val="23"/>
        </w:rPr>
        <w:t>应，则甲方有权自行或委托他人解决相关问题，乙方应承担由此发生的全部费用。</w:t>
      </w:r>
    </w:p>
    <w:p w14:paraId="6942CBA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22</w:t>
      </w:r>
      <w:r>
        <w:rPr>
          <w:rFonts w:hint="eastAsia"/>
          <w:spacing w:val="4"/>
          <w:sz w:val="23"/>
          <w:szCs w:val="23"/>
          <w:lang w:eastAsia="zh-CN"/>
        </w:rPr>
        <w:t>、</w:t>
      </w:r>
      <w:r>
        <w:rPr>
          <w:spacing w:val="4"/>
          <w:sz w:val="23"/>
          <w:szCs w:val="23"/>
        </w:rPr>
        <w:t>国家法律、法规所规定的由乙方单位承担的其他责任。</w:t>
      </w:r>
    </w:p>
    <w:p w14:paraId="0E16B57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6" w:firstLineChars="200"/>
        <w:jc w:val="both"/>
        <w:textAlignment w:val="baseline"/>
        <w:outlineLvl w:val="9"/>
        <w:rPr>
          <w:sz w:val="23"/>
          <w:szCs w:val="23"/>
        </w:rPr>
      </w:pPr>
      <w:r>
        <w:rPr>
          <w:b/>
          <w:bCs/>
          <w:spacing w:val="-4"/>
          <w:sz w:val="23"/>
          <w:szCs w:val="23"/>
        </w:rPr>
        <w:t>十、审计要求</w:t>
      </w:r>
    </w:p>
    <w:p w14:paraId="068EE0E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本项目依据《西安市公安局交通警察支队重大投资建设项目结算审计办法》开展项</w:t>
      </w:r>
      <w:r>
        <w:rPr>
          <w:spacing w:val="2"/>
          <w:sz w:val="23"/>
          <w:szCs w:val="23"/>
        </w:rPr>
        <w:t>目结算审计，实际结算金额应以结算审计的审定金额为准。</w:t>
      </w:r>
    </w:p>
    <w:p w14:paraId="6D6DC68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4" w:firstLineChars="200"/>
        <w:jc w:val="both"/>
        <w:textAlignment w:val="baseline"/>
        <w:outlineLvl w:val="9"/>
        <w:rPr>
          <w:sz w:val="23"/>
          <w:szCs w:val="23"/>
        </w:rPr>
      </w:pPr>
      <w:r>
        <w:rPr>
          <w:b/>
          <w:bCs/>
          <w:spacing w:val="-2"/>
          <w:sz w:val="23"/>
          <w:szCs w:val="23"/>
        </w:rPr>
        <w:t>十</w:t>
      </w:r>
      <w:r>
        <w:rPr>
          <w:spacing w:val="-66"/>
          <w:sz w:val="23"/>
          <w:szCs w:val="23"/>
        </w:rPr>
        <w:t xml:space="preserve"> </w:t>
      </w:r>
      <w:r>
        <w:rPr>
          <w:b/>
          <w:bCs/>
          <w:spacing w:val="-2"/>
          <w:sz w:val="23"/>
          <w:szCs w:val="23"/>
        </w:rPr>
        <w:t>一、验收</w:t>
      </w:r>
    </w:p>
    <w:p w14:paraId="4851EC8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1</w:t>
      </w:r>
      <w:r>
        <w:rPr>
          <w:rFonts w:hint="eastAsia"/>
          <w:spacing w:val="4"/>
          <w:sz w:val="23"/>
          <w:szCs w:val="23"/>
          <w:lang w:eastAsia="zh-CN"/>
        </w:rPr>
        <w:t>、</w:t>
      </w:r>
      <w:r>
        <w:rPr>
          <w:spacing w:val="4"/>
          <w:sz w:val="23"/>
          <w:szCs w:val="23"/>
        </w:rPr>
        <w:t>验收方法</w:t>
      </w:r>
    </w:p>
    <w:p w14:paraId="581AC1B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4" w:firstLineChars="200"/>
        <w:jc w:val="both"/>
        <w:textAlignment w:val="baseline"/>
        <w:outlineLvl w:val="9"/>
        <w:rPr>
          <w:rFonts w:ascii="Arial"/>
          <w:sz w:val="21"/>
        </w:rPr>
      </w:pPr>
      <w:r>
        <w:rPr>
          <w:spacing w:val="11"/>
          <w:sz w:val="23"/>
          <w:szCs w:val="23"/>
        </w:rPr>
        <w:t>验收分为日常验收，抽查考核验收(不低于20%)及隐蔽工程验收。日常验收由</w:t>
      </w:r>
      <w:r>
        <w:rPr>
          <w:rFonts w:hint="eastAsia"/>
          <w:spacing w:val="11"/>
          <w:sz w:val="23"/>
          <w:szCs w:val="23"/>
          <w:lang w:val="en-US" w:eastAsia="zh-CN"/>
        </w:rPr>
        <w:t>甲方</w:t>
      </w:r>
      <w:r>
        <w:rPr>
          <w:spacing w:val="5"/>
          <w:sz w:val="23"/>
          <w:szCs w:val="23"/>
        </w:rPr>
        <w:t>单位组织实施，维护公司参加。隐蔽工程验收，承建方必须在工程任务时向</w:t>
      </w:r>
      <w:r>
        <w:rPr>
          <w:rFonts w:hint="eastAsia"/>
          <w:spacing w:val="5"/>
          <w:sz w:val="23"/>
          <w:szCs w:val="23"/>
          <w:lang w:val="en-US" w:eastAsia="zh-CN"/>
        </w:rPr>
        <w:t>甲方</w:t>
      </w:r>
      <w:r>
        <w:rPr>
          <w:spacing w:val="5"/>
          <w:sz w:val="23"/>
          <w:szCs w:val="23"/>
        </w:rPr>
        <w:t>单位提出旁站要求，直至隐蔽工程结束，验收时</w:t>
      </w:r>
      <w:r>
        <w:rPr>
          <w:rFonts w:hint="eastAsia"/>
          <w:spacing w:val="5"/>
          <w:sz w:val="23"/>
          <w:szCs w:val="23"/>
          <w:lang w:val="en-US" w:eastAsia="zh-CN"/>
        </w:rPr>
        <w:t>甲方</w:t>
      </w:r>
      <w:r>
        <w:rPr>
          <w:spacing w:val="5"/>
          <w:sz w:val="23"/>
          <w:szCs w:val="23"/>
        </w:rPr>
        <w:t>单位，维护单位参加。抽查考核验收由</w:t>
      </w:r>
      <w:r>
        <w:rPr>
          <w:spacing w:val="3"/>
          <w:sz w:val="23"/>
          <w:szCs w:val="23"/>
        </w:rPr>
        <w:t>采购人组织实施，维护公司参加。</w:t>
      </w:r>
      <w:r>
        <w:drawing>
          <wp:anchor distT="0" distB="0" distL="0" distR="0" simplePos="0" relativeHeight="251660288" behindDoc="0" locked="0" layoutInCell="1" allowOverlap="1">
            <wp:simplePos x="0" y="0"/>
            <wp:positionH relativeFrom="column">
              <wp:posOffset>0</wp:posOffset>
            </wp:positionH>
            <wp:positionV relativeFrom="paragraph">
              <wp:posOffset>170180</wp:posOffset>
            </wp:positionV>
            <wp:extent cx="6413500" cy="127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
                    <a:stretch>
                      <a:fillRect/>
                    </a:stretch>
                  </pic:blipFill>
                  <pic:spPr>
                    <a:xfrm>
                      <a:off x="0" y="0"/>
                      <a:ext cx="6413504" cy="12725"/>
                    </a:xfrm>
                    <a:prstGeom prst="rect">
                      <a:avLst/>
                    </a:prstGeom>
                  </pic:spPr>
                </pic:pic>
              </a:graphicData>
            </a:graphic>
          </wp:anchor>
        </w:drawing>
      </w:r>
    </w:p>
    <w:p w14:paraId="0C06464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2" w:firstLineChars="200"/>
        <w:jc w:val="both"/>
        <w:textAlignment w:val="baseline"/>
        <w:outlineLvl w:val="9"/>
        <w:rPr>
          <w:sz w:val="23"/>
          <w:szCs w:val="23"/>
        </w:rPr>
      </w:pPr>
      <w:r>
        <w:rPr>
          <w:spacing w:val="8"/>
          <w:sz w:val="23"/>
          <w:szCs w:val="23"/>
        </w:rPr>
        <w:t>2</w:t>
      </w:r>
      <w:r>
        <w:rPr>
          <w:rFonts w:hint="eastAsia"/>
          <w:spacing w:val="8"/>
          <w:sz w:val="23"/>
          <w:szCs w:val="23"/>
          <w:lang w:eastAsia="zh-CN"/>
        </w:rPr>
        <w:t>、</w:t>
      </w:r>
      <w:r>
        <w:rPr>
          <w:spacing w:val="8"/>
          <w:sz w:val="23"/>
          <w:szCs w:val="23"/>
        </w:rPr>
        <w:t>日常验收</w:t>
      </w:r>
    </w:p>
    <w:p w14:paraId="2ECDF86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承建方必须在工程任务完工后5个工作日内向</w:t>
      </w:r>
      <w:r>
        <w:rPr>
          <w:rFonts w:hint="eastAsia"/>
          <w:spacing w:val="4"/>
          <w:sz w:val="23"/>
          <w:szCs w:val="23"/>
          <w:lang w:val="en-US" w:eastAsia="zh-CN"/>
        </w:rPr>
        <w:t>甲方</w:t>
      </w:r>
      <w:r>
        <w:rPr>
          <w:spacing w:val="4"/>
          <w:sz w:val="23"/>
          <w:szCs w:val="23"/>
        </w:rPr>
        <w:t>单位提出验</w:t>
      </w:r>
      <w:r>
        <w:rPr>
          <w:spacing w:val="3"/>
          <w:sz w:val="23"/>
          <w:szCs w:val="23"/>
        </w:rPr>
        <w:t>收申请并上报验收资</w:t>
      </w:r>
      <w:r>
        <w:rPr>
          <w:spacing w:val="4"/>
          <w:sz w:val="23"/>
          <w:szCs w:val="23"/>
        </w:rPr>
        <w:t>料。</w:t>
      </w:r>
      <w:r>
        <w:rPr>
          <w:rFonts w:hint="eastAsia"/>
          <w:spacing w:val="4"/>
          <w:sz w:val="23"/>
          <w:szCs w:val="23"/>
          <w:lang w:val="en-US" w:eastAsia="zh-CN"/>
        </w:rPr>
        <w:t>甲方</w:t>
      </w:r>
      <w:r>
        <w:rPr>
          <w:spacing w:val="4"/>
          <w:sz w:val="23"/>
          <w:szCs w:val="23"/>
        </w:rPr>
        <w:t>单位须在接到验收申请后2个工作日内安排验收。人员车辆，日</w:t>
      </w:r>
      <w:r>
        <w:rPr>
          <w:spacing w:val="3"/>
          <w:sz w:val="23"/>
          <w:szCs w:val="23"/>
        </w:rPr>
        <w:t>常维护考核，</w:t>
      </w:r>
      <w:r>
        <w:rPr>
          <w:spacing w:val="5"/>
          <w:sz w:val="23"/>
          <w:szCs w:val="23"/>
        </w:rPr>
        <w:t>配件紧急更换等属于日常验收范围。</w:t>
      </w:r>
    </w:p>
    <w:p w14:paraId="2B98B76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3</w:t>
      </w:r>
      <w:r>
        <w:rPr>
          <w:rFonts w:hint="eastAsia"/>
          <w:spacing w:val="7"/>
          <w:sz w:val="23"/>
          <w:szCs w:val="23"/>
          <w:lang w:eastAsia="zh-CN"/>
        </w:rPr>
        <w:t>、</w:t>
      </w:r>
      <w:r>
        <w:rPr>
          <w:spacing w:val="7"/>
          <w:sz w:val="23"/>
          <w:szCs w:val="23"/>
        </w:rPr>
        <w:t>抽查考核验收</w:t>
      </w:r>
    </w:p>
    <w:p w14:paraId="36F7351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承建方必须在工程任务完工后5个工作日内向</w:t>
      </w:r>
      <w:r>
        <w:rPr>
          <w:rFonts w:hint="eastAsia"/>
          <w:spacing w:val="2"/>
          <w:sz w:val="23"/>
          <w:szCs w:val="23"/>
          <w:lang w:val="en-US" w:eastAsia="zh-CN"/>
        </w:rPr>
        <w:t>甲方</w:t>
      </w:r>
      <w:r>
        <w:rPr>
          <w:spacing w:val="2"/>
          <w:sz w:val="23"/>
          <w:szCs w:val="23"/>
        </w:rPr>
        <w:t>单位提出验收申请并上报验收资料。</w:t>
      </w:r>
      <w:r>
        <w:rPr>
          <w:rFonts w:hint="eastAsia"/>
          <w:spacing w:val="2"/>
          <w:sz w:val="23"/>
          <w:szCs w:val="23"/>
          <w:lang w:val="en-US" w:eastAsia="zh-CN"/>
        </w:rPr>
        <w:t>甲方</w:t>
      </w:r>
      <w:r>
        <w:rPr>
          <w:spacing w:val="2"/>
          <w:sz w:val="23"/>
          <w:szCs w:val="23"/>
        </w:rPr>
        <w:t>单位须在接到验收申请后5个工作日内安排验收。备品备件</w:t>
      </w:r>
      <w:r>
        <w:rPr>
          <w:spacing w:val="1"/>
          <w:sz w:val="23"/>
          <w:szCs w:val="23"/>
        </w:rPr>
        <w:t>更换及改造项目等</w:t>
      </w:r>
      <w:r>
        <w:rPr>
          <w:spacing w:val="4"/>
          <w:sz w:val="23"/>
          <w:szCs w:val="23"/>
        </w:rPr>
        <w:t>属于抽查验收。备品备件更换及改造项目等属于抽查验收。</w:t>
      </w:r>
    </w:p>
    <w:p w14:paraId="1F306AB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4</w:t>
      </w:r>
      <w:r>
        <w:rPr>
          <w:rFonts w:hint="eastAsia"/>
          <w:spacing w:val="7"/>
          <w:sz w:val="23"/>
          <w:szCs w:val="23"/>
          <w:lang w:eastAsia="zh-CN"/>
        </w:rPr>
        <w:t>、</w:t>
      </w:r>
      <w:r>
        <w:rPr>
          <w:spacing w:val="7"/>
          <w:sz w:val="23"/>
          <w:szCs w:val="23"/>
        </w:rPr>
        <w:t>隐蔽工程验收</w:t>
      </w:r>
    </w:p>
    <w:p w14:paraId="5C6CA4C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承建方必须在工程任务时</w:t>
      </w:r>
      <w:r>
        <w:rPr>
          <w:rFonts w:hint="eastAsia"/>
          <w:spacing w:val="7"/>
          <w:sz w:val="23"/>
          <w:szCs w:val="23"/>
          <w:lang w:val="en-US" w:eastAsia="zh-CN"/>
        </w:rPr>
        <w:t>甲方必须</w:t>
      </w:r>
      <w:r>
        <w:rPr>
          <w:spacing w:val="7"/>
          <w:sz w:val="23"/>
          <w:szCs w:val="23"/>
        </w:rPr>
        <w:t>旁站，直至隐蔽工程结束，验收时</w:t>
      </w:r>
      <w:r>
        <w:rPr>
          <w:spacing w:val="2"/>
          <w:sz w:val="23"/>
          <w:szCs w:val="23"/>
        </w:rPr>
        <w:t>维护单位参加。</w:t>
      </w:r>
    </w:p>
    <w:p w14:paraId="2D26B93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2" w:firstLineChars="200"/>
        <w:jc w:val="both"/>
        <w:textAlignment w:val="baseline"/>
        <w:outlineLvl w:val="9"/>
        <w:rPr>
          <w:sz w:val="23"/>
          <w:szCs w:val="23"/>
        </w:rPr>
      </w:pPr>
      <w:r>
        <w:rPr>
          <w:b/>
          <w:bCs/>
          <w:spacing w:val="5"/>
          <w:sz w:val="23"/>
          <w:szCs w:val="23"/>
        </w:rPr>
        <w:t>十二、验收标准</w:t>
      </w:r>
    </w:p>
    <w:p w14:paraId="509F3D2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0" w:firstLineChars="200"/>
        <w:jc w:val="both"/>
        <w:textAlignment w:val="baseline"/>
        <w:outlineLvl w:val="9"/>
        <w:rPr>
          <w:sz w:val="23"/>
          <w:szCs w:val="23"/>
        </w:rPr>
      </w:pPr>
      <w:r>
        <w:rPr>
          <w:b/>
          <w:bCs/>
          <w:spacing w:val="2"/>
          <w:sz w:val="23"/>
          <w:szCs w:val="23"/>
        </w:rPr>
        <w:t>12.</w:t>
      </w:r>
      <w:r>
        <w:rPr>
          <w:rFonts w:hint="eastAsia"/>
          <w:b/>
          <w:bCs/>
          <w:spacing w:val="2"/>
          <w:sz w:val="23"/>
          <w:szCs w:val="23"/>
          <w:lang w:val="en-US" w:eastAsia="zh-CN"/>
        </w:rPr>
        <w:t>1</w:t>
      </w:r>
      <w:r>
        <w:rPr>
          <w:b/>
          <w:bCs/>
          <w:sz w:val="23"/>
          <w:szCs w:val="23"/>
        </w:rPr>
        <w:t>交通技术监控等设备验收标准</w:t>
      </w:r>
    </w:p>
    <w:p w14:paraId="4C1FB15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验收依据主要为设计文件、国家行业标准、招投标文件等。</w:t>
      </w:r>
    </w:p>
    <w:p w14:paraId="5DF30D0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4" w:firstLineChars="200"/>
        <w:jc w:val="both"/>
        <w:textAlignment w:val="baseline"/>
        <w:outlineLvl w:val="9"/>
        <w:rPr>
          <w:sz w:val="23"/>
          <w:szCs w:val="23"/>
        </w:rPr>
      </w:pPr>
      <w:r>
        <w:rPr>
          <w:spacing w:val="11"/>
          <w:sz w:val="23"/>
          <w:szCs w:val="23"/>
        </w:rPr>
        <w:t>(1)设计图、竣工图、现场交安设施是否一致。</w:t>
      </w:r>
    </w:p>
    <w:p w14:paraId="7245D10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48" w:firstLineChars="200"/>
        <w:jc w:val="both"/>
        <w:textAlignment w:val="baseline"/>
        <w:outlineLvl w:val="9"/>
        <w:rPr>
          <w:sz w:val="23"/>
          <w:szCs w:val="23"/>
        </w:rPr>
      </w:pPr>
      <w:r>
        <w:rPr>
          <w:spacing w:val="22"/>
          <w:sz w:val="23"/>
          <w:szCs w:val="23"/>
        </w:rPr>
        <w:t>(</w:t>
      </w:r>
      <w:r>
        <w:rPr>
          <w:rFonts w:hint="eastAsia"/>
          <w:spacing w:val="22"/>
          <w:sz w:val="23"/>
          <w:szCs w:val="23"/>
          <w:lang w:val="en-US" w:eastAsia="zh-CN"/>
        </w:rPr>
        <w:t>2</w:t>
      </w:r>
      <w:r>
        <w:rPr>
          <w:spacing w:val="22"/>
          <w:sz w:val="23"/>
          <w:szCs w:val="23"/>
        </w:rPr>
        <w:t>)杆件部分</w:t>
      </w:r>
    </w:p>
    <w:p w14:paraId="1E55F1C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20" w:firstLineChars="200"/>
        <w:jc w:val="both"/>
        <w:textAlignment w:val="baseline"/>
        <w:outlineLvl w:val="9"/>
        <w:rPr>
          <w:rFonts w:hint="eastAsia" w:eastAsia="宋体"/>
          <w:sz w:val="23"/>
          <w:szCs w:val="23"/>
          <w:lang w:eastAsia="zh-CN"/>
        </w:rPr>
      </w:pPr>
      <w:r>
        <w:rPr>
          <w:spacing w:val="15"/>
          <w:sz w:val="23"/>
          <w:szCs w:val="23"/>
        </w:rPr>
        <w:t>①杆件高度和净空高度是否符合设计</w:t>
      </w:r>
      <w:r>
        <w:rPr>
          <w:rFonts w:hint="eastAsia"/>
          <w:spacing w:val="15"/>
          <w:sz w:val="23"/>
          <w:szCs w:val="23"/>
          <w:lang w:eastAsia="zh-CN"/>
        </w:rPr>
        <w:t>；</w:t>
      </w:r>
    </w:p>
    <w:p w14:paraId="15E0FE1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②悬臂的长度是否符合设计标准；</w:t>
      </w:r>
    </w:p>
    <w:p w14:paraId="4FC264B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③灯杆的直径是否符合设计标准；</w:t>
      </w:r>
    </w:p>
    <w:p w14:paraId="322ADF0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④杆件立杆是否与地面保持垂直，横杆是否与地面保持平行；</w:t>
      </w:r>
    </w:p>
    <w:p w14:paraId="68C7676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⑤设计为无缝钢管、不允许拼接的杆件是否存在焊缝的问题；</w:t>
      </w:r>
    </w:p>
    <w:p w14:paraId="53DEF5E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⑥杆件颜色是否符合标准。</w:t>
      </w:r>
    </w:p>
    <w:p w14:paraId="7E974D7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⑦杆件是否有锈蚀。</w:t>
      </w:r>
    </w:p>
    <w:p w14:paraId="2BBF394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56" w:firstLineChars="200"/>
        <w:jc w:val="both"/>
        <w:textAlignment w:val="baseline"/>
        <w:outlineLvl w:val="9"/>
        <w:rPr>
          <w:sz w:val="23"/>
          <w:szCs w:val="23"/>
        </w:rPr>
      </w:pPr>
      <w:r>
        <w:rPr>
          <w:spacing w:val="24"/>
          <w:sz w:val="23"/>
          <w:szCs w:val="23"/>
        </w:rPr>
        <w:t>(4)基础部分</w:t>
      </w:r>
    </w:p>
    <w:p w14:paraId="454C38C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基础是否按设计标准将杆件加筋肋预埋在地平面以下。</w:t>
      </w:r>
    </w:p>
    <w:p w14:paraId="075745C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48" w:firstLineChars="200"/>
        <w:jc w:val="both"/>
        <w:textAlignment w:val="baseline"/>
        <w:outlineLvl w:val="9"/>
        <w:rPr>
          <w:sz w:val="23"/>
          <w:szCs w:val="23"/>
        </w:rPr>
      </w:pPr>
      <w:r>
        <w:rPr>
          <w:spacing w:val="22"/>
          <w:sz w:val="23"/>
          <w:szCs w:val="23"/>
        </w:rPr>
        <w:t>(5)窨井部分</w:t>
      </w:r>
    </w:p>
    <w:p w14:paraId="47F98CD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4" w:firstLineChars="200"/>
        <w:jc w:val="both"/>
        <w:textAlignment w:val="baseline"/>
        <w:outlineLvl w:val="9"/>
        <w:rPr>
          <w:sz w:val="23"/>
          <w:szCs w:val="23"/>
        </w:rPr>
      </w:pPr>
      <w:r>
        <w:rPr>
          <w:spacing w:val="11"/>
          <w:sz w:val="23"/>
          <w:szCs w:val="23"/>
        </w:rPr>
        <w:t>①井盖与地面有无高差(井与边缘路面高差不能大于5毫米，井盖与井</w:t>
      </w:r>
      <w:r>
        <w:rPr>
          <w:spacing w:val="10"/>
          <w:sz w:val="23"/>
          <w:szCs w:val="23"/>
        </w:rPr>
        <w:t>圈之间不</w:t>
      </w:r>
      <w:r>
        <w:rPr>
          <w:sz w:val="23"/>
          <w:szCs w:val="23"/>
        </w:rPr>
        <w:t xml:space="preserve"> </w:t>
      </w:r>
      <w:r>
        <w:rPr>
          <w:spacing w:val="16"/>
          <w:sz w:val="23"/>
          <w:szCs w:val="23"/>
        </w:rPr>
        <w:t>能大于5毫米)、井盖有无跛跷，有无响动等；</w:t>
      </w:r>
    </w:p>
    <w:p w14:paraId="089B3F0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②井盖型号是否与设计图、工程建设资料上的检测报告、合格证一致；</w:t>
      </w:r>
    </w:p>
    <w:p w14:paraId="4BDB23E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spacing w:val="1"/>
          <w:sz w:val="23"/>
          <w:szCs w:val="23"/>
        </w:rPr>
        <w:t>③井的直径、深度是否符合设计标准，井底是否设有渗水孔；</w:t>
      </w:r>
    </w:p>
    <w:p w14:paraId="64E74E0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④井周是否为砖砌或混凝土浇筑、井内壁是否光滑；</w:t>
      </w:r>
    </w:p>
    <w:p w14:paraId="4B319FB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⑤井内是否有建渣等异物。</w:t>
      </w:r>
    </w:p>
    <w:p w14:paraId="03618B8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56" w:firstLineChars="200"/>
        <w:jc w:val="both"/>
        <w:textAlignment w:val="baseline"/>
        <w:outlineLvl w:val="9"/>
        <w:rPr>
          <w:sz w:val="23"/>
          <w:szCs w:val="23"/>
        </w:rPr>
      </w:pPr>
      <w:r>
        <w:rPr>
          <w:spacing w:val="24"/>
          <w:sz w:val="23"/>
          <w:szCs w:val="23"/>
        </w:rPr>
        <w:t>(6)管道部分</w:t>
      </w:r>
    </w:p>
    <w:p w14:paraId="638A413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①管道的埋深是否达到设计标准；</w:t>
      </w:r>
    </w:p>
    <w:p w14:paraId="3D2F3E9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outlineLvl w:val="9"/>
        <w:rPr>
          <w:sz w:val="23"/>
          <w:szCs w:val="23"/>
        </w:rPr>
      </w:pPr>
      <w:r>
        <w:rPr>
          <w:spacing w:val="-1"/>
          <w:sz w:val="23"/>
          <w:szCs w:val="23"/>
        </w:rPr>
        <w:t>②井内的钢管、内套 PVC 管</w:t>
      </w:r>
      <w:r>
        <w:rPr>
          <w:spacing w:val="-28"/>
          <w:sz w:val="23"/>
          <w:szCs w:val="23"/>
        </w:rPr>
        <w:t xml:space="preserve"> </w:t>
      </w:r>
      <w:r>
        <w:rPr>
          <w:spacing w:val="-1"/>
          <w:sz w:val="23"/>
          <w:szCs w:val="23"/>
        </w:rPr>
        <w:t>、PE</w:t>
      </w:r>
      <w:r>
        <w:rPr>
          <w:spacing w:val="50"/>
          <w:sz w:val="23"/>
          <w:szCs w:val="23"/>
        </w:rPr>
        <w:t xml:space="preserve"> </w:t>
      </w:r>
      <w:r>
        <w:rPr>
          <w:spacing w:val="-1"/>
          <w:sz w:val="23"/>
          <w:szCs w:val="23"/>
        </w:rPr>
        <w:t>管的直径和壁厚是否符合设计标准；</w:t>
      </w:r>
    </w:p>
    <w:p w14:paraId="11551E8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48" w:firstLineChars="200"/>
        <w:jc w:val="both"/>
        <w:textAlignment w:val="baseline"/>
        <w:outlineLvl w:val="9"/>
        <w:rPr>
          <w:sz w:val="23"/>
          <w:szCs w:val="23"/>
        </w:rPr>
      </w:pPr>
      <w:r>
        <w:rPr>
          <w:spacing w:val="22"/>
          <w:sz w:val="23"/>
          <w:szCs w:val="23"/>
        </w:rPr>
        <w:t>③管件探出窨井或检查井内壁部分是否过长</w:t>
      </w:r>
      <w:r>
        <w:rPr>
          <w:spacing w:val="21"/>
          <w:sz w:val="23"/>
          <w:szCs w:val="23"/>
        </w:rPr>
        <w:t>(不超过5公分);</w:t>
      </w:r>
    </w:p>
    <w:p w14:paraId="6825200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④管道是否有效贯通，通过拖动线缆、穿管器检查；</w:t>
      </w:r>
    </w:p>
    <w:p w14:paraId="0A70EE7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⑤管道数量、长度是否按要求埋设。</w:t>
      </w:r>
    </w:p>
    <w:p w14:paraId="72D644A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56" w:firstLineChars="200"/>
        <w:jc w:val="both"/>
        <w:textAlignment w:val="baseline"/>
        <w:outlineLvl w:val="9"/>
        <w:rPr>
          <w:sz w:val="23"/>
          <w:szCs w:val="23"/>
        </w:rPr>
      </w:pPr>
      <w:r>
        <w:rPr>
          <w:spacing w:val="24"/>
          <w:sz w:val="23"/>
          <w:szCs w:val="23"/>
        </w:rPr>
        <w:t>(7)线缆部分</w:t>
      </w:r>
    </w:p>
    <w:p w14:paraId="38670F9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①是否为一根灯杆对应一根电缆线；</w:t>
      </w:r>
    </w:p>
    <w:p w14:paraId="7219696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②线缆芯数和横截面积是否符合设计标准；</w:t>
      </w:r>
    </w:p>
    <w:p w14:paraId="1C26DE4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36" w:firstLineChars="200"/>
        <w:jc w:val="both"/>
        <w:textAlignment w:val="baseline"/>
        <w:outlineLvl w:val="9"/>
        <w:rPr>
          <w:sz w:val="23"/>
          <w:szCs w:val="23"/>
        </w:rPr>
      </w:pPr>
      <w:r>
        <w:rPr>
          <w:spacing w:val="19"/>
          <w:sz w:val="23"/>
          <w:szCs w:val="23"/>
        </w:rPr>
        <w:t>③窨井或检查井内的线缆有无接头(不能有接头);</w:t>
      </w:r>
    </w:p>
    <w:p w14:paraId="1687A8B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④线缆涉及的窨井是否进行有效清掏；窨井内的管道口是否进行有效封堵。</w:t>
      </w:r>
    </w:p>
    <w:p w14:paraId="0838B2B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rFonts w:ascii="Arial"/>
          <w:sz w:val="21"/>
        </w:rPr>
      </w:pPr>
      <w:r>
        <w:rPr>
          <w:spacing w:val="6"/>
          <w:sz w:val="23"/>
          <w:szCs w:val="23"/>
        </w:rPr>
        <w:t>⑤线缆长度是否与竣工文件一致。</w:t>
      </w:r>
      <w:r>
        <w:drawing>
          <wp:anchor distT="0" distB="0" distL="0" distR="0" simplePos="0" relativeHeight="251661312" behindDoc="0" locked="0" layoutInCell="1" allowOverlap="1">
            <wp:simplePos x="0" y="0"/>
            <wp:positionH relativeFrom="column">
              <wp:posOffset>0</wp:posOffset>
            </wp:positionH>
            <wp:positionV relativeFrom="paragraph">
              <wp:posOffset>164465</wp:posOffset>
            </wp:positionV>
            <wp:extent cx="6407150" cy="127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8"/>
                    <a:stretch>
                      <a:fillRect/>
                    </a:stretch>
                  </pic:blipFill>
                  <pic:spPr>
                    <a:xfrm>
                      <a:off x="0" y="0"/>
                      <a:ext cx="6407156" cy="12617"/>
                    </a:xfrm>
                    <a:prstGeom prst="rect">
                      <a:avLst/>
                    </a:prstGeom>
                  </pic:spPr>
                </pic:pic>
              </a:graphicData>
            </a:graphic>
          </wp:anchor>
        </w:drawing>
      </w:r>
    </w:p>
    <w:p w14:paraId="718D827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4" w:firstLineChars="200"/>
        <w:jc w:val="both"/>
        <w:textAlignment w:val="baseline"/>
        <w:outlineLvl w:val="9"/>
        <w:rPr>
          <w:sz w:val="23"/>
          <w:szCs w:val="23"/>
        </w:rPr>
      </w:pPr>
      <w:r>
        <w:rPr>
          <w:spacing w:val="1"/>
          <w:sz w:val="23"/>
          <w:szCs w:val="23"/>
        </w:rPr>
        <w:t>⑥线缆的计量办法：</w:t>
      </w:r>
    </w:p>
    <w:p w14:paraId="5B5BD6A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rFonts w:ascii="Times New Roman" w:hAnsi="Times New Roman" w:eastAsia="Times New Roman" w:cs="Times New Roman"/>
          <w:spacing w:val="3"/>
          <w:sz w:val="23"/>
          <w:szCs w:val="23"/>
        </w:rPr>
        <w:t>A.</w:t>
      </w:r>
      <w:r>
        <w:rPr>
          <w:spacing w:val="3"/>
          <w:sz w:val="23"/>
          <w:szCs w:val="23"/>
        </w:rPr>
        <w:t>更换、新增线缆路径中，</w:t>
      </w:r>
    </w:p>
    <w:p w14:paraId="2F35B04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28" w:firstLineChars="200"/>
        <w:jc w:val="both"/>
        <w:textAlignment w:val="baseline"/>
        <w:outlineLvl w:val="9"/>
        <w:rPr>
          <w:sz w:val="23"/>
          <w:szCs w:val="23"/>
        </w:rPr>
      </w:pPr>
      <w:r>
        <w:rPr>
          <w:spacing w:val="-8"/>
          <w:sz w:val="23"/>
          <w:szCs w:val="23"/>
        </w:rPr>
        <w:t>管道线缆部分：机箱内按1.6米计量；第一口窨井和最后一口窨井按照每口井2米</w:t>
      </w:r>
      <w:r>
        <w:rPr>
          <w:spacing w:val="10"/>
          <w:sz w:val="23"/>
          <w:szCs w:val="23"/>
        </w:rPr>
        <w:t>预留计量，其余井按0.5 米计量(每个井中至少盘留0.3</w:t>
      </w:r>
      <w:r>
        <w:rPr>
          <w:rFonts w:ascii="Times New Roman" w:hAnsi="Times New Roman" w:eastAsia="Times New Roman" w:cs="Times New Roman"/>
          <w:spacing w:val="10"/>
          <w:sz w:val="23"/>
          <w:szCs w:val="23"/>
        </w:rPr>
        <w:t>m,</w:t>
      </w:r>
      <w:r>
        <w:rPr>
          <w:rFonts w:ascii="Times New Roman" w:hAnsi="Times New Roman" w:eastAsia="Times New Roman" w:cs="Times New Roman"/>
          <w:spacing w:val="32"/>
          <w:w w:val="101"/>
          <w:sz w:val="23"/>
          <w:szCs w:val="23"/>
        </w:rPr>
        <w:t xml:space="preserve"> </w:t>
      </w:r>
      <w:r>
        <w:rPr>
          <w:spacing w:val="10"/>
          <w:sz w:val="23"/>
          <w:szCs w:val="23"/>
        </w:rPr>
        <w:t>低于0.3米工程属质量不</w:t>
      </w:r>
      <w:r>
        <w:rPr>
          <w:spacing w:val="14"/>
          <w:sz w:val="23"/>
          <w:szCs w:val="23"/>
        </w:rPr>
        <w:t>合格，多出部分不计量);在灯杆接线孔内连接线端按预留0.5 米计量；</w:t>
      </w:r>
      <w:r>
        <w:rPr>
          <w:spacing w:val="9"/>
          <w:sz w:val="23"/>
          <w:szCs w:val="23"/>
        </w:rPr>
        <w:t>上杆线部分：在灯杆接线孔内连接线端各按预留0.5 米计量；在上杆线灯具接线</w:t>
      </w:r>
      <w:r>
        <w:rPr>
          <w:spacing w:val="2"/>
          <w:sz w:val="23"/>
          <w:szCs w:val="23"/>
        </w:rPr>
        <w:t xml:space="preserve"> </w:t>
      </w:r>
      <w:r>
        <w:rPr>
          <w:spacing w:val="18"/>
          <w:sz w:val="23"/>
          <w:szCs w:val="23"/>
        </w:rPr>
        <w:t>端按1米计量。</w:t>
      </w:r>
    </w:p>
    <w:p w14:paraId="472B9FB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架空线缆部分：按现场实际架空长度计量。</w:t>
      </w:r>
    </w:p>
    <w:p w14:paraId="19AB8AC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rFonts w:ascii="Times New Roman" w:hAnsi="Times New Roman" w:eastAsia="Times New Roman" w:cs="Times New Roman"/>
          <w:spacing w:val="4"/>
          <w:sz w:val="23"/>
          <w:szCs w:val="23"/>
        </w:rPr>
        <w:t>B.</w:t>
      </w:r>
      <w:r>
        <w:rPr>
          <w:spacing w:val="4"/>
          <w:sz w:val="23"/>
          <w:szCs w:val="23"/>
        </w:rPr>
        <w:t>相邻窨井之间的距离从窨井中心进行测量；信号机机柜与就近窨井之间的距离从</w:t>
      </w:r>
      <w:r>
        <w:rPr>
          <w:spacing w:val="5"/>
          <w:sz w:val="23"/>
          <w:szCs w:val="23"/>
        </w:rPr>
        <w:t>机柜中心至窨井中心进行测量；灯杆与窨井之间的距离从灯</w:t>
      </w:r>
      <w:r>
        <w:rPr>
          <w:spacing w:val="4"/>
          <w:sz w:val="23"/>
          <w:szCs w:val="23"/>
        </w:rPr>
        <w:t>杆中心至窨井中心进行</w:t>
      </w:r>
      <w:r>
        <w:rPr>
          <w:spacing w:val="2"/>
          <w:sz w:val="23"/>
          <w:szCs w:val="23"/>
        </w:rPr>
        <w:t>测量；上杆线按实际上杆长度计量；</w:t>
      </w:r>
    </w:p>
    <w:p w14:paraId="2E38C08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outlineLvl w:val="9"/>
        <w:rPr>
          <w:sz w:val="23"/>
          <w:szCs w:val="23"/>
        </w:rPr>
      </w:pPr>
      <w:r>
        <w:rPr>
          <w:spacing w:val="-1"/>
          <w:sz w:val="23"/>
          <w:szCs w:val="23"/>
        </w:rPr>
        <w:t>C.计算公式：</w:t>
      </w:r>
    </w:p>
    <w:p w14:paraId="241120E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线缆总长=管道长度+上杆线长度+架空线长度</w:t>
      </w:r>
    </w:p>
    <w:p w14:paraId="26DA190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52" w:firstLineChars="200"/>
        <w:jc w:val="both"/>
        <w:textAlignment w:val="baseline"/>
        <w:outlineLvl w:val="9"/>
        <w:rPr>
          <w:sz w:val="23"/>
          <w:szCs w:val="23"/>
        </w:rPr>
      </w:pPr>
      <w:r>
        <w:rPr>
          <w:spacing w:val="23"/>
          <w:sz w:val="23"/>
          <w:szCs w:val="23"/>
        </w:rPr>
        <w:t>管道长度=1.6米(机箱线缆计量长度)+管道距离(井中心到井中心距离)+4</w:t>
      </w:r>
      <w:r>
        <w:rPr>
          <w:spacing w:val="-5"/>
          <w:sz w:val="23"/>
          <w:szCs w:val="23"/>
        </w:rPr>
        <w:t xml:space="preserve"> </w:t>
      </w:r>
      <w:r>
        <w:rPr>
          <w:spacing w:val="23"/>
          <w:sz w:val="23"/>
          <w:szCs w:val="23"/>
        </w:rPr>
        <w:t>米</w:t>
      </w:r>
      <w:r>
        <w:rPr>
          <w:sz w:val="23"/>
          <w:szCs w:val="23"/>
        </w:rPr>
        <w:t xml:space="preserve"> </w:t>
      </w:r>
      <w:r>
        <w:rPr>
          <w:spacing w:val="9"/>
          <w:sz w:val="23"/>
          <w:szCs w:val="23"/>
        </w:rPr>
        <w:t>(第一口井和最后一</w:t>
      </w:r>
      <w:r>
        <w:rPr>
          <w:spacing w:val="-62"/>
          <w:sz w:val="23"/>
          <w:szCs w:val="23"/>
        </w:rPr>
        <w:t xml:space="preserve"> </w:t>
      </w:r>
      <w:r>
        <w:rPr>
          <w:spacing w:val="9"/>
          <w:sz w:val="23"/>
          <w:szCs w:val="23"/>
        </w:rPr>
        <w:t>口井的计量长度)+中间井</w:t>
      </w:r>
      <w:r>
        <w:rPr>
          <w:spacing w:val="8"/>
          <w:sz w:val="23"/>
          <w:szCs w:val="23"/>
        </w:rPr>
        <w:t>的个数×0.5米(每个井计量长度)+0.5米</w:t>
      </w:r>
      <w:r>
        <w:rPr>
          <w:sz w:val="23"/>
          <w:szCs w:val="23"/>
        </w:rPr>
        <w:t xml:space="preserve"> </w:t>
      </w:r>
      <w:r>
        <w:rPr>
          <w:spacing w:val="16"/>
          <w:sz w:val="23"/>
          <w:szCs w:val="23"/>
        </w:rPr>
        <w:t>(灯杆接线孔连接线两端各预留计量长度)上杆线长度=0.5 米(灯杆接线孔连接线两</w:t>
      </w:r>
      <w:r>
        <w:rPr>
          <w:spacing w:val="9"/>
          <w:sz w:val="23"/>
          <w:szCs w:val="23"/>
        </w:rPr>
        <w:t xml:space="preserve"> </w:t>
      </w:r>
      <w:r>
        <w:rPr>
          <w:spacing w:val="19"/>
          <w:sz w:val="23"/>
          <w:szCs w:val="23"/>
        </w:rPr>
        <w:t>端各预留计量长度)+1</w:t>
      </w:r>
      <w:r>
        <w:rPr>
          <w:spacing w:val="-17"/>
          <w:sz w:val="23"/>
          <w:szCs w:val="23"/>
        </w:rPr>
        <w:t xml:space="preserve"> </w:t>
      </w:r>
      <w:r>
        <w:rPr>
          <w:spacing w:val="19"/>
          <w:sz w:val="23"/>
          <w:szCs w:val="23"/>
        </w:rPr>
        <w:t>米(上杆灯具连接线计量长度)+现场实际线缆杆内长度</w:t>
      </w:r>
    </w:p>
    <w:p w14:paraId="406E75D3">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架空线长度按现场实际架空长度计算</w:t>
      </w:r>
    </w:p>
    <w:p w14:paraId="2AA5782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计量范围外的部分由承建方自行承担</w:t>
      </w:r>
    </w:p>
    <w:p w14:paraId="6F64842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⑦线缆品牌、型号、规格是否与检测报告一致。</w:t>
      </w:r>
    </w:p>
    <w:p w14:paraId="1DBEB75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0" w:firstLineChars="200"/>
        <w:jc w:val="both"/>
        <w:textAlignment w:val="baseline"/>
        <w:outlineLvl w:val="9"/>
        <w:rPr>
          <w:sz w:val="23"/>
          <w:szCs w:val="23"/>
        </w:rPr>
      </w:pPr>
      <w:r>
        <w:rPr>
          <w:sz w:val="23"/>
          <w:szCs w:val="23"/>
        </w:rPr>
        <w:t>(8)</w:t>
      </w:r>
      <w:r>
        <w:rPr>
          <w:rFonts w:hint="eastAsia"/>
          <w:sz w:val="23"/>
          <w:szCs w:val="23"/>
          <w:lang w:val="en-US" w:eastAsia="zh-CN"/>
        </w:rPr>
        <w:t>机柜</w:t>
      </w:r>
      <w:r>
        <w:rPr>
          <w:sz w:val="23"/>
          <w:szCs w:val="23"/>
        </w:rPr>
        <w:t>部分</w:t>
      </w:r>
    </w:p>
    <w:p w14:paraId="3912AB4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①机箱内线缆布线是否整齐；</w:t>
      </w:r>
    </w:p>
    <w:p w14:paraId="4D9935F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②机箱进线孔是否进行了封堵；</w:t>
      </w:r>
    </w:p>
    <w:p w14:paraId="6937A1B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③机箱内线缆是否进行编号并挂铭牌；</w:t>
      </w:r>
    </w:p>
    <w:p w14:paraId="19130B79">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pacing w:val="3"/>
          <w:sz w:val="23"/>
          <w:szCs w:val="23"/>
        </w:rPr>
      </w:pPr>
      <w:r>
        <w:rPr>
          <w:rFonts w:hint="eastAsia"/>
          <w:spacing w:val="4"/>
          <w:sz w:val="23"/>
          <w:szCs w:val="23"/>
          <w:lang w:val="en-US" w:eastAsia="zh-CN"/>
        </w:rPr>
        <w:t>④</w:t>
      </w:r>
      <w:r>
        <w:rPr>
          <w:spacing w:val="4"/>
          <w:sz w:val="23"/>
          <w:szCs w:val="23"/>
        </w:rPr>
        <w:t>机箱内信号机品牌、型号以及组件数量是否与</w:t>
      </w:r>
      <w:r>
        <w:rPr>
          <w:spacing w:val="3"/>
          <w:sz w:val="23"/>
          <w:szCs w:val="23"/>
        </w:rPr>
        <w:t>设计文件一致。</w:t>
      </w:r>
    </w:p>
    <w:p w14:paraId="46570B8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0" w:firstLineChars="200"/>
        <w:jc w:val="both"/>
        <w:textAlignment w:val="baseline"/>
        <w:outlineLvl w:val="9"/>
        <w:rPr>
          <w:sz w:val="23"/>
          <w:szCs w:val="23"/>
        </w:rPr>
      </w:pPr>
      <w:r>
        <w:rPr>
          <w:sz w:val="23"/>
          <w:szCs w:val="23"/>
        </w:rPr>
        <w:t>(9)地面部分</w:t>
      </w:r>
    </w:p>
    <w:p w14:paraId="09CBBCB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①绿化是否原状恢复。</w:t>
      </w:r>
    </w:p>
    <w:p w14:paraId="669E272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②信号机机柜基础、窨井周边的地面是否按要求施工。</w:t>
      </w:r>
    </w:p>
    <w:p w14:paraId="0E1D208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2" w:firstLineChars="200"/>
        <w:jc w:val="both"/>
        <w:textAlignment w:val="baseline"/>
        <w:outlineLvl w:val="9"/>
        <w:rPr>
          <w:sz w:val="23"/>
          <w:szCs w:val="23"/>
        </w:rPr>
      </w:pPr>
      <w:r>
        <w:rPr>
          <w:b/>
          <w:bCs/>
          <w:sz w:val="23"/>
          <w:szCs w:val="23"/>
        </w:rPr>
        <w:t>12.2交通技术监控等设备验收标准</w:t>
      </w:r>
    </w:p>
    <w:p w14:paraId="6257010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6" w:firstLineChars="200"/>
        <w:jc w:val="both"/>
        <w:textAlignment w:val="baseline"/>
        <w:outlineLvl w:val="9"/>
        <w:rPr>
          <w:sz w:val="23"/>
          <w:szCs w:val="23"/>
        </w:rPr>
      </w:pPr>
      <w:r>
        <w:rPr>
          <w:spacing w:val="9"/>
          <w:sz w:val="23"/>
          <w:szCs w:val="23"/>
        </w:rPr>
        <w:t>交通技术监控等设备需按照投标型号入场，安装完成后必须</w:t>
      </w:r>
      <w:r>
        <w:rPr>
          <w:spacing w:val="8"/>
          <w:sz w:val="23"/>
          <w:szCs w:val="23"/>
        </w:rPr>
        <w:t>接入海康平台(无通讯</w:t>
      </w:r>
      <w:r>
        <w:rPr>
          <w:sz w:val="23"/>
          <w:szCs w:val="23"/>
        </w:rPr>
        <w:t xml:space="preserve"> </w:t>
      </w:r>
      <w:r>
        <w:rPr>
          <w:spacing w:val="14"/>
          <w:sz w:val="23"/>
          <w:szCs w:val="23"/>
        </w:rPr>
        <w:t>资源除外),满足交警使用要求，基础、线缆、杆体、窨井等参见红绿灯验收标准</w:t>
      </w:r>
      <w:r>
        <w:rPr>
          <w:sz w:val="23"/>
          <w:szCs w:val="23"/>
        </w:rPr>
        <w:t>及相应国标。</w:t>
      </w:r>
    </w:p>
    <w:p w14:paraId="703F918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80" w:firstLineChars="200"/>
        <w:jc w:val="both"/>
        <w:textAlignment w:val="baseline"/>
        <w:outlineLvl w:val="9"/>
        <w:rPr>
          <w:sz w:val="23"/>
          <w:szCs w:val="23"/>
        </w:rPr>
      </w:pPr>
      <w:r>
        <w:rPr>
          <w:spacing w:val="30"/>
          <w:sz w:val="23"/>
          <w:szCs w:val="23"/>
        </w:rPr>
        <w:t>备注：合同执行期间，如涉及迁移、拆除、开挖等对原有设备位置及其</w:t>
      </w:r>
      <w:r>
        <w:rPr>
          <w:spacing w:val="29"/>
          <w:sz w:val="23"/>
          <w:szCs w:val="23"/>
        </w:rPr>
        <w:t>他进行更改时，运维单位需提供有设计资质单位出具的设计图报监</w:t>
      </w:r>
      <w:r>
        <w:rPr>
          <w:spacing w:val="28"/>
          <w:sz w:val="23"/>
          <w:szCs w:val="23"/>
        </w:rPr>
        <w:t>理审核。</w:t>
      </w:r>
    </w:p>
    <w:p w14:paraId="172D29B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2" w:firstLineChars="200"/>
        <w:jc w:val="both"/>
        <w:textAlignment w:val="baseline"/>
        <w:outlineLvl w:val="9"/>
        <w:rPr>
          <w:sz w:val="23"/>
          <w:szCs w:val="23"/>
        </w:rPr>
      </w:pPr>
      <w:r>
        <w:rPr>
          <w:b/>
          <w:bCs/>
          <w:spacing w:val="-5"/>
          <w:sz w:val="23"/>
          <w:szCs w:val="23"/>
        </w:rPr>
        <w:t>十三、违约责任</w:t>
      </w:r>
    </w:p>
    <w:p w14:paraId="118C418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1、针对以下情况，甲方有权单方面终止合同，并直接进入结算程</w:t>
      </w:r>
      <w:r>
        <w:rPr>
          <w:spacing w:val="4"/>
          <w:sz w:val="23"/>
          <w:szCs w:val="23"/>
        </w:rPr>
        <w:t>序。并立刻对其负责的服务内容启动招标采购工作。</w:t>
      </w:r>
    </w:p>
    <w:p w14:paraId="1EEBDB0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8" w:firstLineChars="200"/>
        <w:jc w:val="both"/>
        <w:textAlignment w:val="baseline"/>
        <w:outlineLvl w:val="9"/>
        <w:rPr>
          <w:sz w:val="23"/>
          <w:szCs w:val="23"/>
        </w:rPr>
      </w:pPr>
      <w:r>
        <w:rPr>
          <w:spacing w:val="-3"/>
          <w:sz w:val="23"/>
          <w:szCs w:val="23"/>
        </w:rPr>
        <w:t>1.1维护过程中，乙方实际投入距投标时承诺的服务人员、机具、设备、车</w:t>
      </w:r>
      <w:r>
        <w:rPr>
          <w:spacing w:val="-4"/>
          <w:sz w:val="23"/>
          <w:szCs w:val="23"/>
        </w:rPr>
        <w:t>辆、办</w:t>
      </w:r>
      <w:r>
        <w:rPr>
          <w:spacing w:val="11"/>
          <w:sz w:val="23"/>
          <w:szCs w:val="23"/>
        </w:rPr>
        <w:t>公及场地服务水平等，差距较大，经下发督办单7日内无明显提升。</w:t>
      </w:r>
    </w:p>
    <w:p w14:paraId="3115DC9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2、在乙方违约的情况下，甲方报告政府采购管理部门后，有</w:t>
      </w:r>
      <w:r>
        <w:rPr>
          <w:spacing w:val="4"/>
          <w:sz w:val="23"/>
          <w:szCs w:val="23"/>
        </w:rPr>
        <w:t>权终止合同，并依法向乙方进行索赔实际损失(包括但不限于维</w:t>
      </w:r>
      <w:r>
        <w:rPr>
          <w:spacing w:val="3"/>
          <w:sz w:val="23"/>
          <w:szCs w:val="23"/>
        </w:rPr>
        <w:t>权所支出的律师费、诉讼费、交通费等)。</w:t>
      </w:r>
    </w:p>
    <w:p w14:paraId="0D60B48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3、如乙方事先未征得甲方书面同意而单方面</w:t>
      </w:r>
      <w:r>
        <w:rPr>
          <w:spacing w:val="2"/>
          <w:sz w:val="23"/>
          <w:szCs w:val="23"/>
        </w:rPr>
        <w:t>延迟完成项目的，每逾期一日按照合同</w:t>
      </w:r>
      <w:r>
        <w:rPr>
          <w:sz w:val="23"/>
          <w:szCs w:val="23"/>
        </w:rPr>
        <w:t xml:space="preserve"> </w:t>
      </w:r>
      <w:r>
        <w:rPr>
          <w:spacing w:val="3"/>
          <w:sz w:val="23"/>
          <w:szCs w:val="23"/>
        </w:rPr>
        <w:t>总额的万分之五承担违约责任；乙方逾期累计15天以上的，甲方有权解除合同，乙方承</w:t>
      </w:r>
      <w:r>
        <w:rPr>
          <w:spacing w:val="14"/>
          <w:sz w:val="23"/>
          <w:szCs w:val="23"/>
        </w:rPr>
        <w:t>担该合同价款30%的违约金。</w:t>
      </w:r>
    </w:p>
    <w:p w14:paraId="5CCB2AB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8" w:firstLineChars="200"/>
        <w:jc w:val="both"/>
        <w:textAlignment w:val="baseline"/>
        <w:outlineLvl w:val="9"/>
        <w:rPr>
          <w:sz w:val="23"/>
          <w:szCs w:val="23"/>
        </w:rPr>
      </w:pPr>
      <w:r>
        <w:rPr>
          <w:spacing w:val="7"/>
          <w:sz w:val="23"/>
          <w:szCs w:val="23"/>
        </w:rPr>
        <w:t>4、部分服务不合格的，采购人有权要求乙方</w:t>
      </w:r>
      <w:r>
        <w:rPr>
          <w:spacing w:val="6"/>
          <w:sz w:val="23"/>
          <w:szCs w:val="23"/>
        </w:rPr>
        <w:t>在指定期间内更换服务人员。</w:t>
      </w:r>
    </w:p>
    <w:p w14:paraId="1ACE589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5、因乙方提供的服务侵害他人权利或者造成采购人损害的，乙方承担全部赔偿责</w:t>
      </w:r>
      <w:r>
        <w:rPr>
          <w:spacing w:val="-2"/>
          <w:sz w:val="23"/>
          <w:szCs w:val="23"/>
        </w:rPr>
        <w:t>任。</w:t>
      </w:r>
    </w:p>
    <w:p w14:paraId="071196D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6、乙方未按照招标文件、投标文件规定及合同约定提供服务的，要求</w:t>
      </w:r>
      <w:r>
        <w:rPr>
          <w:spacing w:val="4"/>
          <w:sz w:val="23"/>
          <w:szCs w:val="23"/>
        </w:rPr>
        <w:t>乙方承担该</w:t>
      </w:r>
      <w:r>
        <w:rPr>
          <w:spacing w:val="5"/>
          <w:sz w:val="23"/>
          <w:szCs w:val="23"/>
        </w:rPr>
        <w:t>部分合同价款30%的违约金并要求乙方承担损害赔偿责任。为</w:t>
      </w:r>
      <w:r>
        <w:rPr>
          <w:spacing w:val="4"/>
          <w:sz w:val="23"/>
          <w:szCs w:val="23"/>
        </w:rPr>
        <w:t>了保证采购人的权益，采</w:t>
      </w:r>
      <w:r>
        <w:rPr>
          <w:spacing w:val="7"/>
          <w:sz w:val="23"/>
          <w:szCs w:val="23"/>
        </w:rPr>
        <w:t>购人有权要求乙方提供优于原产品的产品或服务，或指定第三方提供</w:t>
      </w:r>
      <w:r>
        <w:rPr>
          <w:spacing w:val="6"/>
          <w:sz w:val="23"/>
          <w:szCs w:val="23"/>
        </w:rPr>
        <w:t>服务，但第三方维</w:t>
      </w:r>
      <w:r>
        <w:rPr>
          <w:spacing w:val="4"/>
          <w:sz w:val="23"/>
          <w:szCs w:val="23"/>
        </w:rPr>
        <w:t>修费、交通费、人工费等合理费用由乙方承担。</w:t>
      </w:r>
    </w:p>
    <w:p w14:paraId="068255D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7、因乙方自身原因未能处理好自身内部的劳动纠纷导致甲方受损，甲方有权要求乙</w:t>
      </w:r>
      <w:r>
        <w:rPr>
          <w:spacing w:val="13"/>
          <w:sz w:val="23"/>
          <w:szCs w:val="23"/>
        </w:rPr>
        <w:t>方中止履行合同，乙方仍应承担逾期等违约责任，如在甲方获知该违约事项后30日内</w:t>
      </w:r>
      <w:r>
        <w:rPr>
          <w:spacing w:val="3"/>
          <w:sz w:val="23"/>
          <w:szCs w:val="23"/>
        </w:rPr>
        <w:t>乙方仍不能处理完毕的，甲方有权解除合同，并要求乙</w:t>
      </w:r>
      <w:r>
        <w:rPr>
          <w:spacing w:val="2"/>
          <w:sz w:val="23"/>
          <w:szCs w:val="23"/>
        </w:rPr>
        <w:t>方按照合同总价款10%的标准承担</w:t>
      </w:r>
      <w:r>
        <w:rPr>
          <w:spacing w:val="4"/>
          <w:sz w:val="23"/>
          <w:szCs w:val="23"/>
        </w:rPr>
        <w:t>违约责任并承担损害赔偿责任。</w:t>
      </w:r>
    </w:p>
    <w:p w14:paraId="71E4803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8、乙方应在提供服务验收合格后提供质量保证责任，质保期内乙方应在质量问题</w:t>
      </w:r>
      <w:r>
        <w:rPr>
          <w:spacing w:val="15"/>
          <w:sz w:val="23"/>
          <w:szCs w:val="23"/>
        </w:rPr>
        <w:t>出现后24个小时处理完毕，否则乙方构成违约，甲方有权要求乙方承担合同总价款</w:t>
      </w:r>
      <w:r>
        <w:rPr>
          <w:spacing w:val="6"/>
          <w:sz w:val="23"/>
          <w:szCs w:val="23"/>
        </w:rPr>
        <w:t>10%的违约金，对于维修维护等服务甲方委托第三人处理产生的</w:t>
      </w:r>
      <w:r>
        <w:rPr>
          <w:spacing w:val="5"/>
          <w:sz w:val="23"/>
          <w:szCs w:val="23"/>
        </w:rPr>
        <w:t>费用乙方应全部予以承</w:t>
      </w:r>
      <w:r>
        <w:rPr>
          <w:spacing w:val="-2"/>
          <w:sz w:val="23"/>
          <w:szCs w:val="23"/>
        </w:rPr>
        <w:t>担。</w:t>
      </w:r>
    </w:p>
    <w:p w14:paraId="5CEC6CC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6" w:firstLineChars="200"/>
        <w:jc w:val="both"/>
        <w:textAlignment w:val="baseline"/>
        <w:outlineLvl w:val="9"/>
        <w:rPr>
          <w:sz w:val="23"/>
          <w:szCs w:val="23"/>
        </w:rPr>
      </w:pPr>
      <w:r>
        <w:rPr>
          <w:spacing w:val="9"/>
          <w:sz w:val="23"/>
          <w:szCs w:val="23"/>
        </w:rPr>
        <w:t>9、乙方应在收到解除通知后7天内退还已收</w:t>
      </w:r>
      <w:r>
        <w:rPr>
          <w:spacing w:val="8"/>
          <w:sz w:val="23"/>
          <w:szCs w:val="23"/>
        </w:rPr>
        <w:t>取的款项。上述约定的违约条款可合</w:t>
      </w:r>
      <w:r>
        <w:rPr>
          <w:spacing w:val="3"/>
          <w:sz w:val="23"/>
          <w:szCs w:val="23"/>
        </w:rPr>
        <w:t>并适用，合并适用后仍不能弥补甲方损失的，甲方有权继续追偿。</w:t>
      </w:r>
    </w:p>
    <w:p w14:paraId="7AC95A0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10、甲方应当将乙方违约的情况以及拟采取的措施以书</w:t>
      </w:r>
      <w:r>
        <w:rPr>
          <w:spacing w:val="1"/>
          <w:sz w:val="23"/>
          <w:szCs w:val="23"/>
        </w:rPr>
        <w:t>面形式报政府采购监管部门，</w:t>
      </w:r>
      <w:r>
        <w:rPr>
          <w:spacing w:val="3"/>
          <w:sz w:val="23"/>
          <w:szCs w:val="23"/>
        </w:rPr>
        <w:t>根据政府采购监管部门的处理意见，甲方有权要求乙方承担违约责任。同时，</w:t>
      </w:r>
      <w:r>
        <w:rPr>
          <w:spacing w:val="2"/>
          <w:sz w:val="23"/>
          <w:szCs w:val="23"/>
        </w:rPr>
        <w:t>政府采购</w:t>
      </w:r>
      <w:r>
        <w:rPr>
          <w:spacing w:val="6"/>
          <w:sz w:val="23"/>
          <w:szCs w:val="23"/>
        </w:rPr>
        <w:t>监管部门有权依据《政府采购法》及相关法律法规对乙</w:t>
      </w:r>
      <w:r>
        <w:rPr>
          <w:spacing w:val="5"/>
          <w:sz w:val="23"/>
          <w:szCs w:val="23"/>
        </w:rPr>
        <w:t>方的违法行为进行相应的处罚。</w:t>
      </w:r>
    </w:p>
    <w:p w14:paraId="1E901F9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11、除双方另有约定外，任意一方违反本合同约定致使另一方遭受损失的，违约方</w:t>
      </w:r>
      <w:r>
        <w:rPr>
          <w:spacing w:val="3"/>
          <w:sz w:val="23"/>
          <w:szCs w:val="23"/>
        </w:rPr>
        <w:t>应赔偿守约方因此造成的全部损失。守约方通过诉讼的方式解决纠纷的，违</w:t>
      </w:r>
      <w:r>
        <w:rPr>
          <w:spacing w:val="2"/>
          <w:sz w:val="23"/>
          <w:szCs w:val="23"/>
        </w:rPr>
        <w:t>约方应承担</w:t>
      </w:r>
      <w:r>
        <w:rPr>
          <w:spacing w:val="3"/>
          <w:sz w:val="23"/>
          <w:szCs w:val="23"/>
        </w:rPr>
        <w:t>包括但不限于诉讼费、律师费、保全费、保全保险费等合理费用。</w:t>
      </w:r>
    </w:p>
    <w:p w14:paraId="78A6C35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34" w:firstLineChars="200"/>
        <w:jc w:val="both"/>
        <w:textAlignment w:val="baseline"/>
        <w:outlineLvl w:val="9"/>
        <w:rPr>
          <w:sz w:val="23"/>
          <w:szCs w:val="23"/>
        </w:rPr>
      </w:pPr>
      <w:r>
        <w:rPr>
          <w:b/>
          <w:bCs/>
          <w:spacing w:val="-7"/>
          <w:sz w:val="23"/>
          <w:szCs w:val="23"/>
        </w:rPr>
        <w:t>十四、不可抗力</w:t>
      </w:r>
    </w:p>
    <w:p w14:paraId="4F1A0F1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68" w:firstLineChars="200"/>
        <w:jc w:val="both"/>
        <w:textAlignment w:val="baseline"/>
        <w:outlineLvl w:val="9"/>
        <w:rPr>
          <w:sz w:val="23"/>
          <w:szCs w:val="23"/>
        </w:rPr>
      </w:pPr>
      <w:r>
        <w:rPr>
          <w:spacing w:val="2"/>
          <w:sz w:val="23"/>
          <w:szCs w:val="23"/>
        </w:rPr>
        <w:t>1.签约双方任何一方由于不可抗力事件的影响而不能执行合同时，履行合同的期限</w:t>
      </w:r>
      <w:r>
        <w:rPr>
          <w:spacing w:val="3"/>
          <w:sz w:val="23"/>
          <w:szCs w:val="23"/>
        </w:rPr>
        <w:t>应予延长，其延长的期限应相当于事件所影响的时间。不可抗力事件系指买卖</w:t>
      </w:r>
      <w:r>
        <w:rPr>
          <w:spacing w:val="2"/>
          <w:sz w:val="23"/>
          <w:szCs w:val="23"/>
        </w:rPr>
        <w:t>双方在缔</w:t>
      </w:r>
      <w:r>
        <w:rPr>
          <w:spacing w:val="3"/>
          <w:sz w:val="23"/>
          <w:szCs w:val="23"/>
        </w:rPr>
        <w:t>结合同时所不能预见的，并且它的发生及其后果是无法避免和无法克服的事件，诸</w:t>
      </w:r>
      <w:r>
        <w:rPr>
          <w:spacing w:val="2"/>
          <w:sz w:val="23"/>
          <w:szCs w:val="23"/>
        </w:rPr>
        <w:t>如战</w:t>
      </w:r>
      <w:r>
        <w:rPr>
          <w:spacing w:val="3"/>
          <w:sz w:val="23"/>
          <w:szCs w:val="23"/>
        </w:rPr>
        <w:t>争、严重火灾、洪水、台风、地震等。</w:t>
      </w:r>
    </w:p>
    <w:p w14:paraId="3761B81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2.受影响一方应在不可抗力事件发生后尽快用书面形式通知对方，并于不可抗力事</w:t>
      </w:r>
      <w:r>
        <w:rPr>
          <w:spacing w:val="11"/>
          <w:sz w:val="23"/>
          <w:szCs w:val="23"/>
        </w:rPr>
        <w:t>件发生后十四(14)天内将有关当局出具的证明文件用特快专递或挂号信寄给对方审阅确认。一旦不可抗力事件的影响持续一百二</w:t>
      </w:r>
      <w:r>
        <w:rPr>
          <w:spacing w:val="10"/>
          <w:sz w:val="23"/>
          <w:szCs w:val="23"/>
        </w:rPr>
        <w:t>十天(120)天以上，双方应通过友好协商</w:t>
      </w:r>
      <w:r>
        <w:rPr>
          <w:spacing w:val="3"/>
          <w:sz w:val="23"/>
          <w:szCs w:val="23"/>
        </w:rPr>
        <w:t>在合理的时间内达成进一步履行合同的协议。</w:t>
      </w:r>
    </w:p>
    <w:p w14:paraId="344EEEF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3.因合同一方迟延履行合同后发生不可抗力的，不</w:t>
      </w:r>
      <w:r>
        <w:rPr>
          <w:spacing w:val="3"/>
          <w:sz w:val="23"/>
          <w:szCs w:val="23"/>
        </w:rPr>
        <w:t>能免除迟延履行方的相应责任。</w:t>
      </w:r>
    </w:p>
    <w:p w14:paraId="5E8F278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8" w:firstLineChars="200"/>
        <w:jc w:val="both"/>
        <w:textAlignment w:val="baseline"/>
        <w:outlineLvl w:val="9"/>
        <w:rPr>
          <w:sz w:val="23"/>
          <w:szCs w:val="23"/>
        </w:rPr>
      </w:pPr>
      <w:r>
        <w:rPr>
          <w:b/>
          <w:bCs/>
          <w:spacing w:val="4"/>
          <w:sz w:val="23"/>
          <w:szCs w:val="23"/>
        </w:rPr>
        <w:t>十五、合同变更、解除及终止的条件</w:t>
      </w:r>
    </w:p>
    <w:p w14:paraId="5C24EB8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1</w:t>
      </w:r>
      <w:r>
        <w:rPr>
          <w:rFonts w:hint="eastAsia"/>
          <w:spacing w:val="6"/>
          <w:sz w:val="23"/>
          <w:szCs w:val="23"/>
          <w:lang w:eastAsia="zh-CN"/>
        </w:rPr>
        <w:t>、</w:t>
      </w:r>
      <w:r>
        <w:rPr>
          <w:spacing w:val="6"/>
          <w:sz w:val="23"/>
          <w:szCs w:val="23"/>
        </w:rPr>
        <w:t>在甲方对乙方违约而采取的任何补救措施不受影响的情况下，出现下列</w:t>
      </w:r>
      <w:r>
        <w:rPr>
          <w:spacing w:val="5"/>
          <w:sz w:val="23"/>
          <w:szCs w:val="23"/>
        </w:rPr>
        <w:t>情况之一，</w:t>
      </w:r>
      <w:r>
        <w:rPr>
          <w:spacing w:val="3"/>
          <w:sz w:val="23"/>
          <w:szCs w:val="23"/>
        </w:rPr>
        <w:t>甲方可向乙方发出书面违约通知书，提出终止部分或</w:t>
      </w:r>
      <w:r>
        <w:rPr>
          <w:spacing w:val="2"/>
          <w:sz w:val="23"/>
          <w:szCs w:val="23"/>
        </w:rPr>
        <w:t>全部合同，自通知发出之日起合同</w:t>
      </w:r>
      <w:r>
        <w:rPr>
          <w:spacing w:val="-6"/>
          <w:sz w:val="23"/>
          <w:szCs w:val="23"/>
        </w:rPr>
        <w:t>终止：</w:t>
      </w:r>
    </w:p>
    <w:p w14:paraId="24517DD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1.1如果乙方未能在合同规定的期限内或甲方根据合同条款的规定同意延长的期</w:t>
      </w:r>
      <w:r>
        <w:rPr>
          <w:spacing w:val="4"/>
          <w:sz w:val="23"/>
          <w:szCs w:val="23"/>
        </w:rPr>
        <w:t>限内提供部分服务或全部货物；或误期赔偿费达到最高限额。</w:t>
      </w:r>
    </w:p>
    <w:p w14:paraId="293131B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1.2如果乙方未能履行合同规定的其它任何义务。</w:t>
      </w:r>
    </w:p>
    <w:p w14:paraId="4C8D5EC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pacing w:val="-2"/>
          <w:sz w:val="23"/>
          <w:szCs w:val="23"/>
        </w:rPr>
      </w:pPr>
      <w:r>
        <w:rPr>
          <w:spacing w:val="4"/>
          <w:sz w:val="23"/>
          <w:szCs w:val="23"/>
        </w:rPr>
        <w:t>1.3如果甲方认为乙方在本合同的竞争和实施过程中有腐败和欺诈行为。为</w:t>
      </w:r>
      <w:r>
        <w:rPr>
          <w:spacing w:val="3"/>
          <w:sz w:val="23"/>
          <w:szCs w:val="23"/>
        </w:rPr>
        <w:t>此目的，</w:t>
      </w:r>
      <w:r>
        <w:rPr>
          <w:spacing w:val="-2"/>
          <w:sz w:val="23"/>
          <w:szCs w:val="23"/>
        </w:rPr>
        <w:t>定义下述条件：</w:t>
      </w:r>
    </w:p>
    <w:p w14:paraId="5C481E16">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“腐败行为”是指提供、给予、接受或索取任何有价值的物品来影响甲方在采购</w:t>
      </w:r>
      <w:r>
        <w:rPr>
          <w:spacing w:val="3"/>
          <w:sz w:val="23"/>
          <w:szCs w:val="23"/>
        </w:rPr>
        <w:t>过程或合同实施过程中的行为。</w:t>
      </w:r>
    </w:p>
    <w:p w14:paraId="7B6F42E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“欺诈行为”是指为了影响采购过程或合同实施过程而谎报或</w:t>
      </w:r>
      <w:r>
        <w:rPr>
          <w:spacing w:val="5"/>
          <w:sz w:val="23"/>
          <w:szCs w:val="23"/>
        </w:rPr>
        <w:t>隐瞒事实，损害甲</w:t>
      </w:r>
      <w:r>
        <w:rPr>
          <w:sz w:val="23"/>
          <w:szCs w:val="23"/>
        </w:rPr>
        <w:t xml:space="preserve"> </w:t>
      </w:r>
      <w:r>
        <w:rPr>
          <w:spacing w:val="3"/>
          <w:sz w:val="23"/>
          <w:szCs w:val="23"/>
        </w:rPr>
        <w:t>方利益的行为。</w:t>
      </w:r>
    </w:p>
    <w:p w14:paraId="1CB4F22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2</w:t>
      </w:r>
      <w:r>
        <w:rPr>
          <w:rFonts w:hint="eastAsia"/>
          <w:spacing w:val="3"/>
          <w:sz w:val="23"/>
          <w:szCs w:val="23"/>
          <w:lang w:eastAsia="zh-CN"/>
        </w:rPr>
        <w:t>、</w:t>
      </w:r>
      <w:r>
        <w:rPr>
          <w:spacing w:val="3"/>
          <w:sz w:val="23"/>
          <w:szCs w:val="23"/>
        </w:rPr>
        <w:t>如果甲方根据上述规定，终止了全部或部分合同，甲方可以依其认为适当</w:t>
      </w:r>
      <w:r>
        <w:rPr>
          <w:spacing w:val="2"/>
          <w:sz w:val="23"/>
          <w:szCs w:val="23"/>
        </w:rPr>
        <w:t>的条件</w:t>
      </w:r>
      <w:r>
        <w:rPr>
          <w:spacing w:val="3"/>
          <w:sz w:val="23"/>
          <w:szCs w:val="23"/>
        </w:rPr>
        <w:t>和方法购买与未交货物类似的货物或服务，乙方应承担甲方因购买类似货物或服务而产</w:t>
      </w:r>
      <w:r>
        <w:rPr>
          <w:spacing w:val="4"/>
          <w:sz w:val="23"/>
          <w:szCs w:val="23"/>
        </w:rPr>
        <w:t>生的额外支出。但是，乙方应继续执行合同中未终止</w:t>
      </w:r>
      <w:r>
        <w:rPr>
          <w:spacing w:val="3"/>
          <w:sz w:val="23"/>
          <w:szCs w:val="23"/>
        </w:rPr>
        <w:t>的部分。</w:t>
      </w:r>
    </w:p>
    <w:p w14:paraId="3E10B0B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34" w:firstLineChars="200"/>
        <w:jc w:val="both"/>
        <w:textAlignment w:val="baseline"/>
        <w:outlineLvl w:val="9"/>
        <w:rPr>
          <w:sz w:val="23"/>
          <w:szCs w:val="23"/>
        </w:rPr>
      </w:pPr>
      <w:r>
        <w:rPr>
          <w:b/>
          <w:bCs/>
          <w:spacing w:val="-7"/>
          <w:sz w:val="23"/>
          <w:szCs w:val="23"/>
        </w:rPr>
        <w:t>十六、适用法律</w:t>
      </w:r>
    </w:p>
    <w:p w14:paraId="5E1F76B7">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sz w:val="23"/>
          <w:szCs w:val="23"/>
        </w:rPr>
      </w:pPr>
      <w:r>
        <w:rPr>
          <w:spacing w:val="4"/>
          <w:sz w:val="23"/>
          <w:szCs w:val="23"/>
        </w:rPr>
        <w:t>本合同应按照中华人民共和国的现行法律进行解释。</w:t>
      </w:r>
    </w:p>
    <w:p w14:paraId="16956C4A">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4" w:firstLineChars="200"/>
        <w:jc w:val="both"/>
        <w:textAlignment w:val="baseline"/>
        <w:outlineLvl w:val="9"/>
        <w:rPr>
          <w:sz w:val="23"/>
          <w:szCs w:val="23"/>
        </w:rPr>
      </w:pPr>
      <w:r>
        <w:rPr>
          <w:b/>
          <w:bCs/>
          <w:spacing w:val="3"/>
          <w:sz w:val="23"/>
          <w:szCs w:val="23"/>
        </w:rPr>
        <w:t>十七、合同生效及其他</w:t>
      </w:r>
    </w:p>
    <w:p w14:paraId="6B2D236B">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1</w:t>
      </w:r>
      <w:r>
        <w:rPr>
          <w:rFonts w:hint="eastAsia"/>
          <w:spacing w:val="6"/>
          <w:sz w:val="23"/>
          <w:szCs w:val="23"/>
          <w:lang w:eastAsia="zh-CN"/>
        </w:rPr>
        <w:t>、</w:t>
      </w:r>
      <w:r>
        <w:rPr>
          <w:spacing w:val="6"/>
          <w:sz w:val="23"/>
          <w:szCs w:val="23"/>
        </w:rPr>
        <w:t>由甲乙双方及见证方共同签字盖章，自最后一方签</w:t>
      </w:r>
      <w:r>
        <w:rPr>
          <w:spacing w:val="5"/>
          <w:sz w:val="23"/>
          <w:szCs w:val="23"/>
        </w:rPr>
        <w:t>字盖章之日起生效，合同执行完毕自动失效(合同的服务承诺则长期有效)。</w:t>
      </w:r>
    </w:p>
    <w:p w14:paraId="560E0C3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2" w:firstLineChars="200"/>
        <w:jc w:val="both"/>
        <w:textAlignment w:val="baseline"/>
        <w:outlineLvl w:val="9"/>
        <w:rPr>
          <w:sz w:val="23"/>
          <w:szCs w:val="23"/>
        </w:rPr>
      </w:pPr>
      <w:r>
        <w:rPr>
          <w:spacing w:val="8"/>
          <w:sz w:val="23"/>
          <w:szCs w:val="23"/>
        </w:rPr>
        <w:t>2</w:t>
      </w:r>
      <w:r>
        <w:rPr>
          <w:rFonts w:hint="eastAsia"/>
          <w:spacing w:val="8"/>
          <w:sz w:val="23"/>
          <w:szCs w:val="23"/>
          <w:lang w:eastAsia="zh-CN"/>
        </w:rPr>
        <w:t>、</w:t>
      </w:r>
      <w:r>
        <w:rPr>
          <w:spacing w:val="8"/>
          <w:sz w:val="23"/>
          <w:szCs w:val="23"/>
        </w:rPr>
        <w:t>合同一式</w:t>
      </w:r>
      <w:r>
        <w:rPr>
          <w:rFonts w:hint="eastAsia"/>
          <w:spacing w:val="8"/>
          <w:sz w:val="23"/>
          <w:szCs w:val="23"/>
          <w:lang w:val="en-US" w:eastAsia="zh-CN"/>
        </w:rPr>
        <w:t>6</w:t>
      </w:r>
      <w:r>
        <w:rPr>
          <w:spacing w:val="8"/>
          <w:sz w:val="23"/>
          <w:szCs w:val="23"/>
        </w:rPr>
        <w:t>份，具有同等的法律效力，甲方执</w:t>
      </w:r>
      <w:r>
        <w:rPr>
          <w:rFonts w:hint="eastAsia"/>
          <w:spacing w:val="8"/>
          <w:sz w:val="23"/>
          <w:szCs w:val="23"/>
          <w:lang w:val="en-US" w:eastAsia="zh-CN"/>
        </w:rPr>
        <w:t>3</w:t>
      </w:r>
      <w:r>
        <w:rPr>
          <w:spacing w:val="8"/>
          <w:sz w:val="23"/>
          <w:szCs w:val="23"/>
        </w:rPr>
        <w:t>份，乙方执</w:t>
      </w:r>
      <w:r>
        <w:rPr>
          <w:rFonts w:hint="eastAsia"/>
          <w:spacing w:val="8"/>
          <w:sz w:val="23"/>
          <w:szCs w:val="23"/>
          <w:lang w:val="en-US" w:eastAsia="zh-CN"/>
        </w:rPr>
        <w:t>3</w:t>
      </w:r>
      <w:r>
        <w:rPr>
          <w:spacing w:val="8"/>
          <w:sz w:val="23"/>
          <w:szCs w:val="23"/>
        </w:rPr>
        <w:t>份</w:t>
      </w:r>
      <w:r>
        <w:rPr>
          <w:spacing w:val="9"/>
          <w:sz w:val="23"/>
          <w:szCs w:val="23"/>
        </w:rPr>
        <w:t>。</w:t>
      </w:r>
    </w:p>
    <w:p w14:paraId="4A52E86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0" w:firstLineChars="200"/>
        <w:jc w:val="both"/>
        <w:textAlignment w:val="baseline"/>
        <w:outlineLvl w:val="9"/>
        <w:rPr>
          <w:sz w:val="23"/>
          <w:szCs w:val="23"/>
        </w:rPr>
      </w:pPr>
      <w:r>
        <w:rPr>
          <w:b/>
          <w:bCs/>
          <w:spacing w:val="-3"/>
          <w:sz w:val="23"/>
          <w:szCs w:val="23"/>
        </w:rPr>
        <w:t>十八、专利知识产权</w:t>
      </w:r>
    </w:p>
    <w:p w14:paraId="0B44427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pacing w:val="3"/>
          <w:sz w:val="23"/>
          <w:szCs w:val="23"/>
        </w:rPr>
      </w:pPr>
      <w:r>
        <w:rPr>
          <w:spacing w:val="3"/>
          <w:sz w:val="23"/>
          <w:szCs w:val="23"/>
        </w:rPr>
        <w:t>乙方应保证甲方在使用该货物或其任何一部分时免</w:t>
      </w:r>
      <w:r>
        <w:rPr>
          <w:spacing w:val="2"/>
          <w:sz w:val="23"/>
          <w:szCs w:val="23"/>
        </w:rPr>
        <w:t>受第三方提出侵犯其专利权、商</w:t>
      </w:r>
      <w:r>
        <w:rPr>
          <w:spacing w:val="3"/>
          <w:sz w:val="23"/>
          <w:szCs w:val="23"/>
        </w:rPr>
        <w:t>标权、工业设计权等权利纠纷。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乙方</w:t>
      </w:r>
      <w:r>
        <w:rPr>
          <w:spacing w:val="5"/>
          <w:sz w:val="23"/>
          <w:szCs w:val="23"/>
        </w:rPr>
        <w:t>因知识产权引发的法律纠纷给甲方造成损失的，乙方应该对甲方的损失承担赔偿责任。</w:t>
      </w:r>
      <w:r>
        <w:rPr>
          <w:spacing w:val="3"/>
          <w:sz w:val="23"/>
          <w:szCs w:val="23"/>
        </w:rPr>
        <w:t>合同内产生的全部成果知识产权归甲方所有。</w:t>
      </w:r>
    </w:p>
    <w:p w14:paraId="410B993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6" w:firstLineChars="200"/>
        <w:jc w:val="both"/>
        <w:textAlignment w:val="baseline"/>
        <w:outlineLvl w:val="9"/>
        <w:rPr>
          <w:sz w:val="23"/>
          <w:szCs w:val="23"/>
        </w:rPr>
      </w:pPr>
      <w:r>
        <w:rPr>
          <w:b/>
          <w:bCs/>
          <w:spacing w:val="6"/>
          <w:sz w:val="23"/>
          <w:szCs w:val="23"/>
        </w:rPr>
        <w:t>十九、合同修改</w:t>
      </w:r>
    </w:p>
    <w:p w14:paraId="6206961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本合同在执行过程中，如提出修改，须报政府采购管理部门同意后，由甲、乙双方签署书面修改协议，并成为本合同不可分割的一部分。除此之外，本合同的条件不得有</w:t>
      </w:r>
      <w:r>
        <w:rPr>
          <w:sz w:val="23"/>
          <w:szCs w:val="23"/>
        </w:rPr>
        <w:t>任何变化或修改。</w:t>
      </w:r>
    </w:p>
    <w:p w14:paraId="6BC2EF9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4" w:firstLineChars="200"/>
        <w:jc w:val="both"/>
        <w:textAlignment w:val="baseline"/>
        <w:outlineLvl w:val="9"/>
        <w:rPr>
          <w:sz w:val="23"/>
          <w:szCs w:val="23"/>
        </w:rPr>
      </w:pPr>
      <w:r>
        <w:rPr>
          <w:b/>
          <w:bCs/>
          <w:spacing w:val="3"/>
          <w:sz w:val="23"/>
          <w:szCs w:val="23"/>
        </w:rPr>
        <w:t>二十、成果交付要求</w:t>
      </w:r>
    </w:p>
    <w:p w14:paraId="1AE5AA4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0" w:firstLineChars="200"/>
        <w:jc w:val="both"/>
        <w:textAlignment w:val="baseline"/>
        <w:outlineLvl w:val="9"/>
        <w:rPr>
          <w:sz w:val="23"/>
          <w:szCs w:val="23"/>
        </w:rPr>
      </w:pPr>
      <w:r>
        <w:rPr>
          <w:spacing w:val="5"/>
          <w:sz w:val="23"/>
          <w:szCs w:val="23"/>
        </w:rPr>
        <w:t>本项目交付软件的全部源代码、数据库用户名密码、库表结构</w:t>
      </w:r>
      <w:r>
        <w:rPr>
          <w:spacing w:val="4"/>
          <w:sz w:val="23"/>
          <w:szCs w:val="23"/>
        </w:rPr>
        <w:t>和第三方接口。</w:t>
      </w:r>
    </w:p>
    <w:p w14:paraId="2712C63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2" w:firstLineChars="200"/>
        <w:jc w:val="both"/>
        <w:textAlignment w:val="baseline"/>
        <w:outlineLvl w:val="9"/>
        <w:rPr>
          <w:b/>
          <w:bCs/>
          <w:spacing w:val="5"/>
          <w:sz w:val="23"/>
          <w:szCs w:val="23"/>
        </w:rPr>
      </w:pPr>
      <w:r>
        <w:rPr>
          <w:b/>
          <w:bCs/>
          <w:spacing w:val="5"/>
          <w:sz w:val="23"/>
          <w:szCs w:val="23"/>
        </w:rPr>
        <w:t>二十一、争议解决方式</w:t>
      </w:r>
    </w:p>
    <w:p w14:paraId="3B00F0E4">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2" w:firstLineChars="200"/>
        <w:jc w:val="both"/>
        <w:textAlignment w:val="baseline"/>
        <w:outlineLvl w:val="9"/>
        <w:rPr>
          <w:sz w:val="23"/>
          <w:szCs w:val="23"/>
        </w:rPr>
      </w:pPr>
      <w:r>
        <w:rPr>
          <w:spacing w:val="3"/>
          <w:sz w:val="23"/>
          <w:szCs w:val="23"/>
        </w:rPr>
        <w:t>因执行本合同所发生的或与本合同有关的一</w:t>
      </w:r>
      <w:r>
        <w:rPr>
          <w:spacing w:val="2"/>
          <w:sz w:val="23"/>
          <w:szCs w:val="23"/>
        </w:rPr>
        <w:t>切争议，双方应通过友好协商解决，协</w:t>
      </w:r>
      <w:r>
        <w:rPr>
          <w:spacing w:val="4"/>
          <w:sz w:val="23"/>
          <w:szCs w:val="23"/>
        </w:rPr>
        <w:t>商不成的可依法向甲方所在地人民法院起诉。</w:t>
      </w:r>
    </w:p>
    <w:p w14:paraId="7A6A979D">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2" w:firstLineChars="200"/>
        <w:jc w:val="both"/>
        <w:textAlignment w:val="baseline"/>
        <w:outlineLvl w:val="9"/>
        <w:rPr>
          <w:sz w:val="23"/>
          <w:szCs w:val="23"/>
        </w:rPr>
      </w:pPr>
      <w:r>
        <w:rPr>
          <w:b/>
          <w:bCs/>
          <w:spacing w:val="-5"/>
          <w:sz w:val="23"/>
          <w:szCs w:val="23"/>
        </w:rPr>
        <w:t>二十二、其他事项</w:t>
      </w:r>
    </w:p>
    <w:p w14:paraId="7132C7D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1</w:t>
      </w:r>
      <w:r>
        <w:rPr>
          <w:rFonts w:hint="eastAsia"/>
          <w:spacing w:val="6"/>
          <w:sz w:val="23"/>
          <w:szCs w:val="23"/>
          <w:lang w:eastAsia="zh-CN"/>
        </w:rPr>
        <w:t>、</w:t>
      </w:r>
      <w:r>
        <w:rPr>
          <w:spacing w:val="6"/>
          <w:sz w:val="23"/>
          <w:szCs w:val="23"/>
        </w:rPr>
        <w:t>按照中华人民共和国税法和有关部门的规定，甲方</w:t>
      </w:r>
      <w:r>
        <w:rPr>
          <w:spacing w:val="5"/>
          <w:sz w:val="23"/>
          <w:szCs w:val="23"/>
        </w:rPr>
        <w:t>需交纳的与本合同有关的一</w:t>
      </w:r>
      <w:r>
        <w:rPr>
          <w:spacing w:val="3"/>
          <w:sz w:val="23"/>
          <w:szCs w:val="23"/>
        </w:rPr>
        <w:t>切税费均应由甲方负担，合同中标价为含税价格。</w:t>
      </w:r>
    </w:p>
    <w:p w14:paraId="4DDDECB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84" w:firstLineChars="200"/>
        <w:jc w:val="both"/>
        <w:textAlignment w:val="baseline"/>
        <w:outlineLvl w:val="9"/>
        <w:rPr>
          <w:sz w:val="23"/>
          <w:szCs w:val="23"/>
        </w:rPr>
      </w:pPr>
      <w:r>
        <w:rPr>
          <w:spacing w:val="6"/>
          <w:sz w:val="23"/>
          <w:szCs w:val="23"/>
        </w:rPr>
        <w:t>2</w:t>
      </w:r>
      <w:r>
        <w:rPr>
          <w:rFonts w:hint="eastAsia"/>
          <w:spacing w:val="6"/>
          <w:sz w:val="23"/>
          <w:szCs w:val="23"/>
          <w:lang w:eastAsia="zh-CN"/>
        </w:rPr>
        <w:t>、</w:t>
      </w:r>
      <w:r>
        <w:rPr>
          <w:spacing w:val="6"/>
          <w:sz w:val="23"/>
          <w:szCs w:val="23"/>
        </w:rPr>
        <w:t>按照中华人民共和国税法和有关部门的规定，乙方</w:t>
      </w:r>
      <w:r>
        <w:rPr>
          <w:spacing w:val="5"/>
          <w:sz w:val="23"/>
          <w:szCs w:val="23"/>
        </w:rPr>
        <w:t>需交纳的与本合同有关的一</w:t>
      </w:r>
      <w:r>
        <w:rPr>
          <w:spacing w:val="2"/>
          <w:sz w:val="23"/>
          <w:szCs w:val="23"/>
        </w:rPr>
        <w:t>切税费均应由乙方负担。</w:t>
      </w:r>
    </w:p>
    <w:p w14:paraId="309CF0A8">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76" w:firstLineChars="200"/>
        <w:jc w:val="both"/>
        <w:textAlignment w:val="baseline"/>
        <w:outlineLvl w:val="9"/>
        <w:rPr>
          <w:rFonts w:ascii="Arial"/>
          <w:sz w:val="21"/>
        </w:rPr>
      </w:pPr>
      <w:r>
        <w:rPr>
          <w:spacing w:val="4"/>
          <w:sz w:val="23"/>
          <w:szCs w:val="23"/>
        </w:rPr>
        <w:t>3</w:t>
      </w:r>
      <w:r>
        <w:rPr>
          <w:rFonts w:hint="eastAsia"/>
          <w:spacing w:val="4"/>
          <w:sz w:val="23"/>
          <w:szCs w:val="23"/>
          <w:lang w:eastAsia="zh-CN"/>
        </w:rPr>
        <w:t>、</w:t>
      </w:r>
      <w:r>
        <w:rPr>
          <w:spacing w:val="4"/>
          <w:sz w:val="23"/>
          <w:szCs w:val="23"/>
        </w:rPr>
        <w:t>在合同中具体明确，人员、车辆、设备等要求参照投标文件。</w:t>
      </w:r>
    </w:p>
    <w:p w14:paraId="43A1D9A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4" w:firstLineChars="200"/>
        <w:jc w:val="both"/>
        <w:textAlignment w:val="baseline"/>
        <w:outlineLvl w:val="9"/>
        <w:rPr>
          <w:sz w:val="23"/>
          <w:szCs w:val="23"/>
        </w:rPr>
      </w:pPr>
      <w:r>
        <w:rPr>
          <w:spacing w:val="11"/>
          <w:sz w:val="23"/>
          <w:szCs w:val="23"/>
        </w:rPr>
        <w:t>4</w:t>
      </w:r>
      <w:r>
        <w:rPr>
          <w:rFonts w:hint="eastAsia"/>
          <w:spacing w:val="11"/>
          <w:sz w:val="23"/>
          <w:szCs w:val="23"/>
          <w:lang w:eastAsia="zh-CN"/>
        </w:rPr>
        <w:t>、</w:t>
      </w:r>
      <w:r>
        <w:rPr>
          <w:spacing w:val="11"/>
          <w:sz w:val="23"/>
          <w:szCs w:val="23"/>
        </w:rPr>
        <w:t>项目人员及设备配备详见附件一、设备清单(综合单价明细表)详见附</w:t>
      </w:r>
      <w:r>
        <w:rPr>
          <w:spacing w:val="10"/>
          <w:sz w:val="23"/>
          <w:szCs w:val="23"/>
        </w:rPr>
        <w:t>件二。</w:t>
      </w:r>
    </w:p>
    <w:p w14:paraId="48A2508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94" w:firstLineChars="200"/>
        <w:jc w:val="both"/>
        <w:textAlignment w:val="baseline"/>
        <w:outlineLvl w:val="9"/>
        <w:rPr>
          <w:sz w:val="23"/>
          <w:szCs w:val="23"/>
        </w:rPr>
      </w:pPr>
      <w:r>
        <w:rPr>
          <w:b/>
          <w:bCs/>
          <w:spacing w:val="8"/>
          <w:sz w:val="23"/>
          <w:szCs w:val="23"/>
        </w:rPr>
        <w:t>二十三、合同订立</w:t>
      </w:r>
    </w:p>
    <w:p w14:paraId="0535750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24" w:firstLineChars="200"/>
        <w:jc w:val="both"/>
        <w:textAlignment w:val="baseline"/>
        <w:outlineLvl w:val="9"/>
        <w:rPr>
          <w:sz w:val="23"/>
          <w:szCs w:val="23"/>
        </w:rPr>
      </w:pPr>
      <w:r>
        <w:rPr>
          <w:spacing w:val="-9"/>
          <w:sz w:val="23"/>
          <w:szCs w:val="23"/>
        </w:rPr>
        <w:t>1</w:t>
      </w:r>
      <w:r>
        <w:rPr>
          <w:rFonts w:hint="eastAsia"/>
          <w:spacing w:val="-9"/>
          <w:sz w:val="23"/>
          <w:szCs w:val="23"/>
          <w:lang w:eastAsia="zh-CN"/>
        </w:rPr>
        <w:t>、</w:t>
      </w:r>
      <w:r>
        <w:rPr>
          <w:spacing w:val="-9"/>
          <w:sz w:val="23"/>
          <w:szCs w:val="23"/>
        </w:rPr>
        <w:t>订立时间：</w:t>
      </w:r>
      <w:r>
        <w:rPr>
          <w:spacing w:val="25"/>
          <w:sz w:val="23"/>
          <w:szCs w:val="23"/>
        </w:rPr>
        <w:t xml:space="preserve">  </w:t>
      </w:r>
      <w:r>
        <w:rPr>
          <w:spacing w:val="-9"/>
          <w:sz w:val="23"/>
          <w:szCs w:val="23"/>
        </w:rPr>
        <w:t>年   月</w:t>
      </w:r>
      <w:r>
        <w:rPr>
          <w:spacing w:val="7"/>
          <w:sz w:val="23"/>
          <w:szCs w:val="23"/>
        </w:rPr>
        <w:t xml:space="preserve">   </w:t>
      </w:r>
      <w:r>
        <w:rPr>
          <w:spacing w:val="-9"/>
          <w:sz w:val="23"/>
          <w:szCs w:val="23"/>
        </w:rPr>
        <w:t>日。</w:t>
      </w:r>
    </w:p>
    <w:p w14:paraId="1787789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0" w:firstLineChars="200"/>
        <w:jc w:val="both"/>
        <w:textAlignment w:val="baseline"/>
        <w:outlineLvl w:val="9"/>
        <w:rPr>
          <w:spacing w:val="-5"/>
          <w:position w:val="2"/>
          <w:sz w:val="23"/>
          <w:szCs w:val="23"/>
        </w:rPr>
      </w:pPr>
      <w:r>
        <w:rPr>
          <w:spacing w:val="-5"/>
          <w:sz w:val="23"/>
          <w:szCs w:val="23"/>
        </w:rPr>
        <w:t>2</w:t>
      </w:r>
      <w:r>
        <w:rPr>
          <w:rFonts w:hint="eastAsia"/>
          <w:spacing w:val="-5"/>
          <w:sz w:val="23"/>
          <w:szCs w:val="23"/>
          <w:lang w:eastAsia="zh-CN"/>
        </w:rPr>
        <w:t>、</w:t>
      </w:r>
      <w:r>
        <w:rPr>
          <w:spacing w:val="-5"/>
          <w:sz w:val="23"/>
          <w:szCs w:val="23"/>
        </w:rPr>
        <w:t>订立地点：</w:t>
      </w:r>
      <w:r>
        <w:rPr>
          <w:spacing w:val="20"/>
          <w:sz w:val="23"/>
          <w:szCs w:val="23"/>
        </w:rPr>
        <w:t xml:space="preserve">    </w:t>
      </w:r>
      <w:r>
        <w:rPr>
          <w:spacing w:val="-5"/>
          <w:sz w:val="23"/>
          <w:szCs w:val="23"/>
        </w:rPr>
        <w:t>省</w:t>
      </w:r>
      <w:r>
        <w:rPr>
          <w:spacing w:val="12"/>
          <w:sz w:val="23"/>
          <w:szCs w:val="23"/>
        </w:rPr>
        <w:t xml:space="preserve">      </w:t>
      </w:r>
      <w:r>
        <w:rPr>
          <w:spacing w:val="-5"/>
          <w:sz w:val="23"/>
          <w:szCs w:val="23"/>
        </w:rPr>
        <w:t xml:space="preserve">市        </w:t>
      </w:r>
      <w:r>
        <w:rPr>
          <w:spacing w:val="-5"/>
          <w:position w:val="2"/>
          <w:sz w:val="23"/>
          <w:szCs w:val="23"/>
        </w:rPr>
        <w:t>区。</w:t>
      </w:r>
    </w:p>
    <w:p w14:paraId="7A75211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right="0" w:firstLine="540" w:firstLineChars="200"/>
        <w:jc w:val="both"/>
        <w:textAlignment w:val="baseline"/>
        <w:outlineLvl w:val="9"/>
        <w:rPr>
          <w:sz w:val="23"/>
          <w:szCs w:val="23"/>
        </w:rPr>
      </w:pPr>
      <w:r>
        <w:rPr>
          <w:spacing w:val="20"/>
          <w:sz w:val="23"/>
          <w:szCs w:val="23"/>
        </w:rPr>
        <w:t>3</w:t>
      </w:r>
      <w:r>
        <w:rPr>
          <w:rFonts w:hint="eastAsia"/>
          <w:spacing w:val="20"/>
          <w:sz w:val="23"/>
          <w:szCs w:val="23"/>
          <w:lang w:eastAsia="zh-CN"/>
        </w:rPr>
        <w:t>、</w:t>
      </w:r>
      <w:r>
        <w:rPr>
          <w:spacing w:val="20"/>
          <w:sz w:val="23"/>
          <w:szCs w:val="23"/>
        </w:rPr>
        <w:t>本合同附件是本合同不可分割的一部分，具有同等的法律效力。</w:t>
      </w:r>
    </w:p>
    <w:p w14:paraId="003AED71">
      <w:pPr>
        <w:keepNext w:val="0"/>
        <w:keepLines w:val="0"/>
        <w:pageBreakBefore w:val="0"/>
        <w:widowControl/>
        <w:kinsoku w:val="0"/>
        <w:wordWrap/>
        <w:overflowPunct/>
        <w:topLinePunct w:val="0"/>
        <w:autoSpaceDE w:val="0"/>
        <w:autoSpaceDN w:val="0"/>
        <w:bidi w:val="0"/>
        <w:adjustRightInd w:val="0"/>
        <w:snapToGrid w:val="0"/>
        <w:spacing w:line="572" w:lineRule="exact"/>
        <w:ind w:left="0" w:firstLine="420" w:firstLineChars="200"/>
        <w:jc w:val="both"/>
        <w:textAlignment w:val="baseline"/>
        <w:rPr>
          <w:rFonts w:ascii="Arial"/>
          <w:sz w:val="21"/>
        </w:rPr>
      </w:pPr>
    </w:p>
    <w:p w14:paraId="0E94BA5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firstLine="536" w:firstLineChars="200"/>
        <w:jc w:val="both"/>
        <w:textAlignment w:val="baseline"/>
        <w:rPr>
          <w:sz w:val="23"/>
          <w:szCs w:val="23"/>
        </w:rPr>
      </w:pPr>
      <w:r>
        <w:rPr>
          <w:spacing w:val="19"/>
          <w:sz w:val="23"/>
          <w:szCs w:val="23"/>
        </w:rPr>
        <w:t>附件一：人员及设备配备</w:t>
      </w:r>
    </w:p>
    <w:p w14:paraId="1364422E">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firstLine="580" w:firstLineChars="200"/>
        <w:jc w:val="both"/>
        <w:textAlignment w:val="baseline"/>
        <w:rPr>
          <w:sz w:val="23"/>
          <w:szCs w:val="23"/>
        </w:rPr>
      </w:pPr>
      <w:r>
        <w:rPr>
          <w:spacing w:val="30"/>
          <w:sz w:val="23"/>
          <w:szCs w:val="23"/>
        </w:rPr>
        <w:t>附件二：设备清单(综合单价明细表)</w:t>
      </w:r>
    </w:p>
    <w:p w14:paraId="7B14539B">
      <w:pPr>
        <w:spacing w:line="218" w:lineRule="auto"/>
        <w:rPr>
          <w:sz w:val="23"/>
          <w:szCs w:val="23"/>
        </w:rPr>
        <w:sectPr>
          <w:headerReference r:id="rId4" w:type="default"/>
          <w:pgSz w:w="11900" w:h="16840"/>
          <w:pgMar w:top="2098" w:right="1474" w:bottom="1984" w:left="1587" w:header="1540" w:footer="0" w:gutter="0"/>
          <w:cols w:space="720" w:num="1"/>
        </w:sectPr>
      </w:pPr>
    </w:p>
    <w:p w14:paraId="6D4A6E6B">
      <w:pPr>
        <w:pStyle w:val="3"/>
        <w:spacing w:before="314" w:line="219" w:lineRule="auto"/>
        <w:ind w:left="933"/>
        <w:outlineLvl w:val="9"/>
        <w:rPr>
          <w:sz w:val="23"/>
          <w:szCs w:val="23"/>
        </w:rPr>
      </w:pPr>
      <w:r>
        <w:rPr>
          <w:b/>
          <w:bCs/>
          <w:spacing w:val="-4"/>
          <w:sz w:val="23"/>
          <w:szCs w:val="23"/>
        </w:rPr>
        <w:t>二十四、签章页，以下无本合同正文内容</w:t>
      </w:r>
    </w:p>
    <w:p w14:paraId="481FF503">
      <w:pPr>
        <w:spacing w:before="45"/>
      </w:pPr>
    </w:p>
    <w:tbl>
      <w:tblPr>
        <w:tblStyle w:val="7"/>
        <w:tblW w:w="9185" w:type="dxa"/>
        <w:tblInd w:w="3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46"/>
        <w:gridCol w:w="2867"/>
        <w:gridCol w:w="2872"/>
      </w:tblGrid>
      <w:tr w14:paraId="4B93F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3446" w:type="dxa"/>
            <w:vAlign w:val="top"/>
          </w:tcPr>
          <w:p w14:paraId="2EADD954">
            <w:pPr>
              <w:pStyle w:val="6"/>
              <w:spacing w:before="206" w:line="221" w:lineRule="auto"/>
              <w:ind w:left="1390"/>
            </w:pPr>
            <w:r>
              <w:rPr>
                <w:spacing w:val="-21"/>
              </w:rPr>
              <w:t>甲</w:t>
            </w:r>
            <w:r>
              <w:rPr>
                <w:spacing w:val="60"/>
              </w:rPr>
              <w:t xml:space="preserve"> </w:t>
            </w:r>
            <w:r>
              <w:rPr>
                <w:spacing w:val="-21"/>
              </w:rPr>
              <w:t>方</w:t>
            </w:r>
          </w:p>
        </w:tc>
        <w:tc>
          <w:tcPr>
            <w:tcW w:w="2867" w:type="dxa"/>
            <w:vAlign w:val="top"/>
          </w:tcPr>
          <w:p w14:paraId="21C3CE19">
            <w:pPr>
              <w:pStyle w:val="6"/>
              <w:spacing w:before="206" w:line="221" w:lineRule="auto"/>
              <w:ind w:left="1083"/>
            </w:pPr>
            <w:r>
              <w:rPr>
                <w:spacing w:val="-17"/>
              </w:rPr>
              <w:t>乙</w:t>
            </w:r>
            <w:r>
              <w:rPr>
                <w:spacing w:val="52"/>
              </w:rPr>
              <w:t xml:space="preserve"> </w:t>
            </w:r>
            <w:r>
              <w:rPr>
                <w:spacing w:val="-17"/>
              </w:rPr>
              <w:t>方</w:t>
            </w:r>
          </w:p>
        </w:tc>
        <w:tc>
          <w:tcPr>
            <w:tcW w:w="2872" w:type="dxa"/>
            <w:vAlign w:val="top"/>
          </w:tcPr>
          <w:p w14:paraId="184EBAFD">
            <w:pPr>
              <w:pStyle w:val="6"/>
              <w:spacing w:before="205" w:line="219" w:lineRule="auto"/>
              <w:ind w:left="946"/>
            </w:pPr>
            <w:r>
              <w:rPr>
                <w:spacing w:val="-8"/>
              </w:rPr>
              <w:t>见</w:t>
            </w:r>
            <w:r>
              <w:rPr>
                <w:spacing w:val="41"/>
              </w:rPr>
              <w:t xml:space="preserve"> </w:t>
            </w:r>
            <w:r>
              <w:rPr>
                <w:spacing w:val="-8"/>
              </w:rPr>
              <w:t>证</w:t>
            </w:r>
            <w:r>
              <w:rPr>
                <w:spacing w:val="41"/>
              </w:rPr>
              <w:t xml:space="preserve"> </w:t>
            </w:r>
            <w:r>
              <w:rPr>
                <w:spacing w:val="-8"/>
              </w:rPr>
              <w:t>方</w:t>
            </w:r>
          </w:p>
        </w:tc>
      </w:tr>
      <w:tr w14:paraId="5DE3E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8" w:hRule="atLeast"/>
        </w:trPr>
        <w:tc>
          <w:tcPr>
            <w:tcW w:w="3446" w:type="dxa"/>
            <w:vAlign w:val="top"/>
          </w:tcPr>
          <w:p w14:paraId="70CFCF10">
            <w:pPr>
              <w:spacing w:line="479" w:lineRule="auto"/>
              <w:rPr>
                <w:rFonts w:ascii="Arial"/>
                <w:sz w:val="21"/>
              </w:rPr>
            </w:pPr>
          </w:p>
          <w:p w14:paraId="78E97C05">
            <w:pPr>
              <w:pStyle w:val="6"/>
              <w:spacing w:before="78" w:line="219" w:lineRule="auto"/>
              <w:ind w:left="289"/>
            </w:pPr>
            <w:r>
              <w:rPr>
                <w:spacing w:val="1"/>
              </w:rPr>
              <w:t>西安市公安局交通警察支队</w:t>
            </w:r>
          </w:p>
          <w:p w14:paraId="22F213ED">
            <w:pPr>
              <w:pStyle w:val="6"/>
              <w:spacing w:before="203" w:line="219" w:lineRule="auto"/>
              <w:ind w:left="1370"/>
            </w:pPr>
            <w:r>
              <w:rPr>
                <w:spacing w:val="13"/>
              </w:rPr>
              <w:t>(公章)</w:t>
            </w:r>
          </w:p>
        </w:tc>
        <w:tc>
          <w:tcPr>
            <w:tcW w:w="2867" w:type="dxa"/>
            <w:vAlign w:val="top"/>
          </w:tcPr>
          <w:p w14:paraId="5B89FAB6">
            <w:pPr>
              <w:spacing w:line="457" w:lineRule="auto"/>
              <w:rPr>
                <w:rFonts w:ascii="Arial"/>
                <w:sz w:val="21"/>
              </w:rPr>
            </w:pPr>
          </w:p>
          <w:p w14:paraId="43F4B623">
            <w:pPr>
              <w:pStyle w:val="6"/>
              <w:spacing w:before="68" w:line="231" w:lineRule="auto"/>
              <w:ind w:left="1073" w:right="990" w:hanging="199"/>
            </w:pPr>
          </w:p>
          <w:p w14:paraId="28A15439">
            <w:pPr>
              <w:pStyle w:val="6"/>
              <w:spacing w:before="68" w:line="231" w:lineRule="auto"/>
              <w:ind w:left="1073" w:right="990" w:hanging="199"/>
            </w:pPr>
            <w:r>
              <w:t xml:space="preserve"> </w:t>
            </w:r>
            <w:r>
              <w:rPr>
                <w:spacing w:val="13"/>
              </w:rPr>
              <w:t>(公章)</w:t>
            </w:r>
          </w:p>
        </w:tc>
        <w:tc>
          <w:tcPr>
            <w:tcW w:w="2872" w:type="dxa"/>
            <w:vAlign w:val="top"/>
          </w:tcPr>
          <w:p w14:paraId="67DB623E">
            <w:pPr>
              <w:spacing w:line="469" w:lineRule="auto"/>
              <w:rPr>
                <w:rFonts w:ascii="Arial"/>
                <w:sz w:val="21"/>
              </w:rPr>
            </w:pPr>
          </w:p>
          <w:p w14:paraId="512E233B">
            <w:pPr>
              <w:pStyle w:val="6"/>
              <w:spacing w:before="78" w:line="219" w:lineRule="auto"/>
              <w:ind w:left="197"/>
            </w:pPr>
          </w:p>
          <w:p w14:paraId="01A367FB">
            <w:pPr>
              <w:pStyle w:val="6"/>
              <w:spacing w:before="193" w:line="219" w:lineRule="auto"/>
              <w:ind w:left="1087"/>
            </w:pPr>
            <w:r>
              <w:rPr>
                <w:spacing w:val="13"/>
              </w:rPr>
              <w:t>(公章)</w:t>
            </w:r>
          </w:p>
        </w:tc>
      </w:tr>
      <w:tr w14:paraId="12F7C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8" w:hRule="atLeast"/>
        </w:trPr>
        <w:tc>
          <w:tcPr>
            <w:tcW w:w="3446" w:type="dxa"/>
            <w:vAlign w:val="top"/>
          </w:tcPr>
          <w:p w14:paraId="6FC26B09">
            <w:pPr>
              <w:pStyle w:val="6"/>
              <w:spacing w:before="281" w:line="379" w:lineRule="auto"/>
              <w:ind w:left="109" w:right="215"/>
            </w:pPr>
            <w:r>
              <w:rPr>
                <w:spacing w:val="-1"/>
              </w:rPr>
              <w:t>地址：</w:t>
            </w:r>
          </w:p>
        </w:tc>
        <w:tc>
          <w:tcPr>
            <w:tcW w:w="2867" w:type="dxa"/>
            <w:vAlign w:val="top"/>
          </w:tcPr>
          <w:p w14:paraId="528CE412">
            <w:pPr>
              <w:pStyle w:val="6"/>
              <w:spacing w:before="191" w:line="233" w:lineRule="auto"/>
              <w:ind w:left="113" w:right="99" w:hanging="9"/>
            </w:pPr>
            <w:r>
              <w:rPr>
                <w:spacing w:val="1"/>
              </w:rPr>
              <w:t>地址：</w:t>
            </w:r>
          </w:p>
        </w:tc>
        <w:tc>
          <w:tcPr>
            <w:tcW w:w="2872" w:type="dxa"/>
            <w:vAlign w:val="top"/>
          </w:tcPr>
          <w:p w14:paraId="2BD7C959">
            <w:pPr>
              <w:pStyle w:val="6"/>
              <w:spacing w:before="18" w:line="213" w:lineRule="auto"/>
              <w:ind w:left="107"/>
            </w:pPr>
            <w:r>
              <w:rPr>
                <w:spacing w:val="1"/>
              </w:rPr>
              <w:t>地址：</w:t>
            </w:r>
          </w:p>
        </w:tc>
      </w:tr>
      <w:tr w14:paraId="5009B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3446" w:type="dxa"/>
            <w:vAlign w:val="top"/>
          </w:tcPr>
          <w:p w14:paraId="4A90A245">
            <w:pPr>
              <w:spacing w:line="284" w:lineRule="auto"/>
              <w:rPr>
                <w:rFonts w:ascii="Arial"/>
                <w:sz w:val="21"/>
              </w:rPr>
            </w:pPr>
          </w:p>
          <w:p w14:paraId="7FBF332E">
            <w:pPr>
              <w:pStyle w:val="6"/>
              <w:spacing w:before="78" w:line="219" w:lineRule="auto"/>
              <w:ind w:left="109"/>
            </w:pPr>
            <w:r>
              <w:rPr>
                <w:spacing w:val="1"/>
              </w:rPr>
              <w:t>邮编：</w:t>
            </w:r>
          </w:p>
        </w:tc>
        <w:tc>
          <w:tcPr>
            <w:tcW w:w="2867" w:type="dxa"/>
            <w:vAlign w:val="top"/>
          </w:tcPr>
          <w:p w14:paraId="1EF934E3">
            <w:pPr>
              <w:spacing w:line="283" w:lineRule="auto"/>
              <w:rPr>
                <w:rFonts w:ascii="Arial"/>
                <w:sz w:val="21"/>
              </w:rPr>
            </w:pPr>
          </w:p>
          <w:p w14:paraId="15C674EC">
            <w:pPr>
              <w:pStyle w:val="6"/>
              <w:spacing w:before="78" w:line="196" w:lineRule="auto"/>
              <w:ind w:left="114"/>
            </w:pPr>
            <w:r>
              <w:rPr>
                <w:spacing w:val="1"/>
              </w:rPr>
              <w:t>邮编：</w:t>
            </w:r>
          </w:p>
          <w:p w14:paraId="29C2723A">
            <w:pPr>
              <w:pStyle w:val="6"/>
              <w:spacing w:line="171" w:lineRule="exact"/>
            </w:pPr>
          </w:p>
        </w:tc>
        <w:tc>
          <w:tcPr>
            <w:tcW w:w="2872" w:type="dxa"/>
            <w:vAlign w:val="top"/>
          </w:tcPr>
          <w:p w14:paraId="76099A9E">
            <w:pPr>
              <w:spacing w:line="274" w:lineRule="auto"/>
              <w:rPr>
                <w:rFonts w:ascii="Arial"/>
                <w:sz w:val="21"/>
              </w:rPr>
            </w:pPr>
          </w:p>
          <w:p w14:paraId="5E91F6A7">
            <w:pPr>
              <w:pStyle w:val="6"/>
              <w:spacing w:before="78" w:line="219" w:lineRule="auto"/>
              <w:ind w:left="107"/>
            </w:pPr>
            <w:r>
              <w:rPr>
                <w:spacing w:val="1"/>
              </w:rPr>
              <w:t>邮编：</w:t>
            </w:r>
          </w:p>
        </w:tc>
      </w:tr>
      <w:tr w14:paraId="281E1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3446" w:type="dxa"/>
            <w:vAlign w:val="top"/>
          </w:tcPr>
          <w:p w14:paraId="45828D89">
            <w:pPr>
              <w:pStyle w:val="6"/>
              <w:spacing w:before="195" w:line="219" w:lineRule="auto"/>
              <w:ind w:left="109"/>
            </w:pPr>
            <w:r>
              <w:t>法定代表人或委托代理人：</w:t>
            </w:r>
          </w:p>
          <w:p w14:paraId="1E4C1DB9">
            <w:pPr>
              <w:spacing w:line="438" w:lineRule="auto"/>
              <w:rPr>
                <w:rFonts w:ascii="Arial"/>
                <w:sz w:val="21"/>
              </w:rPr>
            </w:pPr>
          </w:p>
          <w:p w14:paraId="0A9709AA">
            <w:pPr>
              <w:pStyle w:val="6"/>
              <w:spacing w:before="78" w:line="200" w:lineRule="auto"/>
              <w:ind w:left="2129"/>
            </w:pPr>
          </w:p>
        </w:tc>
        <w:tc>
          <w:tcPr>
            <w:tcW w:w="2867" w:type="dxa"/>
            <w:vAlign w:val="top"/>
          </w:tcPr>
          <w:p w14:paraId="58D2C023">
            <w:pPr>
              <w:pStyle w:val="6"/>
              <w:spacing w:before="165" w:line="219" w:lineRule="auto"/>
              <w:ind w:left="113"/>
            </w:pPr>
            <w:r>
              <w:rPr>
                <w:spacing w:val="-1"/>
              </w:rPr>
              <w:t>法定代表人：</w:t>
            </w:r>
          </w:p>
        </w:tc>
        <w:tc>
          <w:tcPr>
            <w:tcW w:w="2872" w:type="dxa"/>
            <w:vAlign w:val="top"/>
          </w:tcPr>
          <w:p w14:paraId="0A0EC40E">
            <w:pPr>
              <w:pStyle w:val="6"/>
              <w:spacing w:before="173" w:line="219" w:lineRule="auto"/>
              <w:ind w:left="107"/>
            </w:pPr>
            <w:r>
              <w:rPr>
                <w:spacing w:val="1"/>
              </w:rPr>
              <w:t>法定代表人：</w:t>
            </w:r>
          </w:p>
        </w:tc>
      </w:tr>
      <w:tr w14:paraId="3F261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3446" w:type="dxa"/>
            <w:vAlign w:val="top"/>
          </w:tcPr>
          <w:p w14:paraId="7870EA78">
            <w:pPr>
              <w:pStyle w:val="6"/>
              <w:spacing w:before="186" w:line="219" w:lineRule="auto"/>
              <w:ind w:left="109"/>
            </w:pPr>
            <w:r>
              <w:t>项目负责人：</w:t>
            </w:r>
          </w:p>
        </w:tc>
        <w:tc>
          <w:tcPr>
            <w:tcW w:w="2867" w:type="dxa"/>
            <w:vAlign w:val="top"/>
          </w:tcPr>
          <w:p w14:paraId="7C80CDE3">
            <w:pPr>
              <w:pStyle w:val="6"/>
              <w:spacing w:before="186" w:line="219" w:lineRule="auto"/>
              <w:ind w:left="114"/>
            </w:pPr>
            <w:r>
              <w:t>负责人：</w:t>
            </w:r>
          </w:p>
        </w:tc>
        <w:tc>
          <w:tcPr>
            <w:tcW w:w="2872" w:type="dxa"/>
            <w:vAlign w:val="top"/>
          </w:tcPr>
          <w:p w14:paraId="24CCA60F">
            <w:pPr>
              <w:pStyle w:val="6"/>
              <w:spacing w:before="195" w:line="376" w:lineRule="exact"/>
              <w:ind w:left="107"/>
            </w:pPr>
            <w:r>
              <w:rPr>
                <w:position w:val="4"/>
              </w:rPr>
              <w:t>负责人：</w:t>
            </w:r>
            <w:r>
              <w:rPr>
                <w:spacing w:val="6"/>
                <w:position w:val="4"/>
              </w:rPr>
              <w:t xml:space="preserve"> </w:t>
            </w:r>
          </w:p>
        </w:tc>
      </w:tr>
      <w:tr w14:paraId="1498D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9" w:hRule="atLeast"/>
        </w:trPr>
        <w:tc>
          <w:tcPr>
            <w:tcW w:w="3446" w:type="dxa"/>
            <w:vAlign w:val="top"/>
          </w:tcPr>
          <w:p w14:paraId="239536A5">
            <w:pPr>
              <w:pStyle w:val="6"/>
              <w:spacing w:before="190" w:line="221" w:lineRule="auto"/>
              <w:ind w:left="114"/>
              <w:rPr>
                <w:rFonts w:ascii="宋体" w:hAnsi="宋体" w:eastAsia="宋体" w:cs="宋体"/>
              </w:rPr>
            </w:pPr>
            <w:r>
              <w:rPr>
                <w:rFonts w:ascii="宋体" w:hAnsi="宋体" w:eastAsia="宋体" w:cs="宋体"/>
              </w:rPr>
              <w:t>电话：</w:t>
            </w:r>
          </w:p>
          <w:p w14:paraId="160F3289">
            <w:pPr>
              <w:pStyle w:val="6"/>
              <w:spacing w:before="78" w:line="231" w:lineRule="auto"/>
              <w:ind w:left="609"/>
            </w:pPr>
          </w:p>
        </w:tc>
        <w:tc>
          <w:tcPr>
            <w:tcW w:w="2867" w:type="dxa"/>
            <w:vAlign w:val="top"/>
          </w:tcPr>
          <w:p w14:paraId="5577B30E">
            <w:pPr>
              <w:pStyle w:val="6"/>
              <w:spacing w:before="190" w:line="221" w:lineRule="auto"/>
              <w:ind w:left="114"/>
            </w:pPr>
            <w:r>
              <w:t>电话：</w:t>
            </w:r>
          </w:p>
        </w:tc>
        <w:tc>
          <w:tcPr>
            <w:tcW w:w="2872" w:type="dxa"/>
            <w:vAlign w:val="top"/>
          </w:tcPr>
          <w:p w14:paraId="6A4F8347">
            <w:pPr>
              <w:pStyle w:val="6"/>
              <w:spacing w:before="210" w:line="221" w:lineRule="auto"/>
              <w:ind w:left="107"/>
            </w:pPr>
            <w:r>
              <w:t>电话：</w:t>
            </w:r>
          </w:p>
        </w:tc>
      </w:tr>
      <w:tr w14:paraId="26618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9" w:hRule="atLeast"/>
        </w:trPr>
        <w:tc>
          <w:tcPr>
            <w:tcW w:w="3446" w:type="dxa"/>
            <w:vAlign w:val="top"/>
          </w:tcPr>
          <w:p w14:paraId="10047912">
            <w:pPr>
              <w:rPr>
                <w:rFonts w:ascii="Arial"/>
                <w:sz w:val="21"/>
              </w:rPr>
            </w:pPr>
          </w:p>
        </w:tc>
        <w:tc>
          <w:tcPr>
            <w:tcW w:w="2867" w:type="dxa"/>
            <w:vAlign w:val="top"/>
          </w:tcPr>
          <w:p w14:paraId="190292DB">
            <w:pPr>
              <w:pStyle w:val="6"/>
              <w:spacing w:before="199" w:line="231" w:lineRule="auto"/>
              <w:ind w:left="113" w:right="90"/>
            </w:pPr>
            <w:r>
              <w:rPr>
                <w:spacing w:val="1"/>
              </w:rPr>
              <w:t>开户银行：</w:t>
            </w:r>
          </w:p>
        </w:tc>
        <w:tc>
          <w:tcPr>
            <w:tcW w:w="2872" w:type="dxa"/>
            <w:vAlign w:val="top"/>
          </w:tcPr>
          <w:p w14:paraId="4B44EE81">
            <w:pPr>
              <w:rPr>
                <w:rFonts w:ascii="Arial"/>
                <w:sz w:val="21"/>
              </w:rPr>
            </w:pPr>
          </w:p>
        </w:tc>
      </w:tr>
      <w:tr w14:paraId="7CD71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9" w:hRule="atLeast"/>
        </w:trPr>
        <w:tc>
          <w:tcPr>
            <w:tcW w:w="3446" w:type="dxa"/>
            <w:vAlign w:val="top"/>
          </w:tcPr>
          <w:p w14:paraId="4EE4D486">
            <w:pPr>
              <w:rPr>
                <w:rFonts w:ascii="Arial"/>
                <w:sz w:val="21"/>
              </w:rPr>
            </w:pPr>
          </w:p>
        </w:tc>
        <w:tc>
          <w:tcPr>
            <w:tcW w:w="2867" w:type="dxa"/>
            <w:vAlign w:val="top"/>
          </w:tcPr>
          <w:p w14:paraId="164ECA83">
            <w:pPr>
              <w:pStyle w:val="6"/>
              <w:spacing w:before="190" w:line="221" w:lineRule="auto"/>
              <w:ind w:left="114"/>
            </w:pPr>
            <w:r>
              <w:t>账号：</w:t>
            </w:r>
          </w:p>
          <w:p w14:paraId="784C2CCC">
            <w:pPr>
              <w:pStyle w:val="6"/>
              <w:spacing w:before="94"/>
              <w:ind w:left="114"/>
            </w:pPr>
          </w:p>
        </w:tc>
        <w:tc>
          <w:tcPr>
            <w:tcW w:w="2872" w:type="dxa"/>
            <w:vAlign w:val="top"/>
          </w:tcPr>
          <w:p w14:paraId="7771C37D">
            <w:pPr>
              <w:rPr>
                <w:rFonts w:ascii="Arial"/>
                <w:sz w:val="21"/>
              </w:rPr>
            </w:pPr>
          </w:p>
        </w:tc>
      </w:tr>
      <w:tr w14:paraId="50140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3446" w:type="dxa"/>
            <w:vAlign w:val="top"/>
          </w:tcPr>
          <w:p w14:paraId="6218A1B0">
            <w:pPr>
              <w:pStyle w:val="6"/>
              <w:spacing w:before="219" w:line="236" w:lineRule="auto"/>
              <w:ind w:left="109"/>
            </w:pPr>
            <w:r>
              <w:rPr>
                <w:spacing w:val="-8"/>
                <w:position w:val="-1"/>
              </w:rPr>
              <w:t>日期：</w:t>
            </w:r>
          </w:p>
        </w:tc>
        <w:tc>
          <w:tcPr>
            <w:tcW w:w="2867" w:type="dxa"/>
            <w:vAlign w:val="top"/>
          </w:tcPr>
          <w:p w14:paraId="3375DD50">
            <w:pPr>
              <w:pStyle w:val="6"/>
              <w:spacing w:before="229" w:line="228" w:lineRule="auto"/>
              <w:ind w:left="113"/>
              <w:rPr>
                <w:rFonts w:hint="eastAsia" w:eastAsia="宋体"/>
                <w:lang w:eastAsia="zh-CN"/>
              </w:rPr>
            </w:pPr>
            <w:r>
              <w:rPr>
                <w:spacing w:val="-3"/>
              </w:rPr>
              <w:t>日期</w:t>
            </w:r>
            <w:r>
              <w:rPr>
                <w:rFonts w:hint="eastAsia"/>
                <w:spacing w:val="57"/>
                <w:lang w:eastAsia="zh-CN"/>
              </w:rPr>
              <w:t>：</w:t>
            </w:r>
          </w:p>
        </w:tc>
        <w:tc>
          <w:tcPr>
            <w:tcW w:w="2872" w:type="dxa"/>
            <w:vAlign w:val="top"/>
          </w:tcPr>
          <w:p w14:paraId="3D64E5F1">
            <w:pPr>
              <w:pStyle w:val="6"/>
              <w:spacing w:before="239" w:line="228" w:lineRule="auto"/>
              <w:ind w:left="107"/>
            </w:pPr>
            <w:r>
              <w:rPr>
                <w:spacing w:val="-1"/>
              </w:rPr>
              <w:t>日期：</w:t>
            </w:r>
          </w:p>
        </w:tc>
      </w:tr>
    </w:tbl>
    <w:p w14:paraId="499E2AAE">
      <w:pPr>
        <w:rPr>
          <w:rFonts w:ascii="Arial"/>
          <w:sz w:val="21"/>
        </w:rPr>
      </w:pPr>
    </w:p>
    <w:p w14:paraId="4A86A710">
      <w:pPr>
        <w:rPr>
          <w:rFonts w:ascii="Arial" w:hAnsi="Arial" w:eastAsia="Arial" w:cs="Arial"/>
          <w:sz w:val="21"/>
          <w:szCs w:val="21"/>
        </w:rPr>
        <w:sectPr>
          <w:headerReference r:id="rId5" w:type="default"/>
          <w:pgSz w:w="11900" w:h="16840"/>
          <w:pgMar w:top="2098" w:right="1474" w:bottom="1984" w:left="1587" w:header="1330" w:footer="0" w:gutter="0"/>
          <w:cols w:space="720" w:num="1"/>
        </w:sectPr>
      </w:pPr>
    </w:p>
    <w:p w14:paraId="59DCFF6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0" w:firstLineChars="200"/>
        <w:jc w:val="both"/>
        <w:textAlignment w:val="baseline"/>
        <w:rPr>
          <w:sz w:val="21"/>
          <w:szCs w:val="21"/>
        </w:rPr>
      </w:pPr>
      <w:r>
        <w:rPr>
          <w:b/>
          <w:bCs/>
          <w:spacing w:val="7"/>
          <w:sz w:val="21"/>
          <w:szCs w:val="21"/>
        </w:rPr>
        <w:t>附件一：人员及设备配备</w:t>
      </w:r>
    </w:p>
    <w:p w14:paraId="21A34745">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rPr>
          <w:sz w:val="21"/>
          <w:szCs w:val="21"/>
        </w:rPr>
      </w:pPr>
      <w:r>
        <w:rPr>
          <w:spacing w:val="9"/>
          <w:sz w:val="21"/>
          <w:szCs w:val="21"/>
        </w:rPr>
        <w:t>1、人员配备情况</w:t>
      </w:r>
    </w:p>
    <w:p w14:paraId="30FAE31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40" w:firstLineChars="200"/>
        <w:jc w:val="both"/>
        <w:textAlignment w:val="baseline"/>
        <w:rPr>
          <w:sz w:val="21"/>
          <w:szCs w:val="21"/>
        </w:rPr>
      </w:pPr>
      <w:r>
        <w:rPr>
          <w:spacing w:val="5"/>
          <w:sz w:val="21"/>
          <w:szCs w:val="21"/>
        </w:rPr>
        <w:t>①项目经理：1人。</w:t>
      </w:r>
    </w:p>
    <w:p w14:paraId="27014EF0">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rPr>
          <w:sz w:val="21"/>
          <w:szCs w:val="21"/>
        </w:rPr>
      </w:pPr>
      <w:r>
        <w:rPr>
          <w:spacing w:val="9"/>
          <w:sz w:val="21"/>
          <w:szCs w:val="21"/>
        </w:rPr>
        <w:t>②技术主管：</w:t>
      </w:r>
      <w:r>
        <w:rPr>
          <w:rFonts w:hint="eastAsia"/>
          <w:spacing w:val="9"/>
          <w:sz w:val="21"/>
          <w:szCs w:val="21"/>
          <w:lang w:val="en-US" w:eastAsia="zh-CN"/>
        </w:rPr>
        <w:t>1</w:t>
      </w:r>
      <w:r>
        <w:rPr>
          <w:spacing w:val="9"/>
          <w:sz w:val="21"/>
          <w:szCs w:val="21"/>
        </w:rPr>
        <w:t>人：具有完整的卡警监控建设及维护项目工作经历。</w:t>
      </w:r>
      <w:r>
        <w:rPr>
          <w:spacing w:val="10"/>
          <w:sz w:val="21"/>
          <w:szCs w:val="21"/>
        </w:rPr>
        <w:t>熟悉公安外场设备组网方式，可以熟练配置公安外场设施网络设备，快速处置各类外场设</w:t>
      </w:r>
      <w:r>
        <w:rPr>
          <w:spacing w:val="9"/>
          <w:sz w:val="21"/>
          <w:szCs w:val="21"/>
        </w:rPr>
        <w:t>备网络故障。进场</w:t>
      </w:r>
      <w:r>
        <w:rPr>
          <w:spacing w:val="10"/>
          <w:sz w:val="21"/>
          <w:szCs w:val="21"/>
        </w:rPr>
        <w:t>后能够立即开展相关操作及维护工作。具备较强学</w:t>
      </w:r>
      <w:r>
        <w:rPr>
          <w:spacing w:val="9"/>
          <w:sz w:val="21"/>
          <w:szCs w:val="21"/>
        </w:rPr>
        <w:t>习能力，可以快速掌握新设</w:t>
      </w:r>
      <w:r>
        <w:rPr>
          <w:spacing w:val="7"/>
          <w:sz w:val="21"/>
          <w:szCs w:val="21"/>
        </w:rPr>
        <w:t>备、新技术的配置、调试工作。</w:t>
      </w:r>
    </w:p>
    <w:p w14:paraId="655F160F">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2" w:firstLineChars="200"/>
        <w:jc w:val="both"/>
        <w:textAlignment w:val="baseline"/>
        <w:rPr>
          <w:sz w:val="21"/>
          <w:szCs w:val="21"/>
        </w:rPr>
      </w:pPr>
      <w:r>
        <w:rPr>
          <w:spacing w:val="8"/>
          <w:sz w:val="21"/>
          <w:szCs w:val="21"/>
        </w:rPr>
        <w:t>③技术人员：</w:t>
      </w:r>
      <w:r>
        <w:rPr>
          <w:rFonts w:hint="eastAsia"/>
          <w:spacing w:val="8"/>
          <w:sz w:val="21"/>
          <w:szCs w:val="21"/>
          <w:lang w:val="en-US" w:eastAsia="zh-CN"/>
        </w:rPr>
        <w:t>2</w:t>
      </w:r>
      <w:r>
        <w:rPr>
          <w:spacing w:val="8"/>
          <w:sz w:val="21"/>
          <w:szCs w:val="21"/>
        </w:rPr>
        <w:t>人：具有丰富的维修工作及维护工作经验。</w:t>
      </w:r>
    </w:p>
    <w:p w14:paraId="0935D68C">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rPr>
          <w:sz w:val="21"/>
          <w:szCs w:val="21"/>
        </w:rPr>
      </w:pPr>
      <w:r>
        <w:rPr>
          <w:spacing w:val="9"/>
          <w:sz w:val="21"/>
          <w:szCs w:val="21"/>
        </w:rPr>
        <w:t>④资料员：</w:t>
      </w:r>
      <w:r>
        <w:rPr>
          <w:rFonts w:hint="eastAsia"/>
          <w:spacing w:val="9"/>
          <w:sz w:val="21"/>
          <w:szCs w:val="21"/>
          <w:lang w:val="en-US" w:eastAsia="zh-CN"/>
        </w:rPr>
        <w:t>1</w:t>
      </w:r>
      <w:r>
        <w:rPr>
          <w:spacing w:val="9"/>
          <w:sz w:val="21"/>
          <w:szCs w:val="21"/>
        </w:rPr>
        <w:t>人，吊车司机：1人：工作日工作时段资料员</w:t>
      </w:r>
      <w:r>
        <w:rPr>
          <w:spacing w:val="8"/>
          <w:sz w:val="21"/>
          <w:szCs w:val="21"/>
        </w:rPr>
        <w:t>在交警队驻场服务。</w:t>
      </w:r>
    </w:p>
    <w:p w14:paraId="41BD11F1">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456" w:firstLineChars="200"/>
        <w:jc w:val="both"/>
        <w:textAlignment w:val="baseline"/>
        <w:rPr>
          <w:sz w:val="21"/>
          <w:szCs w:val="21"/>
        </w:rPr>
      </w:pPr>
      <w:r>
        <w:rPr>
          <w:spacing w:val="9"/>
          <w:sz w:val="21"/>
          <w:szCs w:val="21"/>
        </w:rPr>
        <w:t>2、机械设备情况</w:t>
      </w:r>
    </w:p>
    <w:p w14:paraId="5F2D60B2">
      <w:pPr>
        <w:pStyle w:val="3"/>
        <w:keepNext w:val="0"/>
        <w:keepLines w:val="0"/>
        <w:pageBreakBefore w:val="0"/>
        <w:widowControl/>
        <w:kinsoku w:val="0"/>
        <w:wordWrap/>
        <w:overflowPunct/>
        <w:topLinePunct w:val="0"/>
        <w:autoSpaceDE w:val="0"/>
        <w:autoSpaceDN w:val="0"/>
        <w:bidi w:val="0"/>
        <w:adjustRightInd w:val="0"/>
        <w:snapToGrid w:val="0"/>
        <w:spacing w:line="572" w:lineRule="exact"/>
        <w:ind w:left="0" w:right="0" w:firstLine="504" w:firstLineChars="200"/>
        <w:jc w:val="both"/>
        <w:textAlignment w:val="baseline"/>
        <w:rPr>
          <w:sz w:val="24"/>
          <w:szCs w:val="24"/>
        </w:rPr>
      </w:pPr>
      <w:r>
        <w:rPr>
          <w:spacing w:val="21"/>
          <w:sz w:val="21"/>
          <w:szCs w:val="21"/>
        </w:rPr>
        <w:t>①本项目配备1辆工程抢险用随车吊货车(按需服务),配备</w:t>
      </w:r>
      <w:r>
        <w:rPr>
          <w:rFonts w:hint="eastAsia"/>
          <w:spacing w:val="21"/>
          <w:sz w:val="21"/>
          <w:szCs w:val="21"/>
          <w:lang w:val="en-US" w:eastAsia="zh-CN"/>
        </w:rPr>
        <w:t>1</w:t>
      </w:r>
      <w:r>
        <w:rPr>
          <w:spacing w:val="21"/>
          <w:sz w:val="21"/>
          <w:szCs w:val="21"/>
        </w:rPr>
        <w:t>辆举升车(按需服</w:t>
      </w:r>
      <w:r>
        <w:rPr>
          <w:spacing w:val="1"/>
          <w:sz w:val="21"/>
          <w:szCs w:val="21"/>
        </w:rPr>
        <w:t xml:space="preserve"> </w:t>
      </w:r>
      <w:r>
        <w:rPr>
          <w:spacing w:val="-1"/>
          <w:sz w:val="24"/>
          <w:szCs w:val="24"/>
        </w:rPr>
        <w:t>务),日常巡查车</w:t>
      </w:r>
      <w:r>
        <w:rPr>
          <w:rFonts w:hint="eastAsia"/>
          <w:spacing w:val="-1"/>
          <w:sz w:val="24"/>
          <w:szCs w:val="24"/>
          <w:lang w:val="en-US" w:eastAsia="zh-CN"/>
        </w:rPr>
        <w:t>1</w:t>
      </w:r>
      <w:r>
        <w:rPr>
          <w:spacing w:val="-1"/>
          <w:sz w:val="24"/>
          <w:szCs w:val="24"/>
        </w:rPr>
        <w:t>辆(只服务于该项目)。</w:t>
      </w:r>
    </w:p>
    <w:p w14:paraId="18AC80BD">
      <w:pPr>
        <w:spacing w:line="48" w:lineRule="exact"/>
      </w:pPr>
    </w:p>
    <w:tbl>
      <w:tblPr>
        <w:tblStyle w:val="7"/>
        <w:tblW w:w="7900" w:type="dxa"/>
        <w:tblInd w:w="6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4"/>
        <w:gridCol w:w="1129"/>
        <w:gridCol w:w="1258"/>
        <w:gridCol w:w="2107"/>
        <w:gridCol w:w="2562"/>
      </w:tblGrid>
      <w:tr w14:paraId="1BE82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844" w:type="dxa"/>
            <w:vAlign w:val="top"/>
          </w:tcPr>
          <w:p w14:paraId="3F7706C4">
            <w:pPr>
              <w:pStyle w:val="6"/>
              <w:spacing w:before="101" w:line="221" w:lineRule="auto"/>
              <w:ind w:left="208"/>
              <w:rPr>
                <w:sz w:val="21"/>
                <w:szCs w:val="21"/>
              </w:rPr>
            </w:pPr>
            <w:r>
              <w:rPr>
                <w:b/>
                <w:bCs/>
                <w:spacing w:val="-5"/>
                <w:sz w:val="21"/>
                <w:szCs w:val="21"/>
              </w:rPr>
              <w:t>序号</w:t>
            </w:r>
          </w:p>
        </w:tc>
        <w:tc>
          <w:tcPr>
            <w:tcW w:w="1129" w:type="dxa"/>
            <w:vAlign w:val="top"/>
          </w:tcPr>
          <w:p w14:paraId="35C595D9">
            <w:pPr>
              <w:pStyle w:val="6"/>
              <w:spacing w:before="103" w:line="221" w:lineRule="auto"/>
              <w:ind w:left="344"/>
              <w:rPr>
                <w:sz w:val="21"/>
                <w:szCs w:val="21"/>
              </w:rPr>
            </w:pPr>
            <w:r>
              <w:rPr>
                <w:b/>
                <w:bCs/>
                <w:spacing w:val="-5"/>
                <w:sz w:val="21"/>
                <w:szCs w:val="21"/>
              </w:rPr>
              <w:t>名称</w:t>
            </w:r>
          </w:p>
        </w:tc>
        <w:tc>
          <w:tcPr>
            <w:tcW w:w="1258" w:type="dxa"/>
            <w:vAlign w:val="top"/>
          </w:tcPr>
          <w:p w14:paraId="7726DAF4">
            <w:pPr>
              <w:pStyle w:val="6"/>
              <w:spacing w:before="100" w:line="219" w:lineRule="auto"/>
              <w:ind w:left="205"/>
              <w:rPr>
                <w:sz w:val="21"/>
                <w:szCs w:val="21"/>
              </w:rPr>
            </w:pPr>
            <w:r>
              <w:rPr>
                <w:b/>
                <w:bCs/>
                <w:spacing w:val="-5"/>
                <w:sz w:val="21"/>
                <w:szCs w:val="21"/>
              </w:rPr>
              <w:t>车辆品牌</w:t>
            </w:r>
          </w:p>
        </w:tc>
        <w:tc>
          <w:tcPr>
            <w:tcW w:w="2107" w:type="dxa"/>
            <w:vAlign w:val="top"/>
          </w:tcPr>
          <w:p w14:paraId="5416EE3A">
            <w:pPr>
              <w:pStyle w:val="6"/>
              <w:spacing w:before="100" w:line="219" w:lineRule="auto"/>
              <w:ind w:left="627"/>
              <w:rPr>
                <w:sz w:val="21"/>
                <w:szCs w:val="21"/>
              </w:rPr>
            </w:pPr>
            <w:r>
              <w:rPr>
                <w:b/>
                <w:bCs/>
                <w:spacing w:val="-5"/>
                <w:sz w:val="21"/>
                <w:szCs w:val="21"/>
              </w:rPr>
              <w:t>车辆描述</w:t>
            </w:r>
          </w:p>
        </w:tc>
        <w:tc>
          <w:tcPr>
            <w:tcW w:w="2562" w:type="dxa"/>
            <w:vAlign w:val="top"/>
          </w:tcPr>
          <w:p w14:paraId="7DBC2B03">
            <w:pPr>
              <w:pStyle w:val="6"/>
              <w:spacing w:before="100" w:line="219" w:lineRule="auto"/>
              <w:ind w:left="860"/>
              <w:rPr>
                <w:sz w:val="21"/>
                <w:szCs w:val="21"/>
              </w:rPr>
            </w:pPr>
            <w:r>
              <w:rPr>
                <w:b/>
                <w:bCs/>
                <w:spacing w:val="2"/>
                <w:sz w:val="21"/>
                <w:szCs w:val="21"/>
              </w:rPr>
              <w:t>用途说明</w:t>
            </w:r>
          </w:p>
        </w:tc>
      </w:tr>
      <w:tr w14:paraId="78DAD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844" w:type="dxa"/>
            <w:vAlign w:val="top"/>
          </w:tcPr>
          <w:p w14:paraId="0E902CFD">
            <w:pPr>
              <w:pStyle w:val="6"/>
              <w:spacing w:before="230" w:line="241" w:lineRule="auto"/>
              <w:ind w:left="355"/>
              <w:rPr>
                <w:sz w:val="21"/>
                <w:szCs w:val="21"/>
              </w:rPr>
            </w:pPr>
            <w:r>
              <w:rPr>
                <w:sz w:val="21"/>
                <w:szCs w:val="21"/>
              </w:rPr>
              <w:t>1</w:t>
            </w:r>
          </w:p>
        </w:tc>
        <w:tc>
          <w:tcPr>
            <w:tcW w:w="1129" w:type="dxa"/>
            <w:vAlign w:val="top"/>
          </w:tcPr>
          <w:p w14:paraId="0445AC56">
            <w:pPr>
              <w:pStyle w:val="6"/>
              <w:spacing w:before="208" w:line="219" w:lineRule="auto"/>
              <w:ind w:left="131"/>
              <w:rPr>
                <w:sz w:val="21"/>
                <w:szCs w:val="21"/>
              </w:rPr>
            </w:pPr>
          </w:p>
        </w:tc>
        <w:tc>
          <w:tcPr>
            <w:tcW w:w="1258" w:type="dxa"/>
            <w:vAlign w:val="top"/>
          </w:tcPr>
          <w:p w14:paraId="56268000">
            <w:pPr>
              <w:pStyle w:val="6"/>
              <w:spacing w:before="209" w:line="219" w:lineRule="auto"/>
              <w:ind w:left="302"/>
              <w:rPr>
                <w:sz w:val="21"/>
                <w:szCs w:val="21"/>
              </w:rPr>
            </w:pPr>
          </w:p>
        </w:tc>
        <w:tc>
          <w:tcPr>
            <w:tcW w:w="2107" w:type="dxa"/>
            <w:vAlign w:val="top"/>
          </w:tcPr>
          <w:p w14:paraId="7FC95204">
            <w:pPr>
              <w:pStyle w:val="6"/>
              <w:spacing w:before="208" w:line="219" w:lineRule="auto"/>
              <w:ind w:left="14"/>
              <w:rPr>
                <w:sz w:val="21"/>
                <w:szCs w:val="21"/>
              </w:rPr>
            </w:pPr>
          </w:p>
        </w:tc>
        <w:tc>
          <w:tcPr>
            <w:tcW w:w="2562" w:type="dxa"/>
            <w:vAlign w:val="top"/>
          </w:tcPr>
          <w:p w14:paraId="3530B24B">
            <w:pPr>
              <w:pStyle w:val="6"/>
              <w:spacing w:before="82" w:line="219" w:lineRule="auto"/>
              <w:ind w:left="906"/>
              <w:rPr>
                <w:sz w:val="21"/>
                <w:szCs w:val="21"/>
              </w:rPr>
            </w:pPr>
          </w:p>
        </w:tc>
      </w:tr>
      <w:tr w14:paraId="4C12E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844" w:type="dxa"/>
            <w:vAlign w:val="top"/>
          </w:tcPr>
          <w:p w14:paraId="2D10D799">
            <w:pPr>
              <w:pStyle w:val="6"/>
              <w:spacing w:before="231" w:line="241" w:lineRule="auto"/>
              <w:ind w:left="355"/>
              <w:rPr>
                <w:sz w:val="21"/>
                <w:szCs w:val="21"/>
              </w:rPr>
            </w:pPr>
            <w:r>
              <w:rPr>
                <w:sz w:val="21"/>
                <w:szCs w:val="21"/>
              </w:rPr>
              <w:t>2</w:t>
            </w:r>
          </w:p>
        </w:tc>
        <w:tc>
          <w:tcPr>
            <w:tcW w:w="1129" w:type="dxa"/>
            <w:vAlign w:val="top"/>
          </w:tcPr>
          <w:p w14:paraId="6D013664">
            <w:pPr>
              <w:pStyle w:val="6"/>
              <w:spacing w:before="214" w:line="222" w:lineRule="auto"/>
              <w:ind w:left="131"/>
              <w:rPr>
                <w:sz w:val="21"/>
                <w:szCs w:val="21"/>
              </w:rPr>
            </w:pPr>
          </w:p>
        </w:tc>
        <w:tc>
          <w:tcPr>
            <w:tcW w:w="1258" w:type="dxa"/>
            <w:vAlign w:val="top"/>
          </w:tcPr>
          <w:p w14:paraId="4F714873">
            <w:pPr>
              <w:pStyle w:val="6"/>
              <w:spacing w:before="210" w:line="219" w:lineRule="auto"/>
              <w:ind w:left="302"/>
              <w:rPr>
                <w:sz w:val="21"/>
                <w:szCs w:val="21"/>
              </w:rPr>
            </w:pPr>
          </w:p>
        </w:tc>
        <w:tc>
          <w:tcPr>
            <w:tcW w:w="2107" w:type="dxa"/>
            <w:vAlign w:val="top"/>
          </w:tcPr>
          <w:p w14:paraId="658D52C1">
            <w:pPr>
              <w:pStyle w:val="6"/>
              <w:spacing w:before="209" w:line="219" w:lineRule="auto"/>
              <w:ind w:left="414"/>
              <w:rPr>
                <w:sz w:val="21"/>
                <w:szCs w:val="21"/>
              </w:rPr>
            </w:pPr>
          </w:p>
        </w:tc>
        <w:tc>
          <w:tcPr>
            <w:tcW w:w="2562" w:type="dxa"/>
            <w:vAlign w:val="top"/>
          </w:tcPr>
          <w:p w14:paraId="28149CD2">
            <w:pPr>
              <w:pStyle w:val="6"/>
              <w:spacing w:before="209" w:line="219" w:lineRule="auto"/>
              <w:ind w:left="437"/>
              <w:rPr>
                <w:sz w:val="21"/>
                <w:szCs w:val="21"/>
              </w:rPr>
            </w:pPr>
          </w:p>
        </w:tc>
      </w:tr>
      <w:tr w14:paraId="4CC9A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844" w:type="dxa"/>
            <w:vAlign w:val="top"/>
          </w:tcPr>
          <w:p w14:paraId="2AE94822">
            <w:pPr>
              <w:pStyle w:val="6"/>
              <w:spacing w:before="232"/>
              <w:ind w:left="355"/>
              <w:rPr>
                <w:sz w:val="21"/>
                <w:szCs w:val="21"/>
              </w:rPr>
            </w:pPr>
            <w:r>
              <w:rPr>
                <w:sz w:val="21"/>
                <w:szCs w:val="21"/>
              </w:rPr>
              <w:t>3</w:t>
            </w:r>
          </w:p>
        </w:tc>
        <w:tc>
          <w:tcPr>
            <w:tcW w:w="1129" w:type="dxa"/>
            <w:vAlign w:val="top"/>
          </w:tcPr>
          <w:p w14:paraId="3BD02FCC">
            <w:pPr>
              <w:pStyle w:val="6"/>
              <w:spacing w:before="215" w:line="222" w:lineRule="auto"/>
              <w:ind w:left="131"/>
              <w:rPr>
                <w:sz w:val="21"/>
                <w:szCs w:val="21"/>
              </w:rPr>
            </w:pPr>
          </w:p>
        </w:tc>
        <w:tc>
          <w:tcPr>
            <w:tcW w:w="1258" w:type="dxa"/>
            <w:vAlign w:val="top"/>
          </w:tcPr>
          <w:p w14:paraId="14E6F379">
            <w:pPr>
              <w:pStyle w:val="6"/>
              <w:spacing w:before="211" w:line="219" w:lineRule="auto"/>
              <w:ind w:left="302"/>
              <w:rPr>
                <w:sz w:val="21"/>
                <w:szCs w:val="21"/>
              </w:rPr>
            </w:pPr>
          </w:p>
        </w:tc>
        <w:tc>
          <w:tcPr>
            <w:tcW w:w="2107" w:type="dxa"/>
            <w:vAlign w:val="top"/>
          </w:tcPr>
          <w:p w14:paraId="67C6CE42">
            <w:pPr>
              <w:pStyle w:val="6"/>
              <w:spacing w:before="210" w:line="219" w:lineRule="auto"/>
              <w:ind w:left="414"/>
              <w:rPr>
                <w:sz w:val="21"/>
                <w:szCs w:val="21"/>
              </w:rPr>
            </w:pPr>
          </w:p>
        </w:tc>
        <w:tc>
          <w:tcPr>
            <w:tcW w:w="2562" w:type="dxa"/>
            <w:vAlign w:val="top"/>
          </w:tcPr>
          <w:p w14:paraId="2833E5FE">
            <w:pPr>
              <w:pStyle w:val="6"/>
              <w:spacing w:before="210" w:line="219" w:lineRule="auto"/>
              <w:ind w:left="437"/>
              <w:rPr>
                <w:sz w:val="21"/>
                <w:szCs w:val="21"/>
              </w:rPr>
            </w:pPr>
          </w:p>
        </w:tc>
      </w:tr>
      <w:tr w14:paraId="0D1AF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844" w:type="dxa"/>
            <w:vAlign w:val="top"/>
          </w:tcPr>
          <w:p w14:paraId="7405E060">
            <w:pPr>
              <w:pStyle w:val="6"/>
              <w:spacing w:before="234" w:line="241" w:lineRule="auto"/>
              <w:ind w:left="355"/>
              <w:rPr>
                <w:sz w:val="21"/>
                <w:szCs w:val="21"/>
              </w:rPr>
            </w:pPr>
            <w:r>
              <w:rPr>
                <w:sz w:val="21"/>
                <w:szCs w:val="21"/>
              </w:rPr>
              <w:t>4</w:t>
            </w:r>
          </w:p>
        </w:tc>
        <w:tc>
          <w:tcPr>
            <w:tcW w:w="1129" w:type="dxa"/>
            <w:vAlign w:val="top"/>
          </w:tcPr>
          <w:p w14:paraId="4B816678">
            <w:pPr>
              <w:pStyle w:val="6"/>
              <w:spacing w:before="216" w:line="222" w:lineRule="auto"/>
              <w:ind w:left="131"/>
              <w:rPr>
                <w:sz w:val="21"/>
                <w:szCs w:val="21"/>
              </w:rPr>
            </w:pPr>
          </w:p>
        </w:tc>
        <w:tc>
          <w:tcPr>
            <w:tcW w:w="1258" w:type="dxa"/>
            <w:vAlign w:val="top"/>
          </w:tcPr>
          <w:p w14:paraId="4E16B0FE">
            <w:pPr>
              <w:pStyle w:val="6"/>
              <w:spacing w:before="213" w:line="219" w:lineRule="auto"/>
              <w:ind w:left="92"/>
              <w:rPr>
                <w:sz w:val="21"/>
                <w:szCs w:val="21"/>
              </w:rPr>
            </w:pPr>
          </w:p>
        </w:tc>
        <w:tc>
          <w:tcPr>
            <w:tcW w:w="2107" w:type="dxa"/>
            <w:vAlign w:val="top"/>
          </w:tcPr>
          <w:p w14:paraId="3F33E83C">
            <w:pPr>
              <w:pStyle w:val="6"/>
              <w:spacing w:before="213" w:line="219" w:lineRule="auto"/>
              <w:ind w:left="624"/>
              <w:rPr>
                <w:sz w:val="21"/>
                <w:szCs w:val="21"/>
              </w:rPr>
            </w:pPr>
          </w:p>
        </w:tc>
        <w:tc>
          <w:tcPr>
            <w:tcW w:w="2562" w:type="dxa"/>
            <w:vAlign w:val="top"/>
          </w:tcPr>
          <w:p w14:paraId="37FE8C37">
            <w:pPr>
              <w:pStyle w:val="6"/>
              <w:spacing w:before="213" w:line="219" w:lineRule="auto"/>
              <w:ind w:left="957"/>
              <w:rPr>
                <w:sz w:val="21"/>
                <w:szCs w:val="21"/>
              </w:rPr>
            </w:pPr>
          </w:p>
        </w:tc>
      </w:tr>
      <w:tr w14:paraId="23B00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844" w:type="dxa"/>
            <w:vAlign w:val="top"/>
          </w:tcPr>
          <w:p w14:paraId="41EDED12">
            <w:pPr>
              <w:pStyle w:val="6"/>
              <w:spacing w:before="235"/>
              <w:ind w:left="355"/>
              <w:rPr>
                <w:sz w:val="21"/>
                <w:szCs w:val="21"/>
              </w:rPr>
            </w:pPr>
            <w:r>
              <w:rPr>
                <w:sz w:val="21"/>
                <w:szCs w:val="21"/>
              </w:rPr>
              <w:t>5</w:t>
            </w:r>
          </w:p>
        </w:tc>
        <w:tc>
          <w:tcPr>
            <w:tcW w:w="1129" w:type="dxa"/>
            <w:vAlign w:val="top"/>
          </w:tcPr>
          <w:p w14:paraId="7FF972DA">
            <w:pPr>
              <w:pStyle w:val="6"/>
              <w:spacing w:before="217" w:line="222" w:lineRule="auto"/>
              <w:ind w:left="131"/>
              <w:rPr>
                <w:sz w:val="21"/>
                <w:szCs w:val="21"/>
              </w:rPr>
            </w:pPr>
          </w:p>
        </w:tc>
        <w:tc>
          <w:tcPr>
            <w:tcW w:w="1258" w:type="dxa"/>
            <w:vAlign w:val="top"/>
          </w:tcPr>
          <w:p w14:paraId="2FAAFE20">
            <w:pPr>
              <w:pStyle w:val="6"/>
              <w:spacing w:before="214" w:line="219" w:lineRule="auto"/>
              <w:ind w:left="92"/>
              <w:rPr>
                <w:sz w:val="21"/>
                <w:szCs w:val="21"/>
              </w:rPr>
            </w:pPr>
          </w:p>
        </w:tc>
        <w:tc>
          <w:tcPr>
            <w:tcW w:w="2107" w:type="dxa"/>
            <w:vAlign w:val="top"/>
          </w:tcPr>
          <w:p w14:paraId="3AD4D054">
            <w:pPr>
              <w:pStyle w:val="6"/>
              <w:spacing w:before="214" w:line="219" w:lineRule="auto"/>
              <w:ind w:left="624"/>
              <w:rPr>
                <w:sz w:val="21"/>
                <w:szCs w:val="21"/>
              </w:rPr>
            </w:pPr>
          </w:p>
        </w:tc>
        <w:tc>
          <w:tcPr>
            <w:tcW w:w="2562" w:type="dxa"/>
            <w:vAlign w:val="top"/>
          </w:tcPr>
          <w:p w14:paraId="2E9CB15D">
            <w:pPr>
              <w:pStyle w:val="6"/>
              <w:spacing w:before="214" w:line="219" w:lineRule="auto"/>
              <w:ind w:left="957"/>
              <w:rPr>
                <w:sz w:val="21"/>
                <w:szCs w:val="21"/>
              </w:rPr>
            </w:pPr>
          </w:p>
        </w:tc>
      </w:tr>
    </w:tbl>
    <w:p w14:paraId="18DE709B">
      <w:pPr>
        <w:spacing w:line="311" w:lineRule="auto"/>
        <w:rPr>
          <w:rFonts w:ascii="Arial"/>
          <w:sz w:val="21"/>
        </w:rPr>
      </w:pPr>
    </w:p>
    <w:p w14:paraId="2B1B2990">
      <w:pPr>
        <w:pStyle w:val="3"/>
        <w:spacing w:before="68" w:line="217" w:lineRule="auto"/>
        <w:ind w:firstLine="436" w:firstLineChars="200"/>
        <w:rPr>
          <w:rFonts w:hint="eastAsia" w:ascii="Arial" w:eastAsia="宋体"/>
          <w:sz w:val="21"/>
          <w:lang w:eastAsia="zh-CN"/>
        </w:rPr>
      </w:pPr>
      <w:r>
        <w:rPr>
          <w:spacing w:val="4"/>
          <w:sz w:val="21"/>
          <w:szCs w:val="21"/>
        </w:rPr>
        <w:t>②配备220</w:t>
      </w:r>
      <w:r>
        <w:rPr>
          <w:rFonts w:ascii="Times New Roman" w:hAnsi="Times New Roman" w:eastAsia="Times New Roman" w:cs="Times New Roman"/>
          <w:spacing w:val="4"/>
          <w:sz w:val="21"/>
          <w:szCs w:val="21"/>
        </w:rPr>
        <w:t>V</w:t>
      </w:r>
      <w:r>
        <w:rPr>
          <w:spacing w:val="4"/>
          <w:sz w:val="21"/>
          <w:szCs w:val="21"/>
        </w:rPr>
        <w:t>发电机组</w:t>
      </w:r>
      <w:r>
        <w:rPr>
          <w:rFonts w:hint="eastAsia"/>
          <w:spacing w:val="4"/>
          <w:sz w:val="21"/>
          <w:szCs w:val="21"/>
          <w:lang w:val="en-US" w:eastAsia="zh-CN"/>
        </w:rPr>
        <w:t>2</w:t>
      </w:r>
      <w:r>
        <w:rPr>
          <w:spacing w:val="4"/>
          <w:sz w:val="21"/>
          <w:szCs w:val="21"/>
        </w:rPr>
        <w:t>台</w:t>
      </w:r>
      <w:r>
        <w:rPr>
          <w:rFonts w:hint="eastAsia"/>
          <w:spacing w:val="4"/>
          <w:sz w:val="21"/>
          <w:szCs w:val="21"/>
          <w:lang w:eastAsia="zh-CN"/>
        </w:rPr>
        <w:t>。</w:t>
      </w:r>
    </w:p>
    <w:p w14:paraId="1B77CA03">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22440">
    <w:pPr>
      <w:spacing w:line="103" w:lineRule="auto"/>
      <w:rPr>
        <w:rFonts w:ascii="Arial"/>
        <w:sz w:val="2"/>
      </w:rPr>
    </w:pPr>
    <w:r>
      <w:drawing>
        <wp:anchor distT="0" distB="0" distL="0" distR="0" simplePos="0" relativeHeight="251659264" behindDoc="0" locked="0" layoutInCell="0" allowOverlap="1">
          <wp:simplePos x="0" y="0"/>
          <wp:positionH relativeFrom="page">
            <wp:posOffset>692150</wp:posOffset>
          </wp:positionH>
          <wp:positionV relativeFrom="page">
            <wp:posOffset>1022350</wp:posOffset>
          </wp:positionV>
          <wp:extent cx="6400800" cy="12700"/>
          <wp:effectExtent l="0" t="0" r="0" b="0"/>
          <wp:wrapNone/>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
                  <a:stretch>
                    <a:fillRect/>
                  </a:stretch>
                </pic:blipFill>
                <pic:spPr>
                  <a:xfrm>
                    <a:off x="0" y="0"/>
                    <a:ext cx="6400808" cy="12618"/>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75A75">
    <w:pPr>
      <w:spacing w:line="105" w:lineRule="auto"/>
      <w:rPr>
        <w:rFonts w:ascii="Arial"/>
        <w:sz w:val="2"/>
      </w:rPr>
    </w:pPr>
    <w:r>
      <w:drawing>
        <wp:anchor distT="0" distB="0" distL="0" distR="0" simplePos="0" relativeHeight="251662336" behindDoc="0" locked="0" layoutInCell="0" allowOverlap="1">
          <wp:simplePos x="0" y="0"/>
          <wp:positionH relativeFrom="page">
            <wp:posOffset>653415</wp:posOffset>
          </wp:positionH>
          <wp:positionV relativeFrom="page">
            <wp:posOffset>977900</wp:posOffset>
          </wp:positionV>
          <wp:extent cx="6407150" cy="1270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
                  <a:stretch>
                    <a:fillRect/>
                  </a:stretch>
                </pic:blipFill>
                <pic:spPr>
                  <a:xfrm>
                    <a:off x="0" y="0"/>
                    <a:ext cx="6407156" cy="1272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4027F">
    <w:pPr>
      <w:spacing w:line="105" w:lineRule="auto"/>
      <w:rPr>
        <w:rFonts w:ascii="Arial"/>
        <w:sz w:val="2"/>
      </w:rPr>
    </w:pPr>
    <w:r>
      <w:drawing>
        <wp:anchor distT="0" distB="0" distL="0" distR="0" simplePos="0" relativeHeight="251663360" behindDoc="0" locked="0" layoutInCell="0" allowOverlap="1">
          <wp:simplePos x="0" y="0"/>
          <wp:positionH relativeFrom="page">
            <wp:posOffset>1123950</wp:posOffset>
          </wp:positionH>
          <wp:positionV relativeFrom="page">
            <wp:posOffset>844550</wp:posOffset>
          </wp:positionV>
          <wp:extent cx="5321300" cy="1270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1"/>
                  <a:stretch>
                    <a:fillRect/>
                  </a:stretch>
                </pic:blipFill>
                <pic:spPr>
                  <a:xfrm>
                    <a:off x="0" y="0"/>
                    <a:ext cx="5321287" cy="127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A3960"/>
    <w:rsid w:val="154A3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2025-12-15T07:02:00Z</dcterms:created>
  <dc:creator>   W。追梦人</dc:creator>
  <cp:lastModifiedBy>   W。追梦人</cp:lastModifiedBy>
  <dcterms:modified xsi:type="dcterms:W3CDTF">2025-12-15T07:02:42Z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7EB4FDFD34184046A0C69F76EE32974C_11</vt:lpwstr>
  </property>
  <property fmtid="{D5CDD505-2E9C-101B-9397-08002B2CF9AE}" pid="4" name="KSOTemplateDocerSaveRecord">
    <vt:lpwstr>eyJoZGlkIjoiY2NiZDc4MDIyODk1NzllYmI0NDRhYjZkMmJkMGIwZDMiLCJ1c2VySWQiOiIyMzE2NTY3MjAifQ==</vt:lpwstr>
  </property>
</Properties>
</file>